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5A142" w14:textId="641ADBA9" w:rsidR="00CF507D" w:rsidRPr="00A50893" w:rsidRDefault="000E7CD3" w:rsidP="00CF507D">
      <w:pPr>
        <w:jc w:val="right"/>
        <w:rPr>
          <w:rFonts w:cs="Times New Roman"/>
          <w:i/>
        </w:rPr>
      </w:pPr>
      <w:r w:rsidRPr="00733678">
        <w:rPr>
          <w:rFonts w:cs="Times New Roman"/>
        </w:rPr>
        <w:t>Ł</w:t>
      </w:r>
      <w:r w:rsidR="00CF507D" w:rsidRPr="00733678">
        <w:rPr>
          <w:rFonts w:cs="Times New Roman"/>
        </w:rPr>
        <w:t xml:space="preserve">ódź dnia </w:t>
      </w:r>
      <w:r w:rsidR="00656F55">
        <w:rPr>
          <w:rFonts w:cs="Times New Roman"/>
        </w:rPr>
        <w:t>09</w:t>
      </w:r>
      <w:bookmarkStart w:id="0" w:name="_GoBack"/>
      <w:bookmarkEnd w:id="0"/>
      <w:r w:rsidR="00CF507D" w:rsidRPr="00733678">
        <w:rPr>
          <w:rFonts w:cs="Times New Roman"/>
        </w:rPr>
        <w:t>.</w:t>
      </w:r>
      <w:r w:rsidR="00C470FD">
        <w:rPr>
          <w:rFonts w:cs="Times New Roman"/>
        </w:rPr>
        <w:t>1</w:t>
      </w:r>
      <w:r w:rsidR="00CF507D" w:rsidRPr="00733678">
        <w:rPr>
          <w:rFonts w:cs="Times New Roman"/>
        </w:rPr>
        <w:t>0.202</w:t>
      </w:r>
      <w:r w:rsidR="007204B5" w:rsidRPr="00733678">
        <w:rPr>
          <w:rFonts w:cs="Times New Roman"/>
        </w:rPr>
        <w:t>3</w:t>
      </w:r>
      <w:r w:rsidR="00CF507D" w:rsidRPr="00733678">
        <w:rPr>
          <w:rFonts w:cs="Times New Roman"/>
        </w:rPr>
        <w:t xml:space="preserve"> r.</w:t>
      </w:r>
      <w:r w:rsidR="00CF507D" w:rsidRPr="00A50893">
        <w:rPr>
          <w:rFonts w:cs="Times New Roman"/>
        </w:rPr>
        <w:t xml:space="preserve"> </w:t>
      </w:r>
    </w:p>
    <w:p w14:paraId="60A80FF4" w14:textId="77777777" w:rsidR="00CF507D" w:rsidRPr="00A50893" w:rsidRDefault="00CF507D" w:rsidP="00CF507D">
      <w:pPr>
        <w:jc w:val="both"/>
        <w:rPr>
          <w:rFonts w:cs="Times New Roman"/>
        </w:rPr>
      </w:pPr>
    </w:p>
    <w:p w14:paraId="7EF16E82" w14:textId="77777777" w:rsidR="00CF507D" w:rsidRPr="00A50893" w:rsidRDefault="00CF507D" w:rsidP="00CF507D">
      <w:pPr>
        <w:jc w:val="right"/>
        <w:rPr>
          <w:rFonts w:cs="Times New Roman"/>
          <w:b/>
          <w:u w:val="single"/>
        </w:rPr>
      </w:pPr>
      <w:r w:rsidRPr="00A50893">
        <w:rPr>
          <w:rFonts w:cs="Times New Roman"/>
          <w:b/>
          <w:bCs/>
        </w:rPr>
        <w:tab/>
      </w:r>
      <w:r w:rsidRPr="00A50893">
        <w:rPr>
          <w:rFonts w:cs="Times New Roman"/>
          <w:b/>
          <w:bCs/>
        </w:rPr>
        <w:tab/>
      </w:r>
      <w:r w:rsidRPr="00A50893">
        <w:rPr>
          <w:rFonts w:cs="Times New Roman"/>
          <w:b/>
          <w:bCs/>
        </w:rPr>
        <w:tab/>
      </w:r>
      <w:r w:rsidRPr="00A50893">
        <w:rPr>
          <w:rFonts w:cs="Times New Roman"/>
          <w:b/>
        </w:rPr>
        <w:tab/>
      </w:r>
      <w:r w:rsidRPr="00A50893">
        <w:rPr>
          <w:rFonts w:cs="Times New Roman"/>
          <w:b/>
        </w:rPr>
        <w:tab/>
      </w:r>
      <w:r w:rsidRPr="00A50893">
        <w:rPr>
          <w:rFonts w:cs="Times New Roman"/>
          <w:b/>
          <w:u w:val="single"/>
        </w:rPr>
        <w:t xml:space="preserve">WSZYSCY WYKONAWCY </w:t>
      </w:r>
    </w:p>
    <w:p w14:paraId="0243226D" w14:textId="77777777" w:rsidR="00DA5B42" w:rsidRPr="00A50893" w:rsidRDefault="00DA5B42" w:rsidP="00D32BD6">
      <w:pPr>
        <w:pStyle w:val="Tekstpodstawowy"/>
        <w:rPr>
          <w:b/>
          <w:bCs/>
        </w:rPr>
      </w:pPr>
    </w:p>
    <w:p w14:paraId="59CAEA31" w14:textId="639E11DE" w:rsidR="00B939E4" w:rsidRPr="00A50893" w:rsidRDefault="006A0D57" w:rsidP="00B939E4">
      <w:pPr>
        <w:ind w:right="-964"/>
        <w:rPr>
          <w:rFonts w:cs="Times New Roman"/>
          <w:b/>
          <w:i/>
          <w:color w:val="000000"/>
        </w:rPr>
      </w:pPr>
      <w:r w:rsidRPr="00A50893">
        <w:rPr>
          <w:rFonts w:eastAsia="Times New Roman" w:cs="Times New Roman"/>
          <w:b/>
          <w:i/>
        </w:rPr>
        <w:t xml:space="preserve">Dot. postępowania o udzielenie zamówienia publicznego: </w:t>
      </w:r>
      <w:r w:rsidR="00673CF0" w:rsidRPr="00A50893">
        <w:rPr>
          <w:rFonts w:cs="Times New Roman"/>
          <w:b/>
          <w:i/>
        </w:rPr>
        <w:t>„</w:t>
      </w:r>
      <w:r w:rsidR="00673CF0" w:rsidRPr="00A50893">
        <w:rPr>
          <w:rFonts w:cs="Times New Roman"/>
          <w:b/>
          <w:bCs/>
        </w:rPr>
        <w:t xml:space="preserve">Dostawy generatorów/ radiofarmaceutyków/ zestawów do znakowania technetem dla Centralnego Szpitala Klinicznego Uniwersytetu Medycznego </w:t>
      </w:r>
      <w:r w:rsidR="00673CF0" w:rsidRPr="00A50893">
        <w:rPr>
          <w:rFonts w:cs="Times New Roman"/>
          <w:b/>
          <w:bCs/>
        </w:rPr>
        <w:br/>
        <w:t>w Łodzi</w:t>
      </w:r>
      <w:r w:rsidR="00673CF0" w:rsidRPr="00A50893">
        <w:rPr>
          <w:rFonts w:cs="Times New Roman"/>
          <w:b/>
          <w:i/>
        </w:rPr>
        <w:t xml:space="preserve">” </w:t>
      </w:r>
      <w:r w:rsidR="004472FF" w:rsidRPr="00A50893">
        <w:rPr>
          <w:rFonts w:cs="Times New Roman"/>
          <w:b/>
          <w:i/>
          <w:color w:val="000000"/>
        </w:rPr>
        <w:t>-</w:t>
      </w:r>
      <w:r w:rsidR="007204B5" w:rsidRPr="00A50893">
        <w:rPr>
          <w:rFonts w:cs="Times New Roman"/>
          <w:b/>
          <w:i/>
          <w:color w:val="000000"/>
        </w:rPr>
        <w:t xml:space="preserve"> Sprawa nr ZP/</w:t>
      </w:r>
      <w:r w:rsidR="00673CF0" w:rsidRPr="00A50893">
        <w:rPr>
          <w:rFonts w:cs="Times New Roman"/>
          <w:b/>
          <w:i/>
          <w:color w:val="000000"/>
        </w:rPr>
        <w:t>90</w:t>
      </w:r>
      <w:r w:rsidR="007204B5" w:rsidRPr="00A50893">
        <w:rPr>
          <w:rFonts w:cs="Times New Roman"/>
          <w:b/>
          <w:i/>
          <w:color w:val="000000"/>
        </w:rPr>
        <w:t>/2023</w:t>
      </w:r>
    </w:p>
    <w:p w14:paraId="146AE707" w14:textId="5AC7B7FD" w:rsidR="00DA5B42" w:rsidRPr="00A50893" w:rsidRDefault="00DA5B42" w:rsidP="00D32BD6">
      <w:pPr>
        <w:pStyle w:val="Tekstpodstawowy"/>
        <w:rPr>
          <w:b/>
          <w:bCs/>
          <w:i/>
        </w:rPr>
      </w:pPr>
    </w:p>
    <w:p w14:paraId="1C9F9475" w14:textId="54D7236F" w:rsidR="006A0D57" w:rsidRPr="00A50893" w:rsidRDefault="006A0D57" w:rsidP="006A0D57">
      <w:pPr>
        <w:ind w:firstLine="708"/>
        <w:jc w:val="both"/>
        <w:rPr>
          <w:rFonts w:eastAsia="Times New Roman" w:cs="Times New Roman"/>
          <w:u w:val="single"/>
          <w:lang w:eastAsia="ar-SA"/>
        </w:rPr>
      </w:pPr>
      <w:r w:rsidRPr="00A50893">
        <w:rPr>
          <w:rFonts w:eastAsia="Times New Roman" w:cs="Times New Roman"/>
          <w:u w:val="single"/>
          <w:lang w:eastAsia="ar-SA"/>
        </w:rPr>
        <w:t xml:space="preserve">Zgodnie z art. 135 ust. 2 ustawy z dnia 11 września 2019 r. – Prawo zamówień publicznych (Dz.U. </w:t>
      </w:r>
      <w:r w:rsidR="007204B5" w:rsidRPr="00A50893">
        <w:rPr>
          <w:rFonts w:eastAsia="Times New Roman" w:cs="Times New Roman"/>
          <w:u w:val="single"/>
          <w:lang w:eastAsia="ar-SA"/>
        </w:rPr>
        <w:t>z 2023 poz. 1605</w:t>
      </w:r>
      <w:r w:rsidRPr="00A50893">
        <w:rPr>
          <w:rFonts w:eastAsia="Times New Roman" w:cs="Times New Roman"/>
          <w:u w:val="single"/>
          <w:lang w:eastAsia="ar-SA"/>
        </w:rPr>
        <w:t xml:space="preserve"> ze zm.), w odpowiedzi na wniosek o wyjaśnienie treści Specyfikacji Warunków Zamówienia, SP  ZOZ  Centralny Szpital Kliniczny UM w Łodzi wyjaśnia co następuje:</w:t>
      </w:r>
    </w:p>
    <w:p w14:paraId="299A896F" w14:textId="23000872" w:rsidR="00453658" w:rsidRPr="00A50893" w:rsidRDefault="00453658" w:rsidP="00453658">
      <w:pPr>
        <w:autoSpaceDE w:val="0"/>
        <w:autoSpaceDN w:val="0"/>
        <w:adjustRightInd w:val="0"/>
        <w:jc w:val="both"/>
        <w:rPr>
          <w:rFonts w:cs="Times New Roman"/>
          <w:color w:val="000000"/>
        </w:rPr>
      </w:pPr>
    </w:p>
    <w:p w14:paraId="5350C365" w14:textId="3A99B5F9" w:rsidR="00673CF0" w:rsidRPr="00A50893" w:rsidRDefault="00673CF0" w:rsidP="00453658">
      <w:pPr>
        <w:autoSpaceDE w:val="0"/>
        <w:autoSpaceDN w:val="0"/>
        <w:adjustRightInd w:val="0"/>
        <w:jc w:val="both"/>
        <w:rPr>
          <w:rFonts w:cs="Times New Roman"/>
          <w:color w:val="000000"/>
        </w:rPr>
      </w:pPr>
    </w:p>
    <w:p w14:paraId="271DBD8C" w14:textId="77777777" w:rsidR="00DD7561" w:rsidRDefault="00DD7561" w:rsidP="00DD7561">
      <w:pPr>
        <w:rPr>
          <w:rFonts w:ascii="Poppins" w:hAnsi="Poppins" w:cs="Poppins"/>
          <w:b/>
          <w:bCs/>
          <w:sz w:val="20"/>
          <w:szCs w:val="20"/>
        </w:rPr>
      </w:pPr>
    </w:p>
    <w:p w14:paraId="3AFD76F5" w14:textId="77777777" w:rsidR="00DD7561" w:rsidRPr="001342CD" w:rsidRDefault="00DD7561" w:rsidP="00DD7561">
      <w:pPr>
        <w:pStyle w:val="Akapitzlist"/>
        <w:numPr>
          <w:ilvl w:val="0"/>
          <w:numId w:val="99"/>
        </w:numPr>
        <w:rPr>
          <w:rFonts w:ascii="Poppins" w:hAnsi="Poppins" w:cs="Poppins"/>
          <w:color w:val="000000"/>
        </w:rPr>
      </w:pPr>
      <w:r>
        <w:rPr>
          <w:rFonts w:ascii="Poppins" w:hAnsi="Poppins" w:cs="Poppins"/>
          <w:color w:val="000000"/>
        </w:rPr>
        <w:t>Wnosimy o zmianę zapisu w §1 ust.2 umowy poprzez zwiększenie minimalnego zakresu zrealizowania umowy do wartości minimum 70%. Wskazujemy, że wskazany próg realizacji minimum 50%, wypacza ekonomiczny sens zawarcia umowy oraz jest niezgodny z przepisami ustawy z dnia 11 września 2019 r. - Prawo zamówień publicznych (Dz.U. z 2019 r., poz. 2019 ze zm.) ponieważ może doprowadzić do istotnej zmiany umowy i jej charakteru, co stoi w sprzeczności z zapisami art. 454 ust.1, ust.2 pkt 1) i 3) oraz art.455 ust.1 pkt 1) ww. ustawy.</w:t>
      </w:r>
    </w:p>
    <w:p w14:paraId="18DF9983" w14:textId="77777777" w:rsidR="00DD7561" w:rsidRPr="009E267B" w:rsidRDefault="00DD7561" w:rsidP="009E267B">
      <w:pPr>
        <w:ind w:firstLine="708"/>
        <w:rPr>
          <w:rFonts w:cs="Times New Roman"/>
          <w:b/>
          <w:color w:val="0070C0"/>
          <w:sz w:val="22"/>
          <w:szCs w:val="22"/>
        </w:rPr>
      </w:pPr>
      <w:r w:rsidRPr="009E267B">
        <w:rPr>
          <w:rFonts w:cs="Times New Roman"/>
          <w:b/>
          <w:color w:val="0070C0"/>
          <w:sz w:val="22"/>
          <w:szCs w:val="22"/>
        </w:rPr>
        <w:t>Odpowiedź: Zamawiający pozostawia zapis bez zmian.</w:t>
      </w:r>
    </w:p>
    <w:p w14:paraId="5D0955D9" w14:textId="77777777" w:rsidR="00DD7561" w:rsidRDefault="00DD7561" w:rsidP="00DD7561">
      <w:pPr>
        <w:pStyle w:val="Akapitzlist"/>
        <w:rPr>
          <w:rFonts w:ascii="Poppins" w:hAnsi="Poppins" w:cs="Poppins"/>
          <w:color w:val="000000"/>
        </w:rPr>
      </w:pPr>
    </w:p>
    <w:p w14:paraId="4A2F3BA0" w14:textId="77777777" w:rsidR="00DD7561" w:rsidRDefault="00DD7561" w:rsidP="00DD7561">
      <w:pPr>
        <w:pStyle w:val="Akapitzlist"/>
        <w:numPr>
          <w:ilvl w:val="0"/>
          <w:numId w:val="99"/>
        </w:numPr>
        <w:rPr>
          <w:rFonts w:ascii="Poppins" w:eastAsia="Times New Roman" w:hAnsi="Poppins" w:cs="Poppins"/>
          <w:color w:val="000000"/>
        </w:rPr>
      </w:pPr>
      <w:r>
        <w:rPr>
          <w:rFonts w:ascii="Poppins" w:hAnsi="Poppins" w:cs="Poppins"/>
        </w:rPr>
        <w:t xml:space="preserve">. </w:t>
      </w:r>
      <w:r>
        <w:rPr>
          <w:rFonts w:ascii="Poppins" w:hAnsi="Poppins" w:cs="Poppins"/>
          <w:color w:val="000000"/>
        </w:rPr>
        <w:t xml:space="preserve">Do §1 ust. 3 wzoru umowy. </w:t>
      </w:r>
      <w:r>
        <w:rPr>
          <w:rFonts w:ascii="Poppins" w:hAnsi="Poppins" w:cs="Poppins"/>
        </w:rPr>
        <w:t xml:space="preserve">Prosimy o modyfikację §1 ust. 3 poprzez skonkretyzowanie granicznych wartości dla </w:t>
      </w:r>
      <w:r>
        <w:rPr>
          <w:rFonts w:ascii="Poppins" w:hAnsi="Poppins" w:cs="Poppins"/>
          <w:u w:val="single"/>
        </w:rPr>
        <w:t>poszczególnych pozycji asortymentowych</w:t>
      </w:r>
      <w:r>
        <w:rPr>
          <w:rFonts w:ascii="Poppins" w:hAnsi="Poppins" w:cs="Poppins"/>
        </w:rPr>
        <w:t xml:space="preserve">, jakie Zamawiający zamierza zrealizować, np. poprzez podanie, że zmiany ilości produktów określonych w formularzu cenowym mogą ulec zmniejszeniu lub zwiększeniu w granicach +/- 20%, a przez takie sformułowanie Zamawiający będzie rozumiał możliwość zamówienia o 20% mniejszych lub o 20% większych ilości, każdego z zamówionych asortymentów. Aktualna treść §1 ust. 3 jest na tyle ogólna i nieprecyzyjna, że na jej podstawie wykonawcy nie są w stanie określić faktycznej wielkości przedmiotu zamówienia w zakresie </w:t>
      </w:r>
      <w:r>
        <w:rPr>
          <w:rFonts w:ascii="Poppins" w:hAnsi="Poppins" w:cs="Poppins"/>
          <w:u w:val="single"/>
        </w:rPr>
        <w:t>poszczególnych pozycji asortymentowych</w:t>
      </w:r>
      <w:r>
        <w:rPr>
          <w:rFonts w:ascii="Poppins" w:hAnsi="Poppins" w:cs="Poppins"/>
        </w:rPr>
        <w:t>, a tym samym, nie są w stanie dokonać prawidłowej kalkulacji cen na potrzeby składanej oferty.</w:t>
      </w:r>
    </w:p>
    <w:p w14:paraId="110F4225" w14:textId="77777777" w:rsidR="00DD7561" w:rsidRDefault="00DD7561" w:rsidP="00DD7561">
      <w:pPr>
        <w:pStyle w:val="Akapitzlist"/>
        <w:rPr>
          <w:rFonts w:ascii="Poppins" w:hAnsi="Poppins" w:cs="Poppins"/>
        </w:rPr>
      </w:pPr>
    </w:p>
    <w:p w14:paraId="116930D4" w14:textId="77777777" w:rsidR="00DD7561" w:rsidRDefault="00DD7561" w:rsidP="00DD7561">
      <w:pPr>
        <w:pStyle w:val="Akapitzlist"/>
        <w:rPr>
          <w:rFonts w:ascii="Poppins" w:eastAsia="Times New Roman" w:hAnsi="Poppins" w:cs="Poppins"/>
        </w:rPr>
      </w:pPr>
      <w:r>
        <w:rPr>
          <w:rFonts w:ascii="Poppins" w:hAnsi="Poppins" w:cs="Poppins"/>
        </w:rPr>
        <w:t>Po pierwsze, na podstawie art. 433 pkt 4 w zw. art. 99 ust. 1 ustawy z dnia 11 września 2019 r. Prawo zamówień publicznych (PZP) powyższy zapis należy uznać za postanowienie abuzywne, w sposób rażący naruszające równowagę stron i dające Zamawiającemu uprawnienie do jednostronnego kształtowania zasad realizacji zamówienia, poprzez każdorazowe dowolne ograniczenia wielkości zamówienia w zakresie poszczególnych pozycji asortymentowych. Skoro treść art. 433 pkt 4 mówi wprost, że „projektowane postanowienia umowy nie mogą przewidywać możliwości ograniczenia zakresu zamówienia przez Zamawiającego bez wskazania minimalnej wartości lub wielkości świadczenia stron”, to Zamawiający jest zobowiązany do określenia tych minimalnych wartość w sporządzonym opisie przedmiotu zamówienia.</w:t>
      </w:r>
    </w:p>
    <w:p w14:paraId="0B82EF03" w14:textId="77777777" w:rsidR="00DD7561" w:rsidRDefault="00DD7561" w:rsidP="00DD7561">
      <w:pPr>
        <w:pStyle w:val="Akapitzlist"/>
        <w:rPr>
          <w:rFonts w:ascii="Poppins" w:hAnsi="Poppins" w:cs="Poppins"/>
        </w:rPr>
      </w:pPr>
    </w:p>
    <w:p w14:paraId="39181032" w14:textId="77777777" w:rsidR="00DD7561" w:rsidRDefault="00DD7561" w:rsidP="00DD7561">
      <w:pPr>
        <w:pStyle w:val="Akapitzlist"/>
        <w:rPr>
          <w:rFonts w:ascii="Poppins" w:hAnsi="Poppins" w:cs="Poppins"/>
        </w:rPr>
      </w:pPr>
      <w:r>
        <w:rPr>
          <w:rFonts w:ascii="Poppins" w:hAnsi="Poppins" w:cs="Poppins"/>
        </w:rPr>
        <w:t>Po drugie, Zamawiający przyznając sobie uprawnienie do zamawiania ilości większych niż określone w opisie przedmiotu zamówienia, zastrzega sobie de facto prawo opcji. Zgodnie z art. 441 ust. 1, 2 PZP, aby skutecznie zastrzec prawo opcji, Zamawiający bezwzględnie zobowiązany jest opisać je w postaci zrozumiałych, precyzyjnych i jednoznacznych postanowień oraz spełnić łącznie trzy przesłanki: określić rodzaj i maksymalną wielkość opcji oraz okoliczności skorzystania z niej, a przy tym, nie może za pomocą opcji doprowadzić do modyfikacji ogólnego charakteru umowy. Spośród tych warunków, Zamawiający zaniedbał obowiązek ustalenia górnej granicy prawa opcji, pozostawiając w tym zakresie zupełną dowolność. Biorąc pod uwagę art. 441 ust. 2 PZP, nawet jeśli Zamawiający, w trakcie realizacji umowy, podejmie próbę skorzystania z tak dalece niedookreślonego i nieprawidłowo skonstruowanego prawa opcji, to taka czynność, jako dokonana z naruszeniem art. 441 ust. 1 podlegała będzie unieważnieniu, a Wykonawca nie będzie miał obowiązku jej zrealizowania.</w:t>
      </w:r>
    </w:p>
    <w:p w14:paraId="6B321A4A" w14:textId="77777777" w:rsidR="00DD7561" w:rsidRDefault="00DD7561" w:rsidP="00DD7561">
      <w:pPr>
        <w:pStyle w:val="Akapitzlist"/>
        <w:rPr>
          <w:rFonts w:ascii="Poppins" w:hAnsi="Poppins" w:cs="Poppins"/>
        </w:rPr>
      </w:pPr>
    </w:p>
    <w:p w14:paraId="50A9DC9C" w14:textId="77777777" w:rsidR="00DD7561" w:rsidRPr="009E267B" w:rsidRDefault="00DD7561" w:rsidP="009E267B">
      <w:pPr>
        <w:ind w:firstLine="708"/>
        <w:rPr>
          <w:rFonts w:cs="Times New Roman"/>
          <w:b/>
          <w:color w:val="0070C0"/>
          <w:sz w:val="22"/>
          <w:szCs w:val="22"/>
        </w:rPr>
      </w:pPr>
      <w:r w:rsidRPr="009E267B">
        <w:rPr>
          <w:rFonts w:cs="Times New Roman"/>
          <w:b/>
          <w:color w:val="0070C0"/>
          <w:sz w:val="22"/>
          <w:szCs w:val="22"/>
        </w:rPr>
        <w:t>Odpowiedź: Zamawiający pozostawia zapis bez zmian.</w:t>
      </w:r>
    </w:p>
    <w:p w14:paraId="46B15675" w14:textId="77777777" w:rsidR="00DD7561" w:rsidRDefault="00DD7561" w:rsidP="00DD7561">
      <w:pPr>
        <w:rPr>
          <w:rFonts w:ascii="Poppins" w:hAnsi="Poppins" w:cs="Poppins"/>
          <w:sz w:val="20"/>
          <w:szCs w:val="20"/>
          <w:u w:val="single"/>
        </w:rPr>
      </w:pPr>
    </w:p>
    <w:p w14:paraId="1C4EB3C0" w14:textId="77777777" w:rsidR="00DD7561" w:rsidRDefault="00DD7561" w:rsidP="00DD7561">
      <w:pPr>
        <w:pStyle w:val="Akapitzlist"/>
        <w:numPr>
          <w:ilvl w:val="0"/>
          <w:numId w:val="99"/>
        </w:numPr>
        <w:jc w:val="both"/>
        <w:rPr>
          <w:rFonts w:ascii="Poppins" w:hAnsi="Poppins" w:cs="Poppins"/>
          <w:color w:val="000000"/>
        </w:rPr>
      </w:pPr>
      <w:r>
        <w:rPr>
          <w:rFonts w:ascii="Poppins" w:hAnsi="Poppins" w:cs="Poppins"/>
        </w:rPr>
        <w:t xml:space="preserve">Do §1 ust.4 wzoru umowy. </w:t>
      </w:r>
      <w:r>
        <w:rPr>
          <w:rFonts w:ascii="Poppins" w:hAnsi="Poppins" w:cs="Poppins"/>
          <w:color w:val="000000"/>
        </w:rPr>
        <w:t xml:space="preserve">Prosimy o skonkretyzowanie, że </w:t>
      </w:r>
      <w:r>
        <w:rPr>
          <w:rFonts w:ascii="Poppins" w:hAnsi="Poppins" w:cs="Poppins"/>
          <w:b/>
          <w:bCs/>
          <w:color w:val="000000"/>
        </w:rPr>
        <w:t>podana graniczna wielkość opcji (50%) odnosi się do poszczególnych pozycji asortymentowych</w:t>
      </w:r>
      <w:r>
        <w:rPr>
          <w:rFonts w:ascii="Poppins" w:hAnsi="Poppins" w:cs="Poppins"/>
          <w:color w:val="000000"/>
        </w:rPr>
        <w:t xml:space="preserve">, jakie Zamawiający zamierza zrealizować, co oznacza, że każdy z produktów określonych w formularzu asortymentowo-cenowym może zostać zamówiony przez Zamawiającego w ilości maksymalnie o 50% większej niż pierwotnie zakładano. Zastrzeżenie bowiem prawa opcji w aktualnym brzmieniu w praktyce oznaczać może, że niektóre z wycenianych pozycji asortymentowych mogą nie ulec zwiększeniu wcale, natomiast inne pozycje asortymentowe mogą zostać zwiększone o niczym nieograniczoną ilość, uwarukowaną jedynie granicą wynoszącą „50% </w:t>
      </w:r>
      <w:r>
        <w:rPr>
          <w:rFonts w:ascii="Poppins" w:hAnsi="Poppins" w:cs="Poppins"/>
        </w:rPr>
        <w:t>całkowitej wartości przedmiotu umowy dla zamówienia podstawowego</w:t>
      </w:r>
      <w:r>
        <w:rPr>
          <w:rFonts w:ascii="Poppins" w:hAnsi="Poppins" w:cs="Poppins"/>
          <w:color w:val="000000"/>
        </w:rPr>
        <w:t>”, a to stanowi naruszenie art. 441 ust. 1 oraz ust. 2 PZP.</w:t>
      </w:r>
    </w:p>
    <w:p w14:paraId="1252A026" w14:textId="77777777" w:rsidR="00DD7561" w:rsidRDefault="00DD7561" w:rsidP="00DD7561">
      <w:pPr>
        <w:pStyle w:val="Akapitzlist"/>
        <w:rPr>
          <w:rFonts w:ascii="Poppins" w:hAnsi="Poppins" w:cs="Poppins"/>
        </w:rPr>
      </w:pPr>
    </w:p>
    <w:p w14:paraId="06D68BA7" w14:textId="77777777" w:rsidR="00DD7561" w:rsidRDefault="00DD7561" w:rsidP="00DD7561">
      <w:pPr>
        <w:pStyle w:val="Akapitzlist"/>
        <w:jc w:val="both"/>
        <w:textAlignment w:val="baseline"/>
        <w:rPr>
          <w:rFonts w:ascii="Poppins" w:eastAsia="Times New Roman" w:hAnsi="Poppins" w:cs="Poppins"/>
          <w:color w:val="000000"/>
        </w:rPr>
      </w:pPr>
      <w:r>
        <w:rPr>
          <w:rFonts w:ascii="Poppins" w:hAnsi="Poppins" w:cs="Poppins"/>
          <w:color w:val="000000"/>
        </w:rPr>
        <w:t xml:space="preserve">Zwracamy uwagę, że zgodnie z art. 441 ust. 1 </w:t>
      </w:r>
      <w:r>
        <w:rPr>
          <w:rFonts w:ascii="Poppins" w:hAnsi="Poppins" w:cs="Poppins"/>
        </w:rPr>
        <w:t>ustawy z dnia 11 września 2019 r. Prawo zamówień publicznych (t.j. Dz. U. 2023 poz. 1605)</w:t>
      </w:r>
      <w:r>
        <w:rPr>
          <w:rFonts w:ascii="Poppins" w:hAnsi="Poppins" w:cs="Poppins"/>
          <w:color w:val="000000"/>
        </w:rPr>
        <w:t xml:space="preserve">, aby skutecznie zastrzec prawo opcji, Zamawiający </w:t>
      </w:r>
      <w:r>
        <w:rPr>
          <w:rFonts w:ascii="Poppins" w:hAnsi="Poppins" w:cs="Poppins"/>
          <w:b/>
          <w:bCs/>
          <w:color w:val="000000"/>
        </w:rPr>
        <w:t>jest bezwzględnie zobowiązany</w:t>
      </w:r>
      <w:r>
        <w:rPr>
          <w:rFonts w:ascii="Poppins" w:hAnsi="Poppins" w:cs="Poppins"/>
          <w:color w:val="000000"/>
        </w:rPr>
        <w:t xml:space="preserve"> opisać je w postaci </w:t>
      </w:r>
      <w:r>
        <w:rPr>
          <w:rFonts w:ascii="Poppins" w:hAnsi="Poppins" w:cs="Poppins"/>
          <w:b/>
          <w:bCs/>
          <w:color w:val="000000"/>
        </w:rPr>
        <w:t>zrozumiałych, precyzyjnych oraz jednoznacznych</w:t>
      </w:r>
      <w:r>
        <w:rPr>
          <w:rFonts w:ascii="Poppins" w:hAnsi="Poppins" w:cs="Poppins"/>
          <w:color w:val="000000"/>
        </w:rPr>
        <w:t xml:space="preserve"> postanowień, a tym samym </w:t>
      </w:r>
      <w:r>
        <w:rPr>
          <w:rFonts w:ascii="Poppins" w:hAnsi="Poppins" w:cs="Poppins"/>
          <w:b/>
          <w:bCs/>
          <w:color w:val="000000"/>
        </w:rPr>
        <w:t xml:space="preserve">spełnić łącznie trzy przesłanki </w:t>
      </w:r>
      <w:r>
        <w:rPr>
          <w:rFonts w:ascii="Poppins" w:hAnsi="Poppins" w:cs="Poppins"/>
          <w:color w:val="000000"/>
        </w:rPr>
        <w:t xml:space="preserve">wskazane przez ustawodawcę: </w:t>
      </w:r>
    </w:p>
    <w:p w14:paraId="6FB841D5" w14:textId="77777777" w:rsidR="00DD7561" w:rsidRDefault="00DD7561" w:rsidP="00DD7561">
      <w:pPr>
        <w:pStyle w:val="Akapitzlist"/>
        <w:jc w:val="both"/>
        <w:textAlignment w:val="baseline"/>
        <w:rPr>
          <w:rFonts w:ascii="Poppins" w:hAnsi="Poppins" w:cs="Poppins"/>
          <w:color w:val="000000"/>
        </w:rPr>
      </w:pPr>
      <w:r>
        <w:rPr>
          <w:rFonts w:ascii="Poppins" w:hAnsi="Poppins" w:cs="Poppins"/>
          <w:color w:val="000000"/>
        </w:rPr>
        <w:t xml:space="preserve">1) określić rodzaj i maksymalną wartość opcji, </w:t>
      </w:r>
    </w:p>
    <w:p w14:paraId="0AC2831D" w14:textId="77777777" w:rsidR="00DD7561" w:rsidRDefault="00DD7561" w:rsidP="00DD7561">
      <w:pPr>
        <w:pStyle w:val="Akapitzlist"/>
        <w:jc w:val="both"/>
        <w:textAlignment w:val="baseline"/>
        <w:rPr>
          <w:rFonts w:ascii="Poppins" w:hAnsi="Poppins" w:cs="Poppins"/>
          <w:color w:val="000000"/>
        </w:rPr>
      </w:pPr>
      <w:r>
        <w:rPr>
          <w:rFonts w:ascii="Poppins" w:hAnsi="Poppins" w:cs="Poppins"/>
          <w:color w:val="000000"/>
        </w:rPr>
        <w:t xml:space="preserve">2) określić okoliczności skorzystania z opcji, </w:t>
      </w:r>
    </w:p>
    <w:p w14:paraId="632CB764" w14:textId="77777777" w:rsidR="00DD7561" w:rsidRDefault="00DD7561" w:rsidP="00DD7561">
      <w:pPr>
        <w:pStyle w:val="Akapitzlist"/>
        <w:jc w:val="both"/>
        <w:textAlignment w:val="baseline"/>
        <w:rPr>
          <w:rFonts w:ascii="Poppins" w:hAnsi="Poppins" w:cs="Poppins"/>
          <w:color w:val="000000"/>
        </w:rPr>
      </w:pPr>
      <w:r>
        <w:rPr>
          <w:rFonts w:ascii="Poppins" w:hAnsi="Poppins" w:cs="Poppins"/>
          <w:color w:val="000000"/>
        </w:rPr>
        <w:t xml:space="preserve">3) nie modyfikować ogólnego charakteru umowy. </w:t>
      </w:r>
    </w:p>
    <w:p w14:paraId="45845896" w14:textId="77777777" w:rsidR="00DD7561" w:rsidRDefault="00DD7561" w:rsidP="00DD7561">
      <w:pPr>
        <w:pStyle w:val="Akapitzlist"/>
        <w:jc w:val="both"/>
        <w:textAlignment w:val="baseline"/>
        <w:rPr>
          <w:rFonts w:ascii="Poppins" w:hAnsi="Poppins" w:cs="Poppins"/>
          <w:color w:val="000000"/>
        </w:rPr>
      </w:pPr>
    </w:p>
    <w:p w14:paraId="0147437E" w14:textId="77777777" w:rsidR="00DD7561" w:rsidRDefault="00DD7561" w:rsidP="00DD7561">
      <w:pPr>
        <w:pStyle w:val="Akapitzlist"/>
        <w:jc w:val="both"/>
        <w:textAlignment w:val="baseline"/>
        <w:rPr>
          <w:rFonts w:ascii="Poppins" w:hAnsi="Poppins" w:cs="Poppins"/>
          <w:color w:val="000000"/>
        </w:rPr>
      </w:pPr>
      <w:r>
        <w:rPr>
          <w:rFonts w:ascii="Poppins" w:hAnsi="Poppins" w:cs="Poppins"/>
          <w:color w:val="000000"/>
        </w:rPr>
        <w:t xml:space="preserve">Spośród wyżej wymienionych warunków, </w:t>
      </w:r>
      <w:r>
        <w:rPr>
          <w:rFonts w:ascii="Poppins" w:hAnsi="Poppins" w:cs="Poppins"/>
          <w:b/>
          <w:bCs/>
          <w:color w:val="000000"/>
        </w:rPr>
        <w:t>Zamawiający wskazał jedynie procentowo górną granicę wprowadzonego prawa opcji</w:t>
      </w:r>
      <w:r>
        <w:rPr>
          <w:rFonts w:ascii="Poppins" w:hAnsi="Poppins" w:cs="Poppins"/>
          <w:color w:val="000000"/>
        </w:rPr>
        <w:t xml:space="preserve">, w rzeczywistości pozostawiając sobie w tym zakresie zupełną dowolność, zwłaszcza, że odnosi się do </w:t>
      </w:r>
      <w:r>
        <w:rPr>
          <w:rFonts w:ascii="Poppins" w:hAnsi="Poppins" w:cs="Poppins"/>
        </w:rPr>
        <w:t xml:space="preserve">całkowitej wartości przedmiotu umowy dla zamówienia podstawowego. </w:t>
      </w:r>
      <w:r>
        <w:rPr>
          <w:rFonts w:ascii="Poppins" w:hAnsi="Poppins" w:cs="Poppins"/>
          <w:color w:val="333333"/>
          <w:shd w:val="clear" w:color="auto" w:fill="FFFFFF"/>
        </w:rPr>
        <w:t xml:space="preserve">Przedstawiony w projekcie umowy opis przedmiotu zamówienia jest </w:t>
      </w:r>
      <w:r>
        <w:rPr>
          <w:rFonts w:ascii="Poppins" w:hAnsi="Poppins" w:cs="Poppins"/>
          <w:b/>
          <w:bCs/>
          <w:color w:val="333333"/>
          <w:shd w:val="clear" w:color="auto" w:fill="FFFFFF"/>
        </w:rPr>
        <w:t>niejednoznaczny, niewyczerpujący, nie uwzględnia wszystkich wymagań oraz okoliczności</w:t>
      </w:r>
      <w:r>
        <w:rPr>
          <w:rFonts w:ascii="Poppins" w:hAnsi="Poppins" w:cs="Poppins"/>
          <w:color w:val="333333"/>
          <w:shd w:val="clear" w:color="auto" w:fill="FFFFFF"/>
        </w:rPr>
        <w:t xml:space="preserve"> mogących mieć wpływ na sporządzenie oferty, co w konsekwencji </w:t>
      </w:r>
      <w:r>
        <w:rPr>
          <w:rFonts w:ascii="Poppins" w:hAnsi="Poppins" w:cs="Poppins"/>
        </w:rPr>
        <w:t>sprawia, że wykonawca jest obciążony pełnym ryzykiem gospodarczym kontraktu</w:t>
      </w:r>
      <w:r>
        <w:rPr>
          <w:rFonts w:ascii="Poppins" w:hAnsi="Poppins" w:cs="Poppins"/>
          <w:color w:val="333333"/>
          <w:shd w:val="clear" w:color="auto" w:fill="FFFFFF"/>
        </w:rPr>
        <w:t xml:space="preserve"> oraz </w:t>
      </w:r>
      <w:r>
        <w:rPr>
          <w:rFonts w:ascii="Poppins" w:hAnsi="Poppins" w:cs="Poppins"/>
          <w:b/>
          <w:bCs/>
          <w:color w:val="333333"/>
          <w:shd w:val="clear" w:color="auto" w:fill="FFFFFF"/>
        </w:rPr>
        <w:t>uniemożliwia wykonawcy sporządzenie oferty, w tym rzetelne skalkulowanie ceny oferty</w:t>
      </w:r>
      <w:r>
        <w:rPr>
          <w:rFonts w:ascii="Poppins" w:hAnsi="Poppins" w:cs="Poppins"/>
          <w:color w:val="333333"/>
          <w:shd w:val="clear" w:color="auto" w:fill="FFFFFF"/>
        </w:rPr>
        <w:t xml:space="preserve">, gdyż wykonawca nie ma możliwości określenia, jaki będzie jego zakres świadczenia w ramach prawa opcji. </w:t>
      </w:r>
    </w:p>
    <w:p w14:paraId="25F4F9D0" w14:textId="77777777" w:rsidR="00DD7561" w:rsidRDefault="00DD7561" w:rsidP="00DD7561">
      <w:pPr>
        <w:pStyle w:val="Akapitzlist"/>
        <w:jc w:val="both"/>
        <w:rPr>
          <w:rFonts w:ascii="Poppins" w:hAnsi="Poppins" w:cs="Poppins"/>
          <w:color w:val="000000"/>
        </w:rPr>
      </w:pPr>
    </w:p>
    <w:p w14:paraId="42206D84" w14:textId="77777777" w:rsidR="00DD7561" w:rsidRDefault="00DD7561" w:rsidP="00DD7561">
      <w:pPr>
        <w:pStyle w:val="Akapitzlist"/>
        <w:jc w:val="both"/>
        <w:rPr>
          <w:rFonts w:ascii="Poppins" w:hAnsi="Poppins" w:cs="Poppins"/>
          <w:color w:val="333333"/>
          <w:shd w:val="clear" w:color="auto" w:fill="FFFFFF"/>
        </w:rPr>
      </w:pPr>
      <w:r>
        <w:rPr>
          <w:rFonts w:ascii="Poppins" w:hAnsi="Poppins" w:cs="Poppins"/>
          <w:color w:val="333333"/>
          <w:shd w:val="clear" w:color="auto" w:fill="FFFFFF"/>
        </w:rPr>
        <w:t xml:space="preserve">W doktrynie podkreśla się, że wszystkie wymienione w powyższym przepisie </w:t>
      </w:r>
      <w:r>
        <w:rPr>
          <w:rFonts w:ascii="Poppins" w:hAnsi="Poppins" w:cs="Poppins"/>
          <w:b/>
          <w:bCs/>
          <w:color w:val="333333"/>
          <w:shd w:val="clear" w:color="auto" w:fill="FFFFFF"/>
        </w:rPr>
        <w:t xml:space="preserve">przesłanki są </w:t>
      </w:r>
      <w:r>
        <w:rPr>
          <w:rFonts w:ascii="Poppins" w:hAnsi="Poppins" w:cs="Poppins"/>
          <w:b/>
          <w:bCs/>
        </w:rPr>
        <w:t>niezbędne dla wyceny zamówienia obejmującego opcję</w:t>
      </w:r>
      <w:r>
        <w:rPr>
          <w:rFonts w:ascii="Poppins" w:hAnsi="Poppins" w:cs="Poppins"/>
        </w:rPr>
        <w:t xml:space="preserve">, a także do ustalenia zakresu potencjalnego świadczenia. Zatem przy wskazaniu przedmiotu opcji, Zamawiający powinien stosować zasady dotyczące opisu przedmiotu zamówienia, określone w przepisach PZP, </w:t>
      </w:r>
      <w:r>
        <w:rPr>
          <w:rFonts w:ascii="Poppins" w:hAnsi="Poppins" w:cs="Poppins"/>
          <w:color w:val="333333"/>
          <w:shd w:val="clear" w:color="auto" w:fill="FFFFFF"/>
        </w:rPr>
        <w:t>odpowiednie do rodzaju przedmiotu zamówienia objętego prawem opcji. P</w:t>
      </w:r>
      <w:r>
        <w:rPr>
          <w:rFonts w:ascii="Poppins" w:hAnsi="Poppins" w:cs="Poppins"/>
        </w:rPr>
        <w:t xml:space="preserve">rzedmiot zamówienia objęty opcją jest elementem całego przedmiotu zamówienia, jedynie z tą różnicą, że jego realizacja nie jest gwarantowana. Określenie przedmiotu opcji może nastąpić przez odniesienie do zamówienia podstawowego ze wskazaniem, że prawem opcji objęta jest </w:t>
      </w:r>
      <w:r>
        <w:rPr>
          <w:rFonts w:ascii="Poppins" w:hAnsi="Poppins" w:cs="Poppins"/>
          <w:b/>
          <w:bCs/>
        </w:rPr>
        <w:t>możliwość nabycia większej ilości przedmiotu zamówienia lub poszczególnych jego elementów</w:t>
      </w:r>
      <w:r>
        <w:rPr>
          <w:rFonts w:ascii="Poppins" w:hAnsi="Poppins" w:cs="Poppins"/>
        </w:rPr>
        <w:t xml:space="preserve">. </w:t>
      </w:r>
      <w:r>
        <w:rPr>
          <w:rFonts w:ascii="Poppins" w:hAnsi="Poppins" w:cs="Poppins"/>
          <w:color w:val="333333"/>
          <w:shd w:val="clear" w:color="auto" w:fill="FFFFFF"/>
        </w:rPr>
        <w:t>Postanowienia umowne muszą też zawierać informację co do </w:t>
      </w:r>
      <w:r>
        <w:rPr>
          <w:rFonts w:ascii="Poppins" w:hAnsi="Poppins" w:cs="Poppins"/>
        </w:rPr>
        <w:t xml:space="preserve">okoliczności, w których zamawiający może skorzystać z opcji, czyli </w:t>
      </w:r>
      <w:r>
        <w:rPr>
          <w:rFonts w:ascii="Poppins" w:hAnsi="Poppins" w:cs="Poppins"/>
          <w:b/>
          <w:bCs/>
        </w:rPr>
        <w:t>w jakim okresie zamawiający może podjąć decyzję o wykonaniu prawa opcji</w:t>
      </w:r>
      <w:r>
        <w:rPr>
          <w:rFonts w:ascii="Poppins" w:hAnsi="Poppins" w:cs="Poppins"/>
        </w:rPr>
        <w:t xml:space="preserve"> oraz w jakim zakresie, ewentualnie </w:t>
      </w:r>
      <w:r>
        <w:rPr>
          <w:rFonts w:ascii="Poppins" w:hAnsi="Poppins" w:cs="Poppins"/>
          <w:b/>
          <w:bCs/>
        </w:rPr>
        <w:t>w jakich przypadkach lub pod jakimi warunkami</w:t>
      </w:r>
      <w:r>
        <w:rPr>
          <w:rFonts w:ascii="Poppins" w:hAnsi="Poppins" w:cs="Poppins"/>
        </w:rPr>
        <w:t>, a także w jaki sposób poinformuje wykonawcę o uruchomieniu opcji. (K</w:t>
      </w:r>
      <w:r>
        <w:rPr>
          <w:rFonts w:ascii="Poppins" w:hAnsi="Poppins" w:cs="Poppins"/>
          <w:color w:val="333333"/>
          <w:shd w:val="clear" w:color="auto" w:fill="FFFFFF"/>
        </w:rPr>
        <w:t xml:space="preserve">omentarz do art. 441 [w:] M. Jaworska, D. </w:t>
      </w:r>
      <w:r>
        <w:rPr>
          <w:rFonts w:ascii="Poppins" w:hAnsi="Poppins" w:cs="Poppins"/>
          <w:color w:val="333333"/>
        </w:rPr>
        <w:t xml:space="preserve">Grześkowiak-Stojek, J. Jarnicka, A. Matusiak </w:t>
      </w:r>
      <w:r>
        <w:rPr>
          <w:rFonts w:ascii="Poppins" w:hAnsi="Poppins" w:cs="Poppins"/>
          <w:color w:val="333333"/>
          <w:shd w:val="clear" w:color="auto" w:fill="FFFFFF"/>
        </w:rPr>
        <w:t xml:space="preserve">(red.), </w:t>
      </w:r>
      <w:r>
        <w:rPr>
          <w:rFonts w:ascii="Poppins" w:hAnsi="Poppins" w:cs="Poppins"/>
          <w:i/>
          <w:iCs/>
          <w:color w:val="333333"/>
          <w:shd w:val="clear" w:color="auto" w:fill="FFFFFF"/>
        </w:rPr>
        <w:t>Prawo zamówień publicznych. Komentarz</w:t>
      </w:r>
      <w:r>
        <w:rPr>
          <w:rFonts w:ascii="Poppins" w:hAnsi="Poppins" w:cs="Poppins"/>
          <w:color w:val="333333"/>
          <w:shd w:val="clear" w:color="auto" w:fill="FFFFFF"/>
        </w:rPr>
        <w:t>, Warszawa 2022, Legalis).</w:t>
      </w:r>
    </w:p>
    <w:p w14:paraId="711634D5" w14:textId="77777777" w:rsidR="00DD7561" w:rsidRDefault="00DD7561" w:rsidP="00DD7561">
      <w:pPr>
        <w:pStyle w:val="Akapitzlist"/>
        <w:jc w:val="both"/>
        <w:rPr>
          <w:rFonts w:ascii="Poppins" w:hAnsi="Poppins" w:cs="Poppins"/>
          <w:color w:val="000000"/>
        </w:rPr>
      </w:pPr>
    </w:p>
    <w:p w14:paraId="7BF5C9A9" w14:textId="77777777" w:rsidR="00DD7561" w:rsidRDefault="00DD7561" w:rsidP="00DD7561">
      <w:pPr>
        <w:pStyle w:val="Akapitzlist"/>
        <w:autoSpaceDE w:val="0"/>
        <w:autoSpaceDN w:val="0"/>
        <w:jc w:val="both"/>
        <w:rPr>
          <w:rFonts w:ascii="Poppins" w:hAnsi="Poppins" w:cs="Poppins"/>
        </w:rPr>
      </w:pPr>
      <w:r>
        <w:rPr>
          <w:rFonts w:ascii="Poppins" w:hAnsi="Poppins" w:cs="Poppins"/>
        </w:rPr>
        <w:t>Zaznaczamy także, że za niewystarczające należy uznać zapisy dokumentacji przetargowej, sprowadzające warunki korzystania z prawa opcji do postanowień, że decyzja o skorzystaniu z opcji należy do zamawiającego, stanowi jego niczym nie obwarowane uprawnienie. „</w:t>
      </w:r>
      <w:r>
        <w:rPr>
          <w:rFonts w:ascii="Poppins" w:hAnsi="Poppins" w:cs="Poppins"/>
          <w:i/>
          <w:iCs/>
        </w:rPr>
        <w:t>Decyzja o rozszerzeniu zamówienia „pewnego” o zamówienie objęte opcją nie może być uzależniona od swobodnej decyzji zamawiającego, ale od zaistnienia sprecyzowanych w dokumentach zamówienia okoliczności</w:t>
      </w:r>
      <w:r>
        <w:rPr>
          <w:rFonts w:ascii="Poppins" w:hAnsi="Poppins" w:cs="Poppins"/>
        </w:rPr>
        <w:t>. (…) „</w:t>
      </w:r>
      <w:r>
        <w:rPr>
          <w:rFonts w:ascii="Poppins" w:hAnsi="Poppins" w:cs="Poppins"/>
          <w:i/>
          <w:iCs/>
        </w:rPr>
        <w:t>Niezależnie bowiem od stopnia jasności opisania przedmiotu opcji, pozostawienie decyzji o skorzystaniu z tej instytucji wyłącznie swobodnemu uznaniu zamawiającego wyklucza zasadę przejrzystości i może prowadzić do nadużyć, np. poprzez określanie „pewnego” zakresu zamówienia na minimalnym poziomie i dowolnym uruchamianiu opcji opartym na niejasnych podstawach, udaremniając cel konkurencyjnej procedury zamówieniowej.</w:t>
      </w:r>
      <w:r>
        <w:rPr>
          <w:rFonts w:ascii="Poppins" w:hAnsi="Poppins" w:cs="Poppins"/>
        </w:rPr>
        <w:t xml:space="preserve">” (A. Elżanowska, </w:t>
      </w:r>
      <w:r>
        <w:rPr>
          <w:rFonts w:ascii="Poppins" w:hAnsi="Poppins" w:cs="Poppins"/>
          <w:i/>
          <w:iCs/>
        </w:rPr>
        <w:t>Stosowanie prawa opcji na gruncie nowego Prawa zamówień publicznych. Część pierwsza</w:t>
      </w:r>
      <w:r>
        <w:rPr>
          <w:rFonts w:ascii="Poppins" w:hAnsi="Poppins" w:cs="Poppins"/>
        </w:rPr>
        <w:t xml:space="preserve"> [w:] ZPDORADCA rok 2020 numer 9, Legalis).</w:t>
      </w:r>
    </w:p>
    <w:p w14:paraId="1F464305" w14:textId="77777777" w:rsidR="00DD7561" w:rsidRDefault="00DD7561" w:rsidP="00DD7561">
      <w:pPr>
        <w:pStyle w:val="Akapitzlist"/>
        <w:rPr>
          <w:rFonts w:ascii="Poppins" w:hAnsi="Poppins" w:cs="Poppins"/>
          <w:u w:val="single"/>
        </w:rPr>
      </w:pPr>
    </w:p>
    <w:p w14:paraId="6585DC93" w14:textId="77777777" w:rsidR="00DD7561" w:rsidRDefault="00DD7561" w:rsidP="00DD7561">
      <w:pPr>
        <w:pStyle w:val="Akapitzlist"/>
        <w:jc w:val="both"/>
        <w:rPr>
          <w:rFonts w:ascii="Poppins" w:hAnsi="Poppins" w:cs="Poppins"/>
        </w:rPr>
      </w:pPr>
      <w:r>
        <w:rPr>
          <w:rFonts w:ascii="Poppins" w:hAnsi="Poppins" w:cs="Poppins"/>
          <w:b/>
          <w:bCs/>
        </w:rPr>
        <w:t>Wymóg zrozumiałego, precyzyjnego oraz jednoznacznego opisu przedmiotu zamówienia, zarówno w zakresie podstawowym, jak również w zakresie objętym prawem opcji, podkreśla również orzecznictwo KIO</w:t>
      </w:r>
      <w:r>
        <w:rPr>
          <w:rFonts w:ascii="Poppins" w:hAnsi="Poppins" w:cs="Poppins"/>
        </w:rPr>
        <w:t>: „</w:t>
      </w:r>
      <w:r>
        <w:rPr>
          <w:rFonts w:ascii="Poppins" w:hAnsi="Poppins" w:cs="Poppins"/>
          <w:i/>
          <w:iCs/>
        </w:rPr>
        <w:t>Izba zauważa, że prawo opcji nie może być rozwiązaniem pozwalającym na dowolne, oparte na niejasnych podstawach rozszerzenie pierwotnie określonego przedmiotu umowy</w:t>
      </w:r>
      <w:r>
        <w:rPr>
          <w:rFonts w:ascii="Poppins" w:hAnsi="Poppins" w:cs="Poppins"/>
        </w:rPr>
        <w:t xml:space="preserve">” (wyrok KIO z dnia 06.09.2012 r., KIO 1807/12); </w:t>
      </w:r>
      <w:r>
        <w:rPr>
          <w:rFonts w:ascii="Poppins" w:hAnsi="Poppins" w:cs="Poppins"/>
          <w:color w:val="333333"/>
          <w:shd w:val="clear" w:color="auto" w:fill="FFFFFF"/>
        </w:rPr>
        <w:t>„</w:t>
      </w:r>
      <w:r>
        <w:rPr>
          <w:rFonts w:ascii="Poppins" w:hAnsi="Poppins" w:cs="Poppins"/>
          <w:i/>
          <w:iCs/>
          <w:color w:val="333333"/>
          <w:shd w:val="clear" w:color="auto" w:fill="FFFFFF"/>
        </w:rPr>
        <w:t>Zgodnie z art. 99 ust. 1 ustawy Prawo zamówień publicznych, przedmiot zamówienia opisuje się w sposób jednoznaczny i wyczerpujący, za pomocą dostatecznie dokładnych i zrozumiałych określeń, uwzględniając wymagania i okoliczności mogące mieć wpływ na sporządzenie oferty. Powyższe wymaganie dotyczy także prawa opcji</w:t>
      </w:r>
      <w:r>
        <w:rPr>
          <w:rFonts w:ascii="Poppins" w:hAnsi="Poppins" w:cs="Poppins"/>
          <w:color w:val="333333"/>
          <w:shd w:val="clear" w:color="auto" w:fill="FFFFFF"/>
        </w:rPr>
        <w:t>.</w:t>
      </w:r>
      <w:r>
        <w:rPr>
          <w:rFonts w:ascii="Poppins" w:hAnsi="Poppins" w:cs="Poppins"/>
        </w:rPr>
        <w:t>”. (Wyrok KIO z dnia 24.03.2023 r., KIO 636/23).</w:t>
      </w:r>
    </w:p>
    <w:p w14:paraId="5B6BD15C" w14:textId="77777777" w:rsidR="00DD7561" w:rsidRDefault="00DD7561" w:rsidP="00DD7561">
      <w:pPr>
        <w:pStyle w:val="Akapitzlist"/>
        <w:rPr>
          <w:rFonts w:ascii="Poppins" w:hAnsi="Poppins" w:cs="Poppins"/>
          <w:u w:val="single"/>
        </w:rPr>
      </w:pPr>
    </w:p>
    <w:p w14:paraId="524BAE15" w14:textId="77777777" w:rsidR="00DD7561" w:rsidRDefault="00DD7561" w:rsidP="00DD7561">
      <w:pPr>
        <w:pStyle w:val="Akapitzlist"/>
        <w:jc w:val="both"/>
        <w:rPr>
          <w:rFonts w:ascii="Poppins" w:hAnsi="Poppins" w:cs="Poppins"/>
          <w:color w:val="333333"/>
          <w:shd w:val="clear" w:color="auto" w:fill="FFFFFF"/>
        </w:rPr>
      </w:pPr>
      <w:r>
        <w:rPr>
          <w:rFonts w:ascii="Poppins" w:hAnsi="Poppins" w:cs="Poppins"/>
          <w:color w:val="000000"/>
        </w:rPr>
        <w:t xml:space="preserve">Podkreślamy także, że ze względu na dosadne brzmienie art. 441 ust. 2 PZP, nawet jeśli Zamawiający, w trakcie realizacji umowy przetargowej, </w:t>
      </w:r>
      <w:r>
        <w:rPr>
          <w:rFonts w:ascii="Poppins" w:hAnsi="Poppins" w:cs="Poppins"/>
          <w:b/>
          <w:bCs/>
          <w:color w:val="000000"/>
        </w:rPr>
        <w:t>podejmie próbę skorzystania z tak dalece niedookreślonego i nieprawidłowo skonstruowanego prawa opcji</w:t>
      </w:r>
      <w:r>
        <w:rPr>
          <w:rFonts w:ascii="Poppins" w:hAnsi="Poppins" w:cs="Poppins"/>
          <w:color w:val="000000"/>
        </w:rPr>
        <w:t xml:space="preserve">, to taka czynność, jako dokonana z naruszeniem art. 441 ust. 1 </w:t>
      </w:r>
      <w:r>
        <w:rPr>
          <w:rFonts w:ascii="Poppins" w:hAnsi="Poppins" w:cs="Poppins"/>
          <w:b/>
          <w:bCs/>
          <w:color w:val="000000"/>
        </w:rPr>
        <w:t>będzie podlegała unieważnieniu</w:t>
      </w:r>
      <w:r>
        <w:rPr>
          <w:rFonts w:ascii="Poppins" w:hAnsi="Poppins" w:cs="Poppins"/>
          <w:color w:val="000000"/>
        </w:rPr>
        <w:t>, a Wykonawca nie będzie miał żadnego obowiązku zrealizowania prawa opcji.</w:t>
      </w:r>
      <w:r>
        <w:rPr>
          <w:rFonts w:ascii="Poppins" w:hAnsi="Poppins" w:cs="Poppins"/>
          <w:color w:val="333333"/>
          <w:shd w:val="clear" w:color="auto" w:fill="FFFFFF"/>
        </w:rPr>
        <w:t xml:space="preserve"> </w:t>
      </w:r>
    </w:p>
    <w:p w14:paraId="3C62388A" w14:textId="77777777" w:rsidR="00DD7561" w:rsidRDefault="00DD7561" w:rsidP="00DD7561">
      <w:pPr>
        <w:pStyle w:val="Akapitzlist"/>
        <w:jc w:val="both"/>
        <w:rPr>
          <w:rFonts w:ascii="Poppins" w:hAnsi="Poppins" w:cs="Poppins"/>
          <w:u w:val="single"/>
        </w:rPr>
      </w:pPr>
    </w:p>
    <w:p w14:paraId="1211D1A4" w14:textId="77777777" w:rsidR="00DD7561" w:rsidRPr="009E267B" w:rsidRDefault="00DD7561" w:rsidP="009E267B">
      <w:pPr>
        <w:ind w:firstLine="708"/>
        <w:rPr>
          <w:rFonts w:cs="Times New Roman"/>
          <w:b/>
          <w:color w:val="0070C0"/>
          <w:sz w:val="22"/>
          <w:szCs w:val="22"/>
        </w:rPr>
      </w:pPr>
      <w:r w:rsidRPr="009E267B">
        <w:rPr>
          <w:rFonts w:cs="Times New Roman"/>
          <w:b/>
          <w:color w:val="0070C0"/>
          <w:sz w:val="22"/>
          <w:szCs w:val="22"/>
        </w:rPr>
        <w:t>Odpowiedź: Zamawiający pozostawia zapis bez zmian.</w:t>
      </w:r>
    </w:p>
    <w:p w14:paraId="76FEDF41" w14:textId="77777777" w:rsidR="00DD7561" w:rsidRDefault="00DD7561" w:rsidP="00DD7561">
      <w:pPr>
        <w:ind w:firstLine="708"/>
        <w:rPr>
          <w:rFonts w:ascii="Poppins" w:hAnsi="Poppins" w:cs="Poppins"/>
          <w:sz w:val="20"/>
          <w:szCs w:val="20"/>
        </w:rPr>
      </w:pPr>
    </w:p>
    <w:p w14:paraId="2AC7BBCC" w14:textId="35A7C910" w:rsidR="00DD7561" w:rsidRPr="00DD7561" w:rsidRDefault="00DD7561" w:rsidP="00DD7561">
      <w:pPr>
        <w:pStyle w:val="Akapitzlist"/>
        <w:numPr>
          <w:ilvl w:val="0"/>
          <w:numId w:val="99"/>
        </w:numPr>
        <w:rPr>
          <w:rFonts w:ascii="Poppins" w:hAnsi="Poppins" w:cs="Poppins"/>
          <w:color w:val="000000"/>
        </w:rPr>
      </w:pPr>
      <w:r>
        <w:rPr>
          <w:rFonts w:ascii="Poppins" w:hAnsi="Poppins" w:cs="Poppins"/>
        </w:rPr>
        <w:t xml:space="preserve">Do §2 ust. 4 wzoru umowy. </w:t>
      </w:r>
      <w:r>
        <w:rPr>
          <w:rFonts w:ascii="Poppins" w:hAnsi="Poppins" w:cs="Poppins"/>
          <w:color w:val="000000"/>
        </w:rPr>
        <w:t xml:space="preserve">Prosimy o zmianę miejsca dostawy przedmiotu umowy dla pakietu nr 7, 10, 11, 12  w taki sposób, aby następowała ona w tym zakresie wyłącznie do pomieszczeń apteki szpitalnej Zamawiającego. Jednocześnie wyjaśniamy, że wymienione w pakiecie nr 7, 10, 11, 12  produkty nie zawierają otwartych źródeł promieniowania, nie są zatem uznawane za materiały radioaktywne, w konsekwencji czego ich dostawa nie odbywa się w reżimie określonym przez Prawo atomowe (czyli na przykład do dedykowanych pomieszczeń </w:t>
      </w:r>
      <w:r>
        <w:rPr>
          <w:rFonts w:ascii="Poppins" w:hAnsi="Poppins" w:cs="Poppins"/>
        </w:rPr>
        <w:t>Zakładu Medycyny Nuklearnej Zamawiającego)</w:t>
      </w:r>
      <w:r>
        <w:rPr>
          <w:rFonts w:ascii="Poppins" w:hAnsi="Poppins" w:cs="Poppins"/>
          <w:color w:val="000000"/>
        </w:rPr>
        <w:t xml:space="preserve">, a co za tym idzie podlega ogólnym regułom określonym przez Prawo farmaceutyczne i DPD. Dostawa takich produktów do podmiotu leczniczego, analogicznie jak wszystkich innych produktów leczniczych, może być </w:t>
      </w:r>
      <w:r>
        <w:rPr>
          <w:rFonts w:ascii="Poppins" w:hAnsi="Poppins" w:cs="Poppins"/>
          <w:b/>
          <w:bCs/>
          <w:color w:val="000000"/>
        </w:rPr>
        <w:t>prowadzona wyłącznie do pomieszczeń apteki szpitalnej.</w:t>
      </w:r>
    </w:p>
    <w:p w14:paraId="00D93C0A" w14:textId="77777777" w:rsidR="00DD7561" w:rsidRPr="002342E3" w:rsidRDefault="00DD7561" w:rsidP="00DD7561">
      <w:pPr>
        <w:pStyle w:val="Akapitzlist"/>
        <w:ind w:left="720"/>
        <w:rPr>
          <w:rFonts w:ascii="Poppins" w:hAnsi="Poppins" w:cs="Poppins"/>
          <w:color w:val="000000"/>
        </w:rPr>
      </w:pPr>
    </w:p>
    <w:p w14:paraId="6884F131" w14:textId="47BB7921" w:rsidR="00DD7561" w:rsidRPr="009E267B" w:rsidRDefault="00DD7561" w:rsidP="00DD7561">
      <w:pPr>
        <w:pStyle w:val="Akapitzlist"/>
        <w:ind w:left="720"/>
        <w:rPr>
          <w:b/>
          <w:color w:val="0070C0"/>
          <w:sz w:val="22"/>
          <w:szCs w:val="22"/>
        </w:rPr>
      </w:pPr>
      <w:r w:rsidRPr="009E267B">
        <w:rPr>
          <w:b/>
          <w:color w:val="0070C0"/>
          <w:sz w:val="22"/>
          <w:szCs w:val="22"/>
        </w:rPr>
        <w:t>Odpowiedź: Zamawiający pozostawia zapis bez zmian.</w:t>
      </w:r>
    </w:p>
    <w:p w14:paraId="7E22C65E" w14:textId="77777777" w:rsidR="00DD7561" w:rsidRPr="00DD7561" w:rsidRDefault="00DD7561" w:rsidP="00DD7561">
      <w:pPr>
        <w:pStyle w:val="Akapitzlist"/>
        <w:ind w:left="720"/>
        <w:rPr>
          <w:b/>
          <w:color w:val="0070C0"/>
        </w:rPr>
      </w:pPr>
    </w:p>
    <w:p w14:paraId="4A8472AE" w14:textId="77777777" w:rsidR="00DD7561" w:rsidRPr="006B6966" w:rsidRDefault="00DD7561" w:rsidP="00DD7561">
      <w:pPr>
        <w:pStyle w:val="Akapitzlist"/>
        <w:numPr>
          <w:ilvl w:val="0"/>
          <w:numId w:val="99"/>
        </w:numPr>
        <w:rPr>
          <w:rFonts w:ascii="Poppins" w:eastAsia="Times New Roman" w:hAnsi="Poppins" w:cs="Poppins"/>
          <w:color w:val="000000"/>
        </w:rPr>
      </w:pPr>
      <w:r>
        <w:rPr>
          <w:rFonts w:ascii="Poppins" w:hAnsi="Poppins" w:cs="Poppins"/>
        </w:rPr>
        <w:t>Do §2 ust.10 projektu umowy. Ze względu na to, że preparat z pakietu nr 7  posiada 20 godzinny termin ważności od czasu kalibracji oraz ma indywidualny tok produkcyjny to prosimy o wydłużenie terminu do dostawy do 14 dni oraz maksymalnie 20 godzinnego terminu przydatności.</w:t>
      </w:r>
    </w:p>
    <w:p w14:paraId="56304FA2" w14:textId="77777777" w:rsidR="00DD7561" w:rsidRPr="006B6966" w:rsidRDefault="00DD7561" w:rsidP="00DD7561">
      <w:pPr>
        <w:pStyle w:val="Akapitzlist"/>
        <w:rPr>
          <w:rFonts w:ascii="Poppins" w:eastAsia="Times New Roman" w:hAnsi="Poppins" w:cs="Poppins"/>
          <w:color w:val="000000"/>
        </w:rPr>
      </w:pPr>
    </w:p>
    <w:p w14:paraId="4B4C4F9E" w14:textId="77777777" w:rsidR="00DD7561" w:rsidRPr="009E267B" w:rsidRDefault="00DD7561" w:rsidP="009E267B">
      <w:pPr>
        <w:ind w:firstLine="708"/>
        <w:rPr>
          <w:rFonts w:cs="Times New Roman"/>
          <w:b/>
          <w:color w:val="0070C0"/>
          <w:sz w:val="22"/>
          <w:szCs w:val="22"/>
        </w:rPr>
      </w:pPr>
      <w:r w:rsidRPr="009E267B">
        <w:rPr>
          <w:rFonts w:cs="Times New Roman"/>
          <w:b/>
          <w:color w:val="0070C0"/>
          <w:sz w:val="22"/>
          <w:szCs w:val="22"/>
        </w:rPr>
        <w:t>Odpowiedź: Zamawiający pozostawia zapis bez zmian.</w:t>
      </w:r>
    </w:p>
    <w:p w14:paraId="5E5512C7" w14:textId="77777777" w:rsidR="00DD7561" w:rsidRDefault="00DD7561" w:rsidP="00DD7561">
      <w:pPr>
        <w:pStyle w:val="Akapitzlist"/>
        <w:rPr>
          <w:rFonts w:ascii="Poppins" w:hAnsi="Poppins" w:cs="Poppins"/>
        </w:rPr>
      </w:pPr>
    </w:p>
    <w:p w14:paraId="00BE51C9" w14:textId="77777777" w:rsidR="00DD7561" w:rsidRPr="002342E3" w:rsidRDefault="00DD7561" w:rsidP="00DD7561">
      <w:pPr>
        <w:pStyle w:val="Akapitzlist"/>
        <w:numPr>
          <w:ilvl w:val="0"/>
          <w:numId w:val="99"/>
        </w:numPr>
        <w:rPr>
          <w:rFonts w:ascii="Poppins" w:eastAsia="Times New Roman" w:hAnsi="Poppins" w:cs="Poppins"/>
        </w:rPr>
      </w:pPr>
      <w:r>
        <w:rPr>
          <w:rFonts w:ascii="Poppins" w:hAnsi="Poppins" w:cs="Poppins"/>
        </w:rPr>
        <w:t xml:space="preserve">Do §3 ust.5 projektu umowy. Prosimy dla pakietu nr 7 (Datscan) o wydłużenie terminu załatwienia reklamacji i dostarczenia towaru do 14 dni od dnia jej złożenia. </w:t>
      </w:r>
    </w:p>
    <w:p w14:paraId="05F25371" w14:textId="77777777" w:rsidR="00DD7561" w:rsidRDefault="00DD7561" w:rsidP="00DD7561">
      <w:pPr>
        <w:pStyle w:val="Akapitzlist"/>
        <w:ind w:left="720"/>
        <w:rPr>
          <w:b/>
          <w:color w:val="0070C0"/>
        </w:rPr>
      </w:pPr>
    </w:p>
    <w:p w14:paraId="44EB2F7F" w14:textId="6E712701" w:rsidR="00DD7561" w:rsidRPr="009E267B" w:rsidRDefault="00DD7561" w:rsidP="00DD7561">
      <w:pPr>
        <w:pStyle w:val="Akapitzlist"/>
        <w:ind w:left="720"/>
        <w:rPr>
          <w:b/>
          <w:color w:val="0070C0"/>
          <w:sz w:val="22"/>
          <w:szCs w:val="22"/>
        </w:rPr>
      </w:pPr>
      <w:r w:rsidRPr="009E267B">
        <w:rPr>
          <w:b/>
          <w:color w:val="0070C0"/>
          <w:sz w:val="22"/>
          <w:szCs w:val="22"/>
        </w:rPr>
        <w:t>Odpowiedź: Zamawiający pozostawia zapis bez zmian.</w:t>
      </w:r>
    </w:p>
    <w:p w14:paraId="5835D9CD" w14:textId="77777777" w:rsidR="00DD7561" w:rsidRDefault="00DD7561" w:rsidP="00DD7561">
      <w:pPr>
        <w:pStyle w:val="Akapitzlist"/>
        <w:rPr>
          <w:rFonts w:ascii="Poppins" w:hAnsi="Poppins" w:cs="Poppins"/>
        </w:rPr>
      </w:pPr>
    </w:p>
    <w:p w14:paraId="24F1691D" w14:textId="77777777" w:rsidR="00DD7561" w:rsidRPr="002342E3" w:rsidRDefault="00DD7561" w:rsidP="00DD7561">
      <w:pPr>
        <w:pStyle w:val="Akapitzlist"/>
        <w:numPr>
          <w:ilvl w:val="0"/>
          <w:numId w:val="99"/>
        </w:numPr>
        <w:rPr>
          <w:rFonts w:ascii="Poppins" w:eastAsia="Times New Roman" w:hAnsi="Poppins" w:cs="Poppins"/>
        </w:rPr>
      </w:pPr>
      <w:r>
        <w:rPr>
          <w:rFonts w:ascii="Poppins" w:hAnsi="Poppins" w:cs="Poppins"/>
        </w:rPr>
        <w:t>Do §4 ust.5 projektu umowy. Prosimy o wskazanie miejsca doręczenia faktury do Apteki Szpitalnej, gdzie - mając na uwagę załączoną opinię prawną - powinien zostać dostarczony przedmiot zamówienia.</w:t>
      </w:r>
    </w:p>
    <w:p w14:paraId="5DB24507" w14:textId="7AA78C29" w:rsidR="00DD7561" w:rsidRDefault="00DD7561" w:rsidP="00DD7561">
      <w:pPr>
        <w:rPr>
          <w:rFonts w:ascii="Poppins" w:hAnsi="Poppins" w:cs="Poppins"/>
          <w:sz w:val="20"/>
          <w:szCs w:val="20"/>
        </w:rPr>
      </w:pPr>
    </w:p>
    <w:p w14:paraId="50F0243B" w14:textId="77777777" w:rsidR="00DD7561" w:rsidRPr="009E267B" w:rsidRDefault="00DD7561" w:rsidP="009E267B">
      <w:pPr>
        <w:ind w:firstLine="708"/>
        <w:rPr>
          <w:rFonts w:cs="Times New Roman"/>
          <w:b/>
          <w:color w:val="0070C0"/>
          <w:sz w:val="22"/>
          <w:szCs w:val="22"/>
        </w:rPr>
      </w:pPr>
      <w:r w:rsidRPr="009E267B">
        <w:rPr>
          <w:rFonts w:cs="Times New Roman"/>
          <w:b/>
          <w:color w:val="0070C0"/>
          <w:sz w:val="22"/>
          <w:szCs w:val="22"/>
        </w:rPr>
        <w:t>Odpowiedź: Zamawiający pozostawia zapis bez zmian.</w:t>
      </w:r>
    </w:p>
    <w:p w14:paraId="08B9049F" w14:textId="77777777" w:rsidR="00DD7561" w:rsidRDefault="00DD7561" w:rsidP="00DD7561">
      <w:pPr>
        <w:rPr>
          <w:rFonts w:ascii="Poppins" w:hAnsi="Poppins" w:cs="Poppins"/>
          <w:sz w:val="20"/>
          <w:szCs w:val="20"/>
        </w:rPr>
      </w:pPr>
    </w:p>
    <w:p w14:paraId="1B0F07DE" w14:textId="77777777" w:rsidR="00DD7561" w:rsidRDefault="00DD7561" w:rsidP="00DD7561">
      <w:pPr>
        <w:pStyle w:val="Akapitzlist"/>
        <w:rPr>
          <w:rFonts w:ascii="Poppins" w:hAnsi="Poppins" w:cs="Poppins"/>
        </w:rPr>
      </w:pPr>
    </w:p>
    <w:p w14:paraId="2AAD9FD3" w14:textId="77777777" w:rsidR="00DD7561" w:rsidRDefault="00DD7561" w:rsidP="00DD7561">
      <w:pPr>
        <w:pStyle w:val="Akapitzlist"/>
        <w:numPr>
          <w:ilvl w:val="0"/>
          <w:numId w:val="99"/>
        </w:numPr>
        <w:rPr>
          <w:rFonts w:ascii="Poppins" w:hAnsi="Poppins" w:cs="Poppins"/>
        </w:rPr>
      </w:pPr>
      <w:r>
        <w:rPr>
          <w:rFonts w:ascii="Poppins" w:hAnsi="Poppins" w:cs="Poppins"/>
        </w:rPr>
        <w:t xml:space="preserve">Do §5 ust.2 </w:t>
      </w:r>
      <w:r>
        <w:rPr>
          <w:rFonts w:ascii="Poppins" w:hAnsi="Poppins" w:cs="Poppins"/>
          <w:color w:val="000000"/>
        </w:rPr>
        <w:t>pkt 1</w:t>
      </w:r>
      <w:r>
        <w:rPr>
          <w:rFonts w:ascii="Poppins" w:hAnsi="Poppins" w:cs="Poppins"/>
        </w:rPr>
        <w:t xml:space="preserve"> wzoru umowy. Czy Zamawiający wyrazi zgodę na zmianę zapisu dotyczącego kar umownych za niedostarczenie w terminie zamówionej partii towaru poprzez wprowadzenie zapisu o karze w wysokości 1% wartości nie dostarczonej w terminie części przedmiotu zamówienia za każdy dzień opóźnienia?</w:t>
      </w:r>
    </w:p>
    <w:p w14:paraId="3C8DC8E3" w14:textId="15B6CD19" w:rsidR="00DD7561" w:rsidRDefault="00DD7561" w:rsidP="00DD7561">
      <w:pPr>
        <w:pStyle w:val="Akapitzlist"/>
        <w:rPr>
          <w:rFonts w:ascii="Poppins" w:hAnsi="Poppins" w:cs="Poppins"/>
        </w:rPr>
      </w:pPr>
    </w:p>
    <w:p w14:paraId="5635D42E" w14:textId="77777777" w:rsidR="00DD7561" w:rsidRPr="009E267B" w:rsidRDefault="00DD7561" w:rsidP="009E267B">
      <w:pPr>
        <w:ind w:firstLine="708"/>
        <w:rPr>
          <w:rFonts w:cs="Times New Roman"/>
          <w:b/>
          <w:color w:val="0070C0"/>
          <w:sz w:val="22"/>
          <w:szCs w:val="22"/>
        </w:rPr>
      </w:pPr>
      <w:r w:rsidRPr="009E267B">
        <w:rPr>
          <w:rFonts w:cs="Times New Roman"/>
          <w:b/>
          <w:color w:val="0070C0"/>
          <w:sz w:val="22"/>
          <w:szCs w:val="22"/>
        </w:rPr>
        <w:t>Odpowiedź: Zamawiający pozostawia zapis bez zmian.</w:t>
      </w:r>
    </w:p>
    <w:p w14:paraId="20E6FED1" w14:textId="77777777" w:rsidR="00DD7561" w:rsidRDefault="00DD7561" w:rsidP="00DD7561">
      <w:pPr>
        <w:pStyle w:val="Akapitzlist"/>
        <w:rPr>
          <w:rFonts w:ascii="Poppins" w:hAnsi="Poppins" w:cs="Poppins"/>
        </w:rPr>
      </w:pPr>
    </w:p>
    <w:p w14:paraId="26607226" w14:textId="77777777" w:rsidR="00DD7561" w:rsidRDefault="00DD7561" w:rsidP="00DD7561">
      <w:pPr>
        <w:pStyle w:val="Akapitzlist"/>
        <w:rPr>
          <w:rFonts w:ascii="Poppins" w:hAnsi="Poppins" w:cs="Poppins"/>
        </w:rPr>
      </w:pPr>
    </w:p>
    <w:p w14:paraId="5D07F2CC" w14:textId="77777777" w:rsidR="00DD7561" w:rsidRPr="002342E3" w:rsidRDefault="00DD7561" w:rsidP="00DD7561">
      <w:pPr>
        <w:pStyle w:val="Akapitzlist"/>
        <w:numPr>
          <w:ilvl w:val="0"/>
          <w:numId w:val="99"/>
        </w:numPr>
        <w:rPr>
          <w:rFonts w:ascii="Poppins" w:eastAsia="Times New Roman" w:hAnsi="Poppins" w:cs="Poppins"/>
        </w:rPr>
      </w:pPr>
      <w:r>
        <w:rPr>
          <w:rFonts w:ascii="Poppins" w:hAnsi="Poppins" w:cs="Poppins"/>
        </w:rPr>
        <w:t>Do §5 ust.2 pkt 2 wzoru umowy. Czy Zamawiający wyrazi zgodę na zmianę zapisu dotyczącego kar umownych za niedostarczenie w terminie zareklamowanej partii towaru poprzez wprowadzenie zapisu o karze w wysokości 1% dziennie liczonej od wartości brutto nie dostarczonego w terminie zamówienia podlegającego reklamacji?</w:t>
      </w:r>
    </w:p>
    <w:p w14:paraId="14E9081F" w14:textId="0BBD1228" w:rsidR="00DD7561" w:rsidRDefault="00DD7561" w:rsidP="00DD7561">
      <w:pPr>
        <w:pStyle w:val="Akapitzlist"/>
        <w:rPr>
          <w:rFonts w:ascii="Poppins" w:eastAsia="Times New Roman" w:hAnsi="Poppins" w:cs="Poppins"/>
        </w:rPr>
      </w:pPr>
    </w:p>
    <w:p w14:paraId="47D9A57C" w14:textId="77777777" w:rsidR="00DD7561" w:rsidRPr="009E267B" w:rsidRDefault="00DD7561" w:rsidP="009E267B">
      <w:pPr>
        <w:ind w:firstLine="708"/>
        <w:rPr>
          <w:rFonts w:cs="Times New Roman"/>
          <w:b/>
          <w:color w:val="0070C0"/>
          <w:sz w:val="22"/>
          <w:szCs w:val="22"/>
        </w:rPr>
      </w:pPr>
      <w:r w:rsidRPr="009E267B">
        <w:rPr>
          <w:rFonts w:cs="Times New Roman"/>
          <w:b/>
          <w:color w:val="0070C0"/>
          <w:sz w:val="22"/>
          <w:szCs w:val="22"/>
        </w:rPr>
        <w:t>Odpowiedź: Zamawiający pozostawia zapis bez zmian.</w:t>
      </w:r>
    </w:p>
    <w:p w14:paraId="6F6E2DB1" w14:textId="77777777" w:rsidR="00DD7561" w:rsidRDefault="00DD7561" w:rsidP="00DD7561">
      <w:pPr>
        <w:pStyle w:val="Akapitzlist"/>
        <w:rPr>
          <w:rFonts w:ascii="Poppins" w:eastAsia="Times New Roman" w:hAnsi="Poppins" w:cs="Poppins"/>
        </w:rPr>
      </w:pPr>
    </w:p>
    <w:p w14:paraId="4AE94562" w14:textId="77777777" w:rsidR="00DD7561" w:rsidRDefault="00DD7561" w:rsidP="00DD7561">
      <w:pPr>
        <w:pStyle w:val="Akapitzlist"/>
        <w:rPr>
          <w:rFonts w:ascii="Poppins" w:hAnsi="Poppins" w:cs="Poppins"/>
        </w:rPr>
      </w:pPr>
    </w:p>
    <w:p w14:paraId="72179C50" w14:textId="77777777" w:rsidR="00DD7561" w:rsidRPr="002342E3" w:rsidRDefault="00DD7561" w:rsidP="00DD7561">
      <w:pPr>
        <w:pStyle w:val="Akapitzlist"/>
        <w:numPr>
          <w:ilvl w:val="0"/>
          <w:numId w:val="99"/>
        </w:numPr>
        <w:jc w:val="both"/>
        <w:rPr>
          <w:rFonts w:ascii="Poppins" w:eastAsia="Times New Roman" w:hAnsi="Poppins" w:cs="Poppins"/>
        </w:rPr>
      </w:pPr>
      <w:r>
        <w:rPr>
          <w:rFonts w:ascii="Poppins" w:hAnsi="Poppins" w:cs="Poppins"/>
        </w:rPr>
        <w:t xml:space="preserve">Do treści §5 ust. 3 wzoru umowy. Czy Zamawiający wyrazi zgodę na zmianę zapisów wzoru umowy w §5 ust.3 poprzez zapis o ewentualnej karze za odstąpienie od umowy w wysokości 10% wartości NIEZREALIZOWANEJ części przedmiotu umowy? </w:t>
      </w:r>
    </w:p>
    <w:p w14:paraId="4D6EAF59" w14:textId="77777777" w:rsidR="00DD7561" w:rsidRPr="009E267B" w:rsidRDefault="00DD7561" w:rsidP="009E267B">
      <w:pPr>
        <w:ind w:left="372" w:firstLine="348"/>
        <w:rPr>
          <w:b/>
          <w:color w:val="0070C0"/>
          <w:sz w:val="22"/>
          <w:szCs w:val="22"/>
        </w:rPr>
      </w:pPr>
      <w:r w:rsidRPr="009E267B">
        <w:rPr>
          <w:b/>
          <w:color w:val="0070C0"/>
          <w:sz w:val="22"/>
          <w:szCs w:val="22"/>
        </w:rPr>
        <w:t>Odpowiedź: Zamawiający pozostawia zapis bez zmian.</w:t>
      </w:r>
    </w:p>
    <w:p w14:paraId="6AE53CBF" w14:textId="77777777" w:rsidR="00DD7561" w:rsidRDefault="00DD7561" w:rsidP="00DD7561">
      <w:pPr>
        <w:pStyle w:val="Akapitzlist"/>
        <w:jc w:val="both"/>
        <w:rPr>
          <w:rFonts w:ascii="Poppins" w:eastAsia="Times New Roman" w:hAnsi="Poppins" w:cs="Poppins"/>
        </w:rPr>
      </w:pPr>
    </w:p>
    <w:p w14:paraId="77584E10" w14:textId="77777777" w:rsidR="00DD7561" w:rsidRDefault="00DD7561" w:rsidP="00DD7561">
      <w:pPr>
        <w:jc w:val="both"/>
        <w:rPr>
          <w:rFonts w:ascii="Poppins" w:hAnsi="Poppins" w:cs="Poppins"/>
          <w:sz w:val="20"/>
          <w:szCs w:val="20"/>
        </w:rPr>
      </w:pPr>
    </w:p>
    <w:p w14:paraId="11B7C48F" w14:textId="77777777" w:rsidR="00DD7561" w:rsidRDefault="00DD7561" w:rsidP="00DD7561">
      <w:pPr>
        <w:pStyle w:val="Akapitzlist"/>
        <w:numPr>
          <w:ilvl w:val="0"/>
          <w:numId w:val="99"/>
        </w:numPr>
        <w:jc w:val="both"/>
        <w:rPr>
          <w:rFonts w:ascii="Poppins" w:hAnsi="Poppins" w:cs="Poppins"/>
          <w:color w:val="000000"/>
        </w:rPr>
      </w:pPr>
      <w:r>
        <w:rPr>
          <w:rFonts w:ascii="Poppins" w:hAnsi="Poppins" w:cs="Poppins"/>
          <w:color w:val="000000"/>
        </w:rPr>
        <w:t>Czy Zamawiający zgodzi się na zmianę wzoru umowy poprzez dodanie wymaganych elementów postanowienia zakładającego waloryzację wynagrodzenia Wykonawcy w przypadku zmiany ceny materiałów lub kosztów związanych z realizacją zamówienia, ze wskazaniem:</w:t>
      </w:r>
    </w:p>
    <w:p w14:paraId="51FC6875" w14:textId="77777777" w:rsidR="00DD7561" w:rsidRDefault="00DD7561" w:rsidP="00DD7561">
      <w:pPr>
        <w:pStyle w:val="Akapitzlist"/>
        <w:jc w:val="both"/>
        <w:rPr>
          <w:rFonts w:ascii="Poppins" w:hAnsi="Poppins" w:cs="Poppins"/>
          <w:color w:val="000000"/>
        </w:rPr>
      </w:pPr>
      <w:r>
        <w:rPr>
          <w:rFonts w:ascii="Poppins" w:hAnsi="Poppins" w:cs="Poppins"/>
          <w:color w:val="000000"/>
        </w:rPr>
        <w:t>1) poziomu zmiany ceny materiałów lub kosztów, uprawniających strony umowy do żądania zmiany wynagrodzenia, oraz początkowego terminu ustalenia zmiany wynagrodzenia,</w:t>
      </w:r>
    </w:p>
    <w:p w14:paraId="5B40276B" w14:textId="77777777" w:rsidR="00DD7561" w:rsidRDefault="00DD7561" w:rsidP="00DD7561">
      <w:pPr>
        <w:pStyle w:val="Akapitzlist"/>
        <w:jc w:val="both"/>
        <w:rPr>
          <w:rFonts w:ascii="Poppins" w:eastAsia="Times New Roman" w:hAnsi="Poppins" w:cs="Poppins"/>
          <w:color w:val="000000"/>
        </w:rPr>
      </w:pPr>
      <w:r>
        <w:rPr>
          <w:rFonts w:ascii="Poppins" w:hAnsi="Poppins" w:cs="Poppins"/>
          <w:color w:val="000000"/>
        </w:rPr>
        <w:t>2) sposobu ustalania zmiany wynagrodzenia,</w:t>
      </w:r>
    </w:p>
    <w:p w14:paraId="473528AF" w14:textId="77777777" w:rsidR="00DD7561" w:rsidRDefault="00DD7561" w:rsidP="00DD7561">
      <w:pPr>
        <w:pStyle w:val="Akapitzlist"/>
        <w:jc w:val="both"/>
        <w:rPr>
          <w:rFonts w:ascii="Poppins" w:hAnsi="Poppins" w:cs="Poppins"/>
          <w:color w:val="000000"/>
        </w:rPr>
      </w:pPr>
      <w:r>
        <w:rPr>
          <w:rFonts w:ascii="Poppins" w:hAnsi="Poppins" w:cs="Poppins"/>
          <w:color w:val="000000"/>
        </w:rPr>
        <w:t>3) sposobu określenia wpływu zmiany ceny materiałów lub kosztów na koszt wykonania zamówienia, oraz okresów, w których może następować zmiana wynagrodzenia wykonawcy,</w:t>
      </w:r>
    </w:p>
    <w:p w14:paraId="5D66A23B" w14:textId="77777777" w:rsidR="00DD7561" w:rsidRDefault="00DD7561" w:rsidP="00DD7561">
      <w:pPr>
        <w:pStyle w:val="Akapitzlist"/>
        <w:jc w:val="both"/>
        <w:rPr>
          <w:rFonts w:ascii="Poppins" w:hAnsi="Poppins" w:cs="Poppins"/>
          <w:color w:val="000000"/>
        </w:rPr>
      </w:pPr>
      <w:r>
        <w:rPr>
          <w:rFonts w:ascii="Poppins" w:hAnsi="Poppins" w:cs="Poppins"/>
          <w:color w:val="000000"/>
        </w:rPr>
        <w:t>4) maksymalnej wartości zmiany wynagrodzenia, jaką dopuszczax zamawiający w efekcie zastosowania postanowień o zasadach wprowadzania zmian wysokości wynagrodzenia,</w:t>
      </w:r>
    </w:p>
    <w:p w14:paraId="456A9769" w14:textId="77777777" w:rsidR="00DD7561" w:rsidRDefault="00DD7561" w:rsidP="00DD7561">
      <w:pPr>
        <w:ind w:left="360"/>
        <w:jc w:val="both"/>
        <w:rPr>
          <w:rFonts w:ascii="Poppins" w:hAnsi="Poppins" w:cs="Poppins"/>
          <w:color w:val="000000"/>
          <w:sz w:val="20"/>
          <w:szCs w:val="20"/>
        </w:rPr>
      </w:pPr>
      <w:r>
        <w:rPr>
          <w:rFonts w:ascii="Poppins" w:hAnsi="Poppins" w:cs="Poppins"/>
          <w:color w:val="000000"/>
          <w:sz w:val="20"/>
          <w:szCs w:val="20"/>
        </w:rPr>
        <w:t>- wraz z określeniem procedury dokonania ww. zmiany, albowiem postanowienie to stanowi obligatoryjny element umowy zawieranej na okres przekraczający 6 miesięcy według art. 439 ustawy – Prawo zamówień publicznych?  Zasadne jest, aby przesłanką waloryzacji było wykazanie przez Wykonawcę wzrostu kosztów realizacji przedmiotu umowy poprzez przedłożenie wszelkich dokumentów potwierdzających wzrost cen materiałów lub kosztów związanych z realizacją przedmiotu umowy, stąd prosimy o dodanie powyższego jako ww. sposobu ustalania zmiany wynagrodzenia. Dodatkowo prosimy o dodanie zastrzeżenia, że w przypadku, gdy strony nie dojdą do porozumienia w zakresie zmiany wynagrodzenia Wykonawcy, zarówno Wykonawca jaki i Zamawiający nabędą uprawnienie do rozwiązania w tej części umowy, za porozumieniem stron, z zachowaniem jednomiesięcznego okresu wypowiedzenia, bez obowiązku ponoszenia z tego tytułu kar umownych?</w:t>
      </w:r>
    </w:p>
    <w:p w14:paraId="253F7927" w14:textId="77777777" w:rsidR="00DD7561" w:rsidRDefault="00DD7561" w:rsidP="00DD7561">
      <w:pPr>
        <w:pStyle w:val="Akapitzlist"/>
        <w:jc w:val="both"/>
        <w:rPr>
          <w:rFonts w:ascii="Poppins" w:hAnsi="Poppins" w:cs="Poppins"/>
          <w:color w:val="000000"/>
        </w:rPr>
      </w:pPr>
    </w:p>
    <w:p w14:paraId="0F179720" w14:textId="77777777" w:rsidR="00DD7561" w:rsidRDefault="00DD7561" w:rsidP="00DD7561">
      <w:pPr>
        <w:ind w:left="360"/>
        <w:jc w:val="both"/>
        <w:rPr>
          <w:rFonts w:ascii="Poppins" w:hAnsi="Poppins" w:cs="Poppins"/>
          <w:color w:val="000000"/>
          <w:sz w:val="20"/>
          <w:szCs w:val="20"/>
        </w:rPr>
      </w:pPr>
      <w:r>
        <w:rPr>
          <w:rFonts w:ascii="Poppins" w:hAnsi="Poppins" w:cs="Poppins"/>
          <w:color w:val="000000"/>
          <w:sz w:val="20"/>
          <w:szCs w:val="20"/>
        </w:rPr>
        <w:t>Uzasadniając treść powyższego pytania wskazujemy, że art. 439 PZP w znowelizowanym brzmieniu nakłada na Zamawiającego obowiązek określania w umowie, której przedmiotem są roboty budowlane, dostawy lub usługi, zawartej na okres dłuższy niż 6 miesięcy, postanowień dotyczących zasad wprowadzenia zmian wysokości wynagrodzenia należnego wykonawcy w przypadku zmiany cen materiałów lub kosztów związanych z realizacją zamówienia. W konsekwencji, brak zamieszczenia ww. klauzuli waloryzacyjnej w treści umowy uznać należy za naruszenie przez Zamawiającego przepisów ustawy.</w:t>
      </w:r>
    </w:p>
    <w:p w14:paraId="170D64D1" w14:textId="77777777" w:rsidR="00DD7561" w:rsidRDefault="00DD7561" w:rsidP="00DD7561">
      <w:pPr>
        <w:pStyle w:val="Akapitzlist"/>
        <w:jc w:val="both"/>
        <w:rPr>
          <w:rFonts w:ascii="Poppins" w:hAnsi="Poppins" w:cs="Poppins"/>
          <w:color w:val="000000"/>
        </w:rPr>
      </w:pPr>
    </w:p>
    <w:p w14:paraId="77E1769F" w14:textId="77777777" w:rsidR="00DD7561" w:rsidRDefault="00DD7561" w:rsidP="00DD7561">
      <w:pPr>
        <w:pStyle w:val="Akapitzlist"/>
        <w:jc w:val="both"/>
        <w:rPr>
          <w:rFonts w:ascii="Poppins" w:hAnsi="Poppins" w:cs="Poppins"/>
          <w:color w:val="000000"/>
        </w:rPr>
      </w:pPr>
      <w:r>
        <w:rPr>
          <w:rFonts w:ascii="Poppins" w:hAnsi="Poppins" w:cs="Poppins"/>
          <w:color w:val="000000"/>
        </w:rPr>
        <w:t>Mając na uwadze, że wskazana umowa będzie zawierana z Wykonawcą na okres 12 miesięcy, istotnym jest odzwierciedlenie zmian ekonomicznych, które mogą następować w czasie realizacji umowy, a niewątpliwym jest, że koszty nabycia produktów od dostawców jak i koszty realizacji usługi do zamawiającego będą podlegać zmianie. W konsekwencji, waloryzacja wynagrodzenia Wykonawcy przyczyniłaby się do zachowania równowagi finansowej oraz oddawałaby rzeczywiste realia kosztów wykonania danego zamówienia publicznego jak i byłaby odzwierciedleniem zasady uczciwości kupieckiej w realiach zawieranej umowy.</w:t>
      </w:r>
    </w:p>
    <w:p w14:paraId="1F90A3A8" w14:textId="77777777" w:rsidR="00DD7561" w:rsidRDefault="00DD7561" w:rsidP="00DD7561">
      <w:pPr>
        <w:pStyle w:val="Akapitzlist"/>
        <w:jc w:val="both"/>
        <w:rPr>
          <w:rFonts w:ascii="Poppins" w:hAnsi="Poppins" w:cs="Poppins"/>
          <w:color w:val="000000"/>
        </w:rPr>
      </w:pPr>
    </w:p>
    <w:p w14:paraId="0AE31B1B" w14:textId="77777777" w:rsidR="00DD7561" w:rsidRDefault="00DD7561" w:rsidP="00DD7561">
      <w:pPr>
        <w:pStyle w:val="Akapitzlist"/>
        <w:jc w:val="both"/>
        <w:rPr>
          <w:rFonts w:ascii="Poppins" w:hAnsi="Poppins" w:cs="Poppins"/>
          <w:color w:val="000000"/>
        </w:rPr>
      </w:pPr>
      <w:r>
        <w:rPr>
          <w:rFonts w:ascii="Poppins" w:hAnsi="Poppins" w:cs="Poppins"/>
          <w:color w:val="000000"/>
        </w:rPr>
        <w:t>Nadto wskazujemy, że zgodnie z ugruntowanym w orzecznictwie oraz doktrynie stanowiskiem – samo zamieszczenie w umowie przetargowej postanowienia waloryzacyjnego nie może sprowadzać się jedynie do formalnego wypełnienia obowiązku jego zawarcia w umowie, lecz powinno pozwalać na rzeczywiste jego zastosowanie podczas realizacji zamówienia (vide: M. Jaworska, Prawo Zamówień publicznych. Komentarz, red. M. Jaworska, D. Grześkowiak-Stojek, J. Jarnicka, A. Matusiak, wyd. 4, 2022). Co za tym idzie, Zamawiający winien tak ukształtować treść klauzuli waloryzacyjnej, aby zapewnić równowagę stron stosunku umownego w zamówieniach publicznych, ekwiwalentność ich świadczeń oraz równomierne rozłożenie ryzyka kontraktowego (vide: wyrok KIO z dnia 6 lipca 2022 r., sygn. akt: KIO 1564/22). Tym samym wykonanie obowiązku z art. 439 PZP powinno odbywać się z uwzględnieniem specyfiki danego przedmiotu zamówienia.</w:t>
      </w:r>
    </w:p>
    <w:p w14:paraId="5C9FA3F3" w14:textId="61BA3F5D" w:rsidR="00DD7561" w:rsidRPr="009E267B" w:rsidRDefault="00DD7561" w:rsidP="009E267B">
      <w:pPr>
        <w:ind w:left="708"/>
        <w:rPr>
          <w:rFonts w:cs="Times New Roman"/>
          <w:b/>
          <w:color w:val="0070C0"/>
          <w:sz w:val="22"/>
          <w:szCs w:val="22"/>
        </w:rPr>
      </w:pPr>
      <w:r w:rsidRPr="009E267B">
        <w:rPr>
          <w:rFonts w:cs="Times New Roman"/>
          <w:b/>
          <w:color w:val="0070C0"/>
          <w:sz w:val="22"/>
          <w:szCs w:val="22"/>
        </w:rPr>
        <w:t xml:space="preserve">Odpowiedź: Zamawiający </w:t>
      </w:r>
      <w:r w:rsidRPr="009E267B">
        <w:rPr>
          <w:rFonts w:cs="Times New Roman"/>
          <w:b/>
          <w:color w:val="0070C0"/>
          <w:sz w:val="22"/>
          <w:szCs w:val="22"/>
        </w:rPr>
        <w:t>dokonuje zmiany zapisu i wprowadza zmiany w par. 6. umowy.</w:t>
      </w:r>
    </w:p>
    <w:p w14:paraId="632457B8" w14:textId="77777777" w:rsidR="00673CF0" w:rsidRPr="00A50893" w:rsidRDefault="00673CF0" w:rsidP="00673CF0">
      <w:pPr>
        <w:pStyle w:val="Default"/>
        <w:rPr>
          <w:rFonts w:ascii="Times New Roman" w:hAnsi="Times New Roman" w:cs="Times New Roman"/>
          <w:sz w:val="24"/>
          <w:szCs w:val="24"/>
        </w:rPr>
      </w:pPr>
    </w:p>
    <w:p w14:paraId="619F9294" w14:textId="77777777" w:rsidR="00A50893" w:rsidRPr="00A50893" w:rsidRDefault="00A50893" w:rsidP="00673CF0">
      <w:pPr>
        <w:pStyle w:val="Default"/>
        <w:rPr>
          <w:rFonts w:ascii="Times New Roman" w:hAnsi="Times New Roman" w:cs="Times New Roman"/>
          <w:sz w:val="24"/>
          <w:szCs w:val="24"/>
        </w:rPr>
      </w:pPr>
    </w:p>
    <w:p w14:paraId="39062884" w14:textId="77777777" w:rsidR="001853C7" w:rsidRDefault="001853C7" w:rsidP="00453658">
      <w:pPr>
        <w:autoSpaceDE w:val="0"/>
        <w:autoSpaceDN w:val="0"/>
        <w:adjustRightInd w:val="0"/>
        <w:jc w:val="both"/>
        <w:rPr>
          <w:rFonts w:cs="Times New Roman"/>
          <w:color w:val="000000"/>
          <w:highlight w:val="yellow"/>
        </w:rPr>
      </w:pPr>
    </w:p>
    <w:p w14:paraId="2C7C800C" w14:textId="77777777" w:rsidR="001853C7" w:rsidRDefault="001853C7" w:rsidP="00453658">
      <w:pPr>
        <w:autoSpaceDE w:val="0"/>
        <w:autoSpaceDN w:val="0"/>
        <w:adjustRightInd w:val="0"/>
        <w:jc w:val="both"/>
        <w:rPr>
          <w:rFonts w:cs="Times New Roman"/>
          <w:color w:val="000000"/>
          <w:highlight w:val="yellow"/>
        </w:rPr>
      </w:pPr>
    </w:p>
    <w:p w14:paraId="6D3CA516" w14:textId="5C8DCC7F" w:rsidR="001853C7" w:rsidRDefault="001853C7" w:rsidP="001853C7">
      <w:pPr>
        <w:ind w:firstLine="708"/>
        <w:jc w:val="both"/>
        <w:rPr>
          <w:rFonts w:eastAsia="Times New Roman" w:cs="Times New Roman"/>
          <w:u w:val="single"/>
          <w:lang w:eastAsia="ar-SA"/>
        </w:rPr>
      </w:pPr>
      <w:r w:rsidRPr="008B5E09">
        <w:rPr>
          <w:rFonts w:eastAsia="Times New Roman" w:cs="Times New Roman"/>
          <w:u w:val="single"/>
          <w:lang w:eastAsia="ar-SA"/>
        </w:rPr>
        <w:t>Zgodnie z art. 13</w:t>
      </w:r>
      <w:r w:rsidR="008B5E09" w:rsidRPr="008B5E09">
        <w:rPr>
          <w:rFonts w:eastAsia="Times New Roman" w:cs="Times New Roman"/>
          <w:u w:val="single"/>
          <w:lang w:eastAsia="ar-SA"/>
        </w:rPr>
        <w:t>7</w:t>
      </w:r>
      <w:r w:rsidRPr="008B5E09">
        <w:rPr>
          <w:rFonts w:eastAsia="Times New Roman" w:cs="Times New Roman"/>
          <w:u w:val="single"/>
          <w:lang w:eastAsia="ar-SA"/>
        </w:rPr>
        <w:t xml:space="preserve"> ust. </w:t>
      </w:r>
      <w:r w:rsidR="008B5E09" w:rsidRPr="008B5E09">
        <w:rPr>
          <w:rFonts w:eastAsia="Times New Roman" w:cs="Times New Roman"/>
          <w:u w:val="single"/>
          <w:lang w:eastAsia="ar-SA"/>
        </w:rPr>
        <w:t>1</w:t>
      </w:r>
      <w:r w:rsidRPr="008B5E09">
        <w:rPr>
          <w:rFonts w:eastAsia="Times New Roman" w:cs="Times New Roman"/>
          <w:u w:val="single"/>
          <w:lang w:eastAsia="ar-SA"/>
        </w:rPr>
        <w:t xml:space="preserve"> ustawy z dnia 11 września 2019 r. – Prawo zamówień publicznych</w:t>
      </w:r>
      <w:r w:rsidRPr="00A50893">
        <w:rPr>
          <w:rFonts w:eastAsia="Times New Roman" w:cs="Times New Roman"/>
          <w:u w:val="single"/>
          <w:lang w:eastAsia="ar-SA"/>
        </w:rPr>
        <w:t xml:space="preserve"> (Dz.U. z 2023 poz. 1605 ze zm.), </w:t>
      </w:r>
      <w:r>
        <w:rPr>
          <w:rFonts w:eastAsia="Times New Roman" w:cs="Times New Roman"/>
          <w:u w:val="single"/>
          <w:lang w:eastAsia="ar-SA"/>
        </w:rPr>
        <w:t xml:space="preserve">dokonuje modyfikacji w pakiecie nr 1 </w:t>
      </w:r>
      <w:r w:rsidRPr="001853C7">
        <w:rPr>
          <w:rFonts w:eastAsia="Times New Roman" w:cs="Times New Roman"/>
          <w:u w:val="single"/>
          <w:lang w:eastAsia="ar-SA"/>
        </w:rPr>
        <w:t>generator radionuklidowy 99Mo/99mTc</w:t>
      </w:r>
      <w:r>
        <w:rPr>
          <w:rFonts w:eastAsia="Times New Roman" w:cs="Times New Roman"/>
          <w:u w:val="single"/>
          <w:lang w:eastAsia="ar-SA"/>
        </w:rPr>
        <w:t xml:space="preserve">. Zamawiający dodaje pozycję nr 4, tj. generator </w:t>
      </w:r>
      <w:r w:rsidRPr="001853C7">
        <w:rPr>
          <w:rFonts w:eastAsia="Times New Roman" w:cs="Times New Roman"/>
          <w:u w:val="single"/>
          <w:lang w:eastAsia="ar-SA"/>
        </w:rPr>
        <w:t>20 GBq99mTc</w:t>
      </w:r>
      <w:r>
        <w:rPr>
          <w:rFonts w:eastAsia="Times New Roman" w:cs="Times New Roman"/>
          <w:u w:val="single"/>
          <w:lang w:eastAsia="ar-SA"/>
        </w:rPr>
        <w:t xml:space="preserve"> w pakiecie nr 1. </w:t>
      </w:r>
      <w:r>
        <w:rPr>
          <w:rFonts w:eastAsia="Times New Roman" w:cs="Times New Roman"/>
          <w:u w:val="single"/>
          <w:lang w:eastAsia="ar-SA"/>
        </w:rPr>
        <w:br/>
      </w:r>
      <w:r w:rsidRPr="00DE0F4E">
        <w:rPr>
          <w:sz w:val="22"/>
          <w:szCs w:val="22"/>
          <w:u w:val="single"/>
          <w:lang w:eastAsia="ar-SA"/>
        </w:rPr>
        <w:t xml:space="preserve">Zmiana dotyczy rozbudowy pakietu nr 1 i polega na dopisaniu </w:t>
      </w:r>
      <w:r w:rsidRPr="00DE0F4E">
        <w:rPr>
          <w:b/>
          <w:sz w:val="22"/>
          <w:szCs w:val="22"/>
          <w:u w:val="single"/>
          <w:lang w:eastAsia="ar-SA"/>
        </w:rPr>
        <w:t xml:space="preserve">dodatkowych 40 generatorów </w:t>
      </w:r>
      <w:r w:rsidRPr="00DE0F4E">
        <w:rPr>
          <w:b/>
          <w:sz w:val="22"/>
          <w:szCs w:val="22"/>
          <w:u w:val="single"/>
          <w:vertAlign w:val="superscript"/>
          <w:lang w:eastAsia="ar-SA"/>
        </w:rPr>
        <w:t>99</w:t>
      </w:r>
      <w:r w:rsidRPr="00DE0F4E">
        <w:rPr>
          <w:b/>
          <w:sz w:val="22"/>
          <w:szCs w:val="22"/>
          <w:u w:val="single"/>
          <w:lang w:eastAsia="ar-SA"/>
        </w:rPr>
        <w:t>Mo/</w:t>
      </w:r>
      <w:r w:rsidRPr="00DE0F4E">
        <w:rPr>
          <w:b/>
          <w:sz w:val="22"/>
          <w:szCs w:val="22"/>
          <w:u w:val="single"/>
          <w:vertAlign w:val="superscript"/>
          <w:lang w:eastAsia="ar-SA"/>
        </w:rPr>
        <w:t>99m</w:t>
      </w:r>
      <w:r w:rsidRPr="00DE0F4E">
        <w:rPr>
          <w:b/>
          <w:sz w:val="22"/>
          <w:szCs w:val="22"/>
          <w:u w:val="single"/>
          <w:lang w:eastAsia="ar-SA"/>
        </w:rPr>
        <w:t>Tc</w:t>
      </w:r>
      <w:r>
        <w:rPr>
          <w:sz w:val="22"/>
          <w:szCs w:val="22"/>
          <w:u w:val="single"/>
          <w:lang w:eastAsia="ar-SA"/>
        </w:rPr>
        <w:t xml:space="preserve"> dostarczanych w czwartki</w:t>
      </w:r>
    </w:p>
    <w:p w14:paraId="37459F7B" w14:textId="77777777" w:rsidR="001853C7" w:rsidRDefault="001853C7" w:rsidP="001853C7">
      <w:pPr>
        <w:ind w:firstLine="708"/>
        <w:jc w:val="both"/>
        <w:rPr>
          <w:rFonts w:eastAsia="Times New Roman" w:cs="Times New Roman"/>
          <w:u w:val="single"/>
          <w:lang w:eastAsia="ar-SA"/>
        </w:rPr>
      </w:pPr>
    </w:p>
    <w:p w14:paraId="3EFF892F" w14:textId="77777777" w:rsidR="001853C7" w:rsidRDefault="001853C7" w:rsidP="001853C7">
      <w:pPr>
        <w:ind w:firstLine="708"/>
        <w:jc w:val="both"/>
        <w:rPr>
          <w:rFonts w:eastAsia="Times New Roman" w:cs="Times New Roman"/>
          <w:u w:val="single"/>
          <w:lang w:eastAsia="ar-SA"/>
        </w:rPr>
      </w:pPr>
      <w:r>
        <w:rPr>
          <w:rFonts w:eastAsia="Times New Roman" w:cs="Times New Roman"/>
          <w:u w:val="single"/>
          <w:lang w:eastAsia="ar-SA"/>
        </w:rPr>
        <w:t>Zamawiający załącza zmodyfikowane:</w:t>
      </w:r>
    </w:p>
    <w:p w14:paraId="636D3036" w14:textId="1121B636" w:rsidR="001853C7" w:rsidRPr="001853C7" w:rsidRDefault="001853C7" w:rsidP="001853C7">
      <w:pPr>
        <w:ind w:firstLine="708"/>
        <w:jc w:val="both"/>
        <w:rPr>
          <w:rFonts w:cs="Times New Roman"/>
          <w:color w:val="000000"/>
        </w:rPr>
      </w:pPr>
      <w:r w:rsidRPr="001853C7">
        <w:rPr>
          <w:rFonts w:cs="Times New Roman"/>
          <w:color w:val="000000"/>
        </w:rPr>
        <w:t xml:space="preserve">1/ </w:t>
      </w:r>
      <w:r w:rsidR="00DD7561" w:rsidRPr="001853C7">
        <w:rPr>
          <w:rFonts w:cs="Times New Roman"/>
          <w:color w:val="000000"/>
        </w:rPr>
        <w:t>Załącznik nr 2 – Formularz cenowy</w:t>
      </w:r>
      <w:r w:rsidRPr="001853C7">
        <w:rPr>
          <w:rFonts w:cs="Times New Roman"/>
          <w:color w:val="000000"/>
        </w:rPr>
        <w:t xml:space="preserve"> </w:t>
      </w:r>
    </w:p>
    <w:p w14:paraId="38FBD64C" w14:textId="2118675C" w:rsidR="001853C7" w:rsidRDefault="001853C7" w:rsidP="001853C7">
      <w:pPr>
        <w:ind w:firstLine="708"/>
        <w:jc w:val="both"/>
        <w:rPr>
          <w:rFonts w:cs="Times New Roman"/>
          <w:color w:val="000000"/>
        </w:rPr>
      </w:pPr>
      <w:r w:rsidRPr="001853C7">
        <w:rPr>
          <w:rFonts w:cs="Times New Roman"/>
          <w:bCs/>
          <w:color w:val="000000"/>
        </w:rPr>
        <w:t xml:space="preserve">2/ </w:t>
      </w:r>
      <w:r w:rsidR="008B5E09">
        <w:rPr>
          <w:rFonts w:cs="Times New Roman"/>
          <w:bCs/>
          <w:color w:val="000000"/>
        </w:rPr>
        <w:t xml:space="preserve">Opis przedmiotu zamówienia </w:t>
      </w:r>
      <w:r w:rsidRPr="001853C7">
        <w:rPr>
          <w:rFonts w:cs="Times New Roman"/>
          <w:bCs/>
          <w:color w:val="000000"/>
        </w:rPr>
        <w:t xml:space="preserve">Część B – </w:t>
      </w:r>
      <w:r w:rsidRPr="001853C7">
        <w:rPr>
          <w:rFonts w:cs="Times New Roman"/>
          <w:color w:val="000000"/>
        </w:rPr>
        <w:t xml:space="preserve">Zakres rzeczowy Specyfikacji Wykonania </w:t>
      </w:r>
      <w:r w:rsidR="008B5E09">
        <w:rPr>
          <w:rFonts w:cs="Times New Roman"/>
          <w:color w:val="000000"/>
        </w:rPr>
        <w:br/>
        <w:t xml:space="preserve">                 </w:t>
      </w:r>
      <w:r w:rsidRPr="001853C7">
        <w:rPr>
          <w:rFonts w:cs="Times New Roman"/>
          <w:color w:val="000000"/>
        </w:rPr>
        <w:t>Zamówienia</w:t>
      </w:r>
    </w:p>
    <w:p w14:paraId="096DB1F8" w14:textId="77273364" w:rsidR="008B5E09" w:rsidRPr="001853C7" w:rsidRDefault="008B5E09" w:rsidP="001853C7">
      <w:pPr>
        <w:ind w:firstLine="708"/>
        <w:jc w:val="both"/>
        <w:rPr>
          <w:rFonts w:cs="Times New Roman"/>
          <w:bCs/>
          <w:color w:val="000000"/>
        </w:rPr>
      </w:pPr>
      <w:r>
        <w:rPr>
          <w:rFonts w:cs="Times New Roman"/>
          <w:color w:val="000000"/>
        </w:rPr>
        <w:t xml:space="preserve">3/ Wzór umowy </w:t>
      </w:r>
    </w:p>
    <w:p w14:paraId="0B4A487F" w14:textId="45D53659" w:rsidR="00DD7561" w:rsidRDefault="00DD7561" w:rsidP="00453658">
      <w:pPr>
        <w:autoSpaceDE w:val="0"/>
        <w:autoSpaceDN w:val="0"/>
        <w:adjustRightInd w:val="0"/>
        <w:jc w:val="both"/>
        <w:rPr>
          <w:rFonts w:cs="Times New Roman"/>
          <w:color w:val="000000"/>
        </w:rPr>
      </w:pPr>
    </w:p>
    <w:p w14:paraId="3A5A903B" w14:textId="755DE52F" w:rsidR="00DC52FB" w:rsidRDefault="00DC52FB" w:rsidP="00DC52FB">
      <w:pPr>
        <w:jc w:val="both"/>
        <w:rPr>
          <w:rFonts w:cs="Times New Roman"/>
          <w:iCs/>
        </w:rPr>
      </w:pPr>
      <w:r w:rsidRPr="00A50893">
        <w:rPr>
          <w:rFonts w:cs="Times New Roman"/>
          <w:iCs/>
        </w:rPr>
        <w:t>Powyższe odpowiedzi i zmiany są wi</w:t>
      </w:r>
      <w:r w:rsidR="00342E39">
        <w:rPr>
          <w:rFonts w:cs="Times New Roman"/>
          <w:iCs/>
        </w:rPr>
        <w:t>ążące dla wszystkich Wykonawców.</w:t>
      </w:r>
    </w:p>
    <w:p w14:paraId="2E2E3C94" w14:textId="39E9C9BB" w:rsidR="00342E39" w:rsidRDefault="00342E39" w:rsidP="00DC52FB">
      <w:pPr>
        <w:jc w:val="both"/>
        <w:rPr>
          <w:rFonts w:cs="Times New Roman"/>
          <w:iCs/>
        </w:rPr>
      </w:pPr>
    </w:p>
    <w:p w14:paraId="703DB3BD" w14:textId="77777777" w:rsidR="00EB54FE" w:rsidRPr="00BD4441" w:rsidRDefault="00EB54FE" w:rsidP="00EB54FE">
      <w:pPr>
        <w:ind w:firstLine="708"/>
        <w:jc w:val="both"/>
        <w:rPr>
          <w:rFonts w:eastAsia="Times New Roman" w:cs="Times New Roman"/>
          <w:lang w:eastAsia="ar-SA"/>
        </w:rPr>
      </w:pPr>
      <w:r w:rsidRPr="00570B2D">
        <w:rPr>
          <w:rFonts w:eastAsia="Times New Roman" w:cs="Times New Roman"/>
          <w:lang w:eastAsia="ar-SA"/>
        </w:rPr>
        <w:t>Zamawiający zgodnie z art. 137 ust. 5 udostępni</w:t>
      </w:r>
      <w:r>
        <w:rPr>
          <w:rFonts w:eastAsia="Times New Roman" w:cs="Times New Roman"/>
          <w:lang w:eastAsia="ar-SA"/>
        </w:rPr>
        <w:t>a</w:t>
      </w:r>
      <w:r w:rsidRPr="00570B2D">
        <w:rPr>
          <w:rFonts w:eastAsia="Times New Roman" w:cs="Times New Roman"/>
          <w:lang w:eastAsia="ar-SA"/>
        </w:rPr>
        <w:t xml:space="preserve"> zmiany treści swz</w:t>
      </w:r>
      <w:r>
        <w:rPr>
          <w:rFonts w:eastAsia="Times New Roman" w:cs="Times New Roman"/>
          <w:lang w:eastAsia="ar-SA"/>
        </w:rPr>
        <w:t xml:space="preserve">, </w:t>
      </w:r>
      <w:r w:rsidRPr="00570B2D">
        <w:rPr>
          <w:rFonts w:eastAsia="Times New Roman" w:cs="Times New Roman"/>
          <w:lang w:eastAsia="ar-SA"/>
        </w:rPr>
        <w:t>na stronie internetowej prowadzonego postępowania, po publikacji ogłoszenia na stronie TED.</w:t>
      </w:r>
    </w:p>
    <w:p w14:paraId="0A2557C5" w14:textId="77777777" w:rsidR="00EB54FE" w:rsidRDefault="00EB54FE" w:rsidP="00EB54FE">
      <w:pPr>
        <w:jc w:val="both"/>
        <w:rPr>
          <w:rFonts w:eastAsia="Univers-PL" w:cs="Times New Roman"/>
          <w:color w:val="FF0000"/>
        </w:rPr>
      </w:pPr>
    </w:p>
    <w:p w14:paraId="55A4C8A7" w14:textId="77777777" w:rsidR="00EB54FE" w:rsidRPr="00DA1803" w:rsidRDefault="00EB54FE" w:rsidP="00EB54FE">
      <w:pPr>
        <w:jc w:val="both"/>
        <w:rPr>
          <w:rFonts w:cs="Times New Roman"/>
        </w:rPr>
      </w:pPr>
      <w:r w:rsidRPr="00DA1803">
        <w:rPr>
          <w:rFonts w:cs="Times New Roman"/>
        </w:rPr>
        <w:t xml:space="preserve">Zamawiający na podstawie art. 137 ust. 4-6 ustawy Pzp. przedłuża termin składania ofert. </w:t>
      </w:r>
    </w:p>
    <w:p w14:paraId="2DB28F54" w14:textId="2E9786DE" w:rsidR="00EB54FE" w:rsidRPr="00DA1803" w:rsidRDefault="00EB54FE" w:rsidP="00EB54FE">
      <w:pPr>
        <w:jc w:val="both"/>
        <w:rPr>
          <w:rFonts w:cs="Times New Roman"/>
        </w:rPr>
      </w:pPr>
      <w:r w:rsidRPr="00DA1803">
        <w:rPr>
          <w:rFonts w:cs="Times New Roman"/>
        </w:rPr>
        <w:t>Zamawiający dokonuje zmia</w:t>
      </w:r>
      <w:r w:rsidR="0014580B">
        <w:rPr>
          <w:rFonts w:cs="Times New Roman"/>
        </w:rPr>
        <w:t>ny terminu składania ofert na 1</w:t>
      </w:r>
      <w:r w:rsidR="003E50F5">
        <w:rPr>
          <w:rFonts w:cs="Times New Roman"/>
        </w:rPr>
        <w:t>7</w:t>
      </w:r>
      <w:r>
        <w:rPr>
          <w:rFonts w:cs="Times New Roman"/>
        </w:rPr>
        <w:t>.10</w:t>
      </w:r>
      <w:r w:rsidRPr="00DA1803">
        <w:rPr>
          <w:rFonts w:cs="Times New Roman"/>
        </w:rPr>
        <w:t>.202</w:t>
      </w:r>
      <w:r>
        <w:rPr>
          <w:rFonts w:cs="Times New Roman"/>
        </w:rPr>
        <w:t>3</w:t>
      </w:r>
      <w:r w:rsidRPr="00DA1803">
        <w:rPr>
          <w:rFonts w:cs="Times New Roman"/>
        </w:rPr>
        <w:t xml:space="preserve"> r. godz. 1</w:t>
      </w:r>
      <w:r>
        <w:rPr>
          <w:rFonts w:cs="Times New Roman"/>
        </w:rPr>
        <w:t>4</w:t>
      </w:r>
      <w:r w:rsidRPr="00DA1803">
        <w:rPr>
          <w:rFonts w:cs="Times New Roman"/>
        </w:rPr>
        <w:t>:00</w:t>
      </w:r>
    </w:p>
    <w:p w14:paraId="36314921" w14:textId="7B5897C0" w:rsidR="00EB54FE" w:rsidRDefault="00EB54FE" w:rsidP="00EB54FE">
      <w:pPr>
        <w:jc w:val="both"/>
        <w:rPr>
          <w:rFonts w:cs="Times New Roman"/>
        </w:rPr>
      </w:pPr>
      <w:r w:rsidRPr="00DA1803">
        <w:rPr>
          <w:rFonts w:cs="Times New Roman"/>
        </w:rPr>
        <w:t>i zmi</w:t>
      </w:r>
      <w:r>
        <w:rPr>
          <w:rFonts w:cs="Times New Roman"/>
        </w:rPr>
        <w:t>any terminu otwarc</w:t>
      </w:r>
      <w:r w:rsidR="0014580B">
        <w:rPr>
          <w:rFonts w:cs="Times New Roman"/>
        </w:rPr>
        <w:t>ia ofert na 1</w:t>
      </w:r>
      <w:r w:rsidR="003E50F5">
        <w:rPr>
          <w:rFonts w:cs="Times New Roman"/>
        </w:rPr>
        <w:t>7</w:t>
      </w:r>
      <w:r w:rsidRPr="00DA1803">
        <w:rPr>
          <w:rFonts w:cs="Times New Roman"/>
        </w:rPr>
        <w:t>.</w:t>
      </w:r>
      <w:r>
        <w:rPr>
          <w:rFonts w:cs="Times New Roman"/>
        </w:rPr>
        <w:t>1</w:t>
      </w:r>
      <w:r w:rsidRPr="00DA1803">
        <w:rPr>
          <w:rFonts w:cs="Times New Roman"/>
        </w:rPr>
        <w:t>0.202</w:t>
      </w:r>
      <w:r>
        <w:rPr>
          <w:rFonts w:cs="Times New Roman"/>
        </w:rPr>
        <w:t>3</w:t>
      </w:r>
      <w:r w:rsidRPr="00DA1803">
        <w:rPr>
          <w:rFonts w:cs="Times New Roman"/>
        </w:rPr>
        <w:t xml:space="preserve"> r. godz. 1</w:t>
      </w:r>
      <w:r>
        <w:rPr>
          <w:rFonts w:cs="Times New Roman"/>
        </w:rPr>
        <w:t>4</w:t>
      </w:r>
      <w:r w:rsidRPr="00DA1803">
        <w:rPr>
          <w:rFonts w:cs="Times New Roman"/>
        </w:rPr>
        <w:t>:15.</w:t>
      </w:r>
    </w:p>
    <w:p w14:paraId="1BCF58FF" w14:textId="77777777" w:rsidR="00EB54FE" w:rsidRDefault="00EB54FE" w:rsidP="00EB54FE">
      <w:pPr>
        <w:jc w:val="both"/>
        <w:rPr>
          <w:rFonts w:cs="Times New Roman"/>
        </w:rPr>
      </w:pPr>
    </w:p>
    <w:p w14:paraId="7C95F896" w14:textId="77777777" w:rsidR="00EB54FE" w:rsidRPr="00A57D0B" w:rsidRDefault="00EB54FE" w:rsidP="00EB54FE">
      <w:pPr>
        <w:jc w:val="both"/>
        <w:rPr>
          <w:rFonts w:cs="Times New Roman"/>
        </w:rPr>
      </w:pPr>
      <w:r w:rsidRPr="00A57D0B">
        <w:rPr>
          <w:rFonts w:cs="Times New Roman"/>
        </w:rPr>
        <w:t xml:space="preserve">Wykonawca związany jest złożoną ofertą zgodnie z art. 220 ust. pkt. 1 przez okres 90 dni. </w:t>
      </w:r>
    </w:p>
    <w:p w14:paraId="206E9D69" w14:textId="5060F284" w:rsidR="00EB54FE" w:rsidRPr="00A57D0B" w:rsidRDefault="00EB54FE" w:rsidP="00EB54FE">
      <w:pPr>
        <w:jc w:val="both"/>
        <w:rPr>
          <w:rFonts w:cs="Times New Roman"/>
        </w:rPr>
      </w:pPr>
      <w:r w:rsidRPr="00A57D0B">
        <w:rPr>
          <w:rFonts w:cs="Times New Roman"/>
        </w:rPr>
        <w:t xml:space="preserve">Zamawiający określa w dokumentach zamówienia termin związania ofertą przez wskazanie daty, </w:t>
      </w:r>
      <w:r w:rsidRPr="00A57D0B">
        <w:rPr>
          <w:rFonts w:cs="Times New Roman"/>
        </w:rPr>
        <w:br/>
        <w:t xml:space="preserve">tj. </w:t>
      </w:r>
      <w:r w:rsidR="003E50F5">
        <w:rPr>
          <w:rFonts w:cs="Times New Roman"/>
        </w:rPr>
        <w:t>14</w:t>
      </w:r>
      <w:r>
        <w:rPr>
          <w:rFonts w:cs="Times New Roman"/>
        </w:rPr>
        <w:t>.</w:t>
      </w:r>
      <w:r w:rsidR="0014580B">
        <w:rPr>
          <w:rFonts w:cs="Times New Roman"/>
        </w:rPr>
        <w:t>0</w:t>
      </w:r>
      <w:r>
        <w:rPr>
          <w:rFonts w:cs="Times New Roman"/>
        </w:rPr>
        <w:t>1</w:t>
      </w:r>
      <w:r w:rsidRPr="00A57D0B">
        <w:rPr>
          <w:rFonts w:cs="Times New Roman"/>
        </w:rPr>
        <w:t>.202</w:t>
      </w:r>
      <w:r w:rsidR="0014580B">
        <w:rPr>
          <w:rFonts w:cs="Times New Roman"/>
        </w:rPr>
        <w:t>4</w:t>
      </w:r>
      <w:r w:rsidRPr="00A57D0B">
        <w:rPr>
          <w:rFonts w:cs="Times New Roman"/>
        </w:rPr>
        <w:t xml:space="preserve"> r. </w:t>
      </w:r>
    </w:p>
    <w:p w14:paraId="4E9995FE" w14:textId="77777777" w:rsidR="00EB54FE" w:rsidRPr="00DA1803" w:rsidRDefault="00EB54FE" w:rsidP="00EB54FE">
      <w:pPr>
        <w:jc w:val="both"/>
        <w:rPr>
          <w:rFonts w:cs="Times New Roman"/>
        </w:rPr>
      </w:pPr>
    </w:p>
    <w:p w14:paraId="751C0ABC" w14:textId="77777777" w:rsidR="00EB54FE" w:rsidRPr="000E7CD3" w:rsidRDefault="00EB54FE" w:rsidP="00EB54FE">
      <w:pPr>
        <w:jc w:val="both"/>
        <w:rPr>
          <w:rFonts w:cs="Times New Roman"/>
        </w:rPr>
      </w:pPr>
      <w:r w:rsidRPr="000E7CD3">
        <w:rPr>
          <w:rFonts w:cs="Times New Roman"/>
        </w:rPr>
        <w:t>Pozostałe zapisy bez zmian.</w:t>
      </w:r>
    </w:p>
    <w:p w14:paraId="4FD4C9DA" w14:textId="77777777" w:rsidR="00EB54FE" w:rsidRDefault="00EB54FE" w:rsidP="00EB54FE">
      <w:pPr>
        <w:jc w:val="both"/>
        <w:rPr>
          <w:rFonts w:cs="Times New Roman"/>
        </w:rPr>
      </w:pPr>
      <w:r w:rsidRPr="000E7CD3">
        <w:rPr>
          <w:rFonts w:cs="Times New Roman"/>
        </w:rPr>
        <w:t>Dziękujemy za złożone zapytania.</w:t>
      </w:r>
    </w:p>
    <w:p w14:paraId="44A39F71" w14:textId="0A8CE991" w:rsidR="00B368B2" w:rsidRDefault="00B368B2" w:rsidP="00973A20">
      <w:pPr>
        <w:jc w:val="both"/>
        <w:rPr>
          <w:rFonts w:cs="Times New Roman"/>
        </w:rPr>
      </w:pPr>
    </w:p>
    <w:p w14:paraId="1DA938D8" w14:textId="77777777" w:rsidR="00B368B2" w:rsidRDefault="00B368B2" w:rsidP="00973A20">
      <w:pPr>
        <w:jc w:val="both"/>
        <w:rPr>
          <w:rFonts w:cs="Times New Roman"/>
        </w:rPr>
      </w:pPr>
    </w:p>
    <w:p w14:paraId="09B425A0" w14:textId="5B309E35" w:rsidR="00D256A2" w:rsidRDefault="00D256A2" w:rsidP="00973A20">
      <w:pPr>
        <w:jc w:val="both"/>
        <w:rPr>
          <w:rFonts w:cs="Times New Roman"/>
        </w:rPr>
      </w:pPr>
    </w:p>
    <w:p w14:paraId="53781774" w14:textId="77777777" w:rsidR="00973A20" w:rsidRPr="00A50893" w:rsidRDefault="00973A20" w:rsidP="00973A20">
      <w:pPr>
        <w:tabs>
          <w:tab w:val="left" w:pos="1005"/>
        </w:tabs>
        <w:jc w:val="right"/>
        <w:outlineLvl w:val="0"/>
        <w:rPr>
          <w:rFonts w:cs="Times New Roman"/>
        </w:rPr>
      </w:pPr>
      <w:r w:rsidRPr="00A50893">
        <w:rPr>
          <w:rFonts w:cs="Times New Roman"/>
        </w:rPr>
        <w:t xml:space="preserve">Przewodniczący Komisji Przetargowej </w:t>
      </w:r>
    </w:p>
    <w:p w14:paraId="4128B00B" w14:textId="77777777" w:rsidR="00973A20" w:rsidRPr="00A50893" w:rsidRDefault="00973A20" w:rsidP="00973A20">
      <w:pPr>
        <w:tabs>
          <w:tab w:val="left" w:pos="1005"/>
        </w:tabs>
        <w:jc w:val="right"/>
        <w:outlineLvl w:val="0"/>
        <w:rPr>
          <w:rFonts w:cs="Times New Roman"/>
        </w:rPr>
      </w:pPr>
    </w:p>
    <w:p w14:paraId="50F6718F" w14:textId="0A85A588" w:rsidR="00973A20" w:rsidRPr="00A50893" w:rsidRDefault="00973A20" w:rsidP="00973A20">
      <w:pPr>
        <w:ind w:left="708" w:firstLine="708"/>
        <w:jc w:val="center"/>
        <w:rPr>
          <w:rFonts w:cs="Times New Roman"/>
        </w:rPr>
      </w:pPr>
      <w:r w:rsidRPr="00A50893">
        <w:rPr>
          <w:rFonts w:cs="Times New Roman"/>
        </w:rPr>
        <w:t xml:space="preserve">                    </w:t>
      </w:r>
      <w:r w:rsidR="00C114E7">
        <w:rPr>
          <w:rFonts w:cs="Times New Roman"/>
        </w:rPr>
        <w:t xml:space="preserve">                      </w:t>
      </w:r>
      <w:r w:rsidRPr="00A50893">
        <w:rPr>
          <w:rFonts w:cs="Times New Roman"/>
        </w:rPr>
        <w:t>Tomasz Miazek</w:t>
      </w:r>
    </w:p>
    <w:sectPr w:rsidR="00973A20" w:rsidRPr="00A50893" w:rsidSect="00460A33">
      <w:headerReference w:type="default" r:id="rId8"/>
      <w:footerReference w:type="default" r:id="rId9"/>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435D4" w14:textId="77777777" w:rsidR="00555A7F" w:rsidRDefault="00555A7F">
      <w:pPr>
        <w:rPr>
          <w:rFonts w:cs="Times New Roman"/>
        </w:rPr>
      </w:pPr>
      <w:r>
        <w:rPr>
          <w:rFonts w:cs="Times New Roman"/>
        </w:rPr>
        <w:separator/>
      </w:r>
    </w:p>
  </w:endnote>
  <w:endnote w:type="continuationSeparator" w:id="0">
    <w:p w14:paraId="1C4441A6" w14:textId="77777777" w:rsidR="00555A7F" w:rsidRDefault="00555A7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Poppins">
    <w:altName w:val="Times New Roman"/>
    <w:charset w:val="EE"/>
    <w:family w:val="auto"/>
    <w:pitch w:val="variable"/>
    <w:sig w:usb0="00008007" w:usb1="00000000" w:usb2="00000000" w:usb3="00000000" w:csb0="00000093" w:csb1="00000000"/>
  </w:font>
  <w:font w:name="Univers-PL">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3687AE22" w:rsidR="00555A7F" w:rsidRPr="00890C97" w:rsidRDefault="00555A7F">
        <w:pPr>
          <w:pStyle w:val="Stopka"/>
          <w:rPr>
            <w:rFonts w:asciiTheme="minorHAnsi" w:hAnsiTheme="minorHAnsi"/>
            <w:i/>
            <w:sz w:val="20"/>
          </w:rPr>
        </w:pPr>
        <w:r>
          <w:rPr>
            <w:rFonts w:asciiTheme="minorHAnsi" w:hAnsiTheme="minorHAnsi"/>
            <w:i/>
            <w:sz w:val="20"/>
          </w:rPr>
          <w:t>ZP/</w:t>
        </w:r>
        <w:r w:rsidR="00A50893">
          <w:rPr>
            <w:rFonts w:asciiTheme="minorHAnsi" w:hAnsiTheme="minorHAnsi"/>
            <w:i/>
            <w:sz w:val="20"/>
          </w:rPr>
          <w:t>90</w:t>
        </w:r>
        <w:r>
          <w:rPr>
            <w:rFonts w:asciiTheme="minorHAnsi" w:hAnsiTheme="minorHAnsi"/>
            <w:i/>
            <w:sz w:val="20"/>
          </w:rPr>
          <w:t>/202</w:t>
        </w:r>
        <w:r w:rsidR="00D62831">
          <w:rPr>
            <w:rFonts w:asciiTheme="minorHAnsi" w:hAnsiTheme="minorHAnsi"/>
            <w:i/>
            <w:sz w:val="20"/>
          </w:rPr>
          <w:t>3</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1A6D43B3" w:rsidR="00555A7F" w:rsidRPr="00890C97" w:rsidRDefault="00555A7F">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656F55" w:rsidRPr="00656F55">
                                  <w:rPr>
                                    <w:rFonts w:asciiTheme="minorHAnsi" w:hAnsiTheme="minorHAnsi"/>
                                    <w:noProof/>
                                    <w:color w:val="8C8C8C" w:themeColor="background1" w:themeShade="8C"/>
                                  </w:rPr>
                                  <w:t>1</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1A6D43B3" w:rsidR="00555A7F" w:rsidRPr="00890C97" w:rsidRDefault="00555A7F">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656F55" w:rsidRPr="00656F55">
                            <w:rPr>
                              <w:rFonts w:asciiTheme="minorHAnsi" w:hAnsiTheme="minorHAnsi"/>
                              <w:noProof/>
                              <w:color w:val="8C8C8C" w:themeColor="background1" w:themeShade="8C"/>
                            </w:rPr>
                            <w:t>1</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78EF0" w14:textId="77777777" w:rsidR="00555A7F" w:rsidRDefault="00555A7F">
      <w:pPr>
        <w:rPr>
          <w:rFonts w:cs="Times New Roman"/>
        </w:rPr>
      </w:pPr>
      <w:r>
        <w:rPr>
          <w:rFonts w:cs="Times New Roman"/>
        </w:rPr>
        <w:separator/>
      </w:r>
    </w:p>
  </w:footnote>
  <w:footnote w:type="continuationSeparator" w:id="0">
    <w:p w14:paraId="0BE1BE8B" w14:textId="77777777" w:rsidR="00555A7F" w:rsidRDefault="00555A7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2B5246D8" w:rsidR="00555A7F" w:rsidRDefault="00555A7F">
    <w:pPr>
      <w:spacing w:after="120"/>
      <w:jc w:val="right"/>
      <w:rPr>
        <w:rFonts w:cs="Times New Roman"/>
        <w:sz w:val="16"/>
        <w:szCs w:val="16"/>
        <w:lang w:val="it-IT"/>
      </w:rPr>
    </w:pPr>
    <w:r w:rsidRPr="009D1A14">
      <w:rPr>
        <w:noProof/>
      </w:rPr>
      <w:drawing>
        <wp:inline distT="0" distB="0" distL="0" distR="0" wp14:anchorId="0E74A257" wp14:editId="2B849D3A">
          <wp:extent cx="5514975" cy="11239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4975" cy="1123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2"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3"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5" w15:restartNumberingAfterBreak="0">
    <w:nsid w:val="00000005"/>
    <w:multiLevelType w:val="multilevel"/>
    <w:tmpl w:val="F3CEACAE"/>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rPr>
        <w:b/>
      </w:r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6"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10"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11"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2"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3"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4"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7"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8"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9"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21"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2"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3"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4"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5"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6" w15:restartNumberingAfterBreak="0">
    <w:nsid w:val="01275B33"/>
    <w:multiLevelType w:val="hybridMultilevel"/>
    <w:tmpl w:val="160AE358"/>
    <w:lvl w:ilvl="0" w:tplc="B034274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01402ABD"/>
    <w:multiLevelType w:val="hybridMultilevel"/>
    <w:tmpl w:val="8FE0EA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26A567C"/>
    <w:multiLevelType w:val="multilevel"/>
    <w:tmpl w:val="14FA2A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30" w15:restartNumberingAfterBreak="0">
    <w:nsid w:val="039A486E"/>
    <w:multiLevelType w:val="hybridMultilevel"/>
    <w:tmpl w:val="564AEFFC"/>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888F320">
      <w:start w:val="2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3C245BA"/>
    <w:multiLevelType w:val="hybridMultilevel"/>
    <w:tmpl w:val="387A05BC"/>
    <w:lvl w:ilvl="0" w:tplc="380EF87E">
      <w:start w:val="1"/>
      <w:numFmt w:val="decimal"/>
      <w:lvlText w:val="%1)"/>
      <w:lvlJc w:val="left"/>
      <w:pPr>
        <w:ind w:left="720" w:hanging="360"/>
      </w:pPr>
      <w:rPr>
        <w:rFonts w:ascii="Arial" w:hAnsi="Arial" w:hint="default"/>
        <w:b w:val="0"/>
        <w:i w:val="0"/>
        <w:color w:val="auto"/>
        <w:sz w:val="22"/>
        <w:szCs w:val="18"/>
      </w:rPr>
    </w:lvl>
    <w:lvl w:ilvl="1" w:tplc="BBF08AF2">
      <w:start w:val="1"/>
      <w:numFmt w:val="decimal"/>
      <w:lvlText w:val="%2)"/>
      <w:lvlJc w:val="left"/>
      <w:pPr>
        <w:ind w:left="1440" w:hanging="360"/>
      </w:pPr>
      <w:rPr>
        <w:rFonts w:ascii="Arial" w:hAnsi="Arial" w:hint="default"/>
        <w:b w:val="0"/>
        <w:i w:val="0"/>
        <w:color w:val="auto"/>
        <w:sz w:val="20"/>
        <w:szCs w:val="18"/>
      </w:rPr>
    </w:lvl>
    <w:lvl w:ilvl="2" w:tplc="75D83B32">
      <w:start w:val="3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5B401D3"/>
    <w:multiLevelType w:val="hybridMultilevel"/>
    <w:tmpl w:val="5A9220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062016B1"/>
    <w:multiLevelType w:val="hybridMultilevel"/>
    <w:tmpl w:val="F6EEB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7A6122A"/>
    <w:multiLevelType w:val="hybridMultilevel"/>
    <w:tmpl w:val="FAC037F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5" w15:restartNumberingAfterBreak="0">
    <w:nsid w:val="0C4020EB"/>
    <w:multiLevelType w:val="hybridMultilevel"/>
    <w:tmpl w:val="17EE8A24"/>
    <w:lvl w:ilvl="0" w:tplc="B3126BE8">
      <w:start w:val="1"/>
      <w:numFmt w:val="decimal"/>
      <w:lvlText w:val="%1."/>
      <w:lvlJc w:val="left"/>
      <w:pPr>
        <w:ind w:left="1713" w:hanging="360"/>
      </w:pPr>
      <w:rPr>
        <w:rFonts w:ascii="Arial" w:hAnsi="Arial" w:hint="default"/>
        <w:b w:val="0"/>
        <w:i w:val="0"/>
        <w:color w:val="auto"/>
        <w:sz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6" w15:restartNumberingAfterBreak="0">
    <w:nsid w:val="0C710668"/>
    <w:multiLevelType w:val="hybridMultilevel"/>
    <w:tmpl w:val="78D03E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401165"/>
    <w:multiLevelType w:val="hybridMultilevel"/>
    <w:tmpl w:val="2334F7E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9" w15:restartNumberingAfterBreak="0">
    <w:nsid w:val="14315F27"/>
    <w:multiLevelType w:val="hybridMultilevel"/>
    <w:tmpl w:val="CC8EE6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44B467B"/>
    <w:multiLevelType w:val="hybridMultilevel"/>
    <w:tmpl w:val="2BAE33DE"/>
    <w:lvl w:ilvl="0" w:tplc="0415000F">
      <w:start w:val="1"/>
      <w:numFmt w:val="decimal"/>
      <w:lvlText w:val="%1."/>
      <w:lvlJc w:val="left"/>
      <w:pPr>
        <w:ind w:left="1080" w:hanging="360"/>
      </w:pPr>
    </w:lvl>
    <w:lvl w:ilvl="1" w:tplc="04150019">
      <w:start w:val="1"/>
      <w:numFmt w:val="lowerLetter"/>
      <w:lvlText w:val="%2."/>
      <w:lvlJc w:val="left"/>
      <w:pPr>
        <w:ind w:left="1637"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4B75C68"/>
    <w:multiLevelType w:val="hybridMultilevel"/>
    <w:tmpl w:val="F9F4BF6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174A14AF"/>
    <w:multiLevelType w:val="multilevel"/>
    <w:tmpl w:val="75A849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17537045"/>
    <w:multiLevelType w:val="multilevel"/>
    <w:tmpl w:val="B214190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87B4956"/>
    <w:multiLevelType w:val="singleLevel"/>
    <w:tmpl w:val="AE84B404"/>
    <w:lvl w:ilvl="0">
      <w:start w:val="1"/>
      <w:numFmt w:val="decimal"/>
      <w:lvlText w:val="%1."/>
      <w:lvlJc w:val="left"/>
      <w:pPr>
        <w:tabs>
          <w:tab w:val="num" w:pos="360"/>
        </w:tabs>
        <w:ind w:left="360" w:hanging="360"/>
      </w:pPr>
      <w:rPr>
        <w:b/>
      </w:rPr>
    </w:lvl>
  </w:abstractNum>
  <w:abstractNum w:abstractNumId="45"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9812EFB"/>
    <w:multiLevelType w:val="hybridMultilevel"/>
    <w:tmpl w:val="21F61E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21C36D87"/>
    <w:multiLevelType w:val="multilevel"/>
    <w:tmpl w:val="66C647C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23496A7F"/>
    <w:multiLevelType w:val="hybridMultilevel"/>
    <w:tmpl w:val="CC902C4E"/>
    <w:lvl w:ilvl="0" w:tplc="B034274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237B653D"/>
    <w:multiLevelType w:val="hybridMultilevel"/>
    <w:tmpl w:val="F4FC01FA"/>
    <w:lvl w:ilvl="0" w:tplc="04150001">
      <w:start w:val="1"/>
      <w:numFmt w:val="bullet"/>
      <w:lvlText w:val=""/>
      <w:lvlJc w:val="left"/>
      <w:pPr>
        <w:tabs>
          <w:tab w:val="num" w:pos="2880"/>
        </w:tabs>
        <w:ind w:left="288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771622B"/>
    <w:multiLevelType w:val="hybridMultilevel"/>
    <w:tmpl w:val="17C4FD4A"/>
    <w:lvl w:ilvl="0" w:tplc="380EF87E">
      <w:start w:val="1"/>
      <w:numFmt w:val="decimal"/>
      <w:lvlText w:val="%1)"/>
      <w:lvlJc w:val="left"/>
      <w:pPr>
        <w:ind w:left="720" w:hanging="360"/>
      </w:pPr>
      <w:rPr>
        <w:rFonts w:ascii="Arial" w:hAnsi="Arial" w:hint="default"/>
        <w:b w:val="0"/>
        <w:i w:val="0"/>
        <w:color w:val="auto"/>
        <w:sz w:val="22"/>
        <w:szCs w:val="18"/>
      </w:rPr>
    </w:lvl>
    <w:lvl w:ilvl="1" w:tplc="28FCAC6E">
      <w:start w:val="1"/>
      <w:numFmt w:val="decimal"/>
      <w:lvlText w:val="%2)"/>
      <w:lvlJc w:val="left"/>
      <w:pPr>
        <w:ind w:left="1440" w:hanging="360"/>
      </w:pPr>
      <w:rPr>
        <w:rFonts w:ascii="Arial" w:hAnsi="Arial" w:hint="default"/>
        <w:b w:val="0"/>
        <w:i w:val="0"/>
        <w:color w:val="auto"/>
        <w:sz w:val="20"/>
        <w:szCs w:val="18"/>
      </w:rPr>
    </w:lvl>
    <w:lvl w:ilvl="2" w:tplc="986C0A36">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7DD78B2"/>
    <w:multiLevelType w:val="hybridMultilevel"/>
    <w:tmpl w:val="145E9FE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9A9712E"/>
    <w:multiLevelType w:val="hybridMultilevel"/>
    <w:tmpl w:val="8236F14E"/>
    <w:lvl w:ilvl="0" w:tplc="A658143E">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2ABE65E7"/>
    <w:multiLevelType w:val="hybridMultilevel"/>
    <w:tmpl w:val="2F2860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BB50BF4"/>
    <w:multiLevelType w:val="hybridMultilevel"/>
    <w:tmpl w:val="887A17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307A6A4B"/>
    <w:multiLevelType w:val="hybridMultilevel"/>
    <w:tmpl w:val="CD8AA9F2"/>
    <w:lvl w:ilvl="0" w:tplc="2206CB8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32465C5D"/>
    <w:multiLevelType w:val="hybridMultilevel"/>
    <w:tmpl w:val="4F4ED138"/>
    <w:lvl w:ilvl="0" w:tplc="A218DA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328C4FCF"/>
    <w:multiLevelType w:val="hybridMultilevel"/>
    <w:tmpl w:val="86F61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954274"/>
    <w:multiLevelType w:val="multilevel"/>
    <w:tmpl w:val="53042EC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334B7D71"/>
    <w:multiLevelType w:val="hybridMultilevel"/>
    <w:tmpl w:val="5418A9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3980A3A"/>
    <w:multiLevelType w:val="hybridMultilevel"/>
    <w:tmpl w:val="298C3E56"/>
    <w:lvl w:ilvl="0" w:tplc="04150017">
      <w:start w:val="1"/>
      <w:numFmt w:val="lowerLetter"/>
      <w:lvlText w:val="%1)"/>
      <w:lvlJc w:val="left"/>
      <w:pPr>
        <w:tabs>
          <w:tab w:val="num" w:pos="780"/>
        </w:tabs>
        <w:ind w:left="780" w:hanging="360"/>
      </w:pPr>
      <w:rPr>
        <w:rFont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3D81D85"/>
    <w:multiLevelType w:val="multilevel"/>
    <w:tmpl w:val="BCF465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3" w15:restartNumberingAfterBreak="0">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6FD4A4B"/>
    <w:multiLevelType w:val="multilevel"/>
    <w:tmpl w:val="EBFCA5C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3739395B"/>
    <w:multiLevelType w:val="hybridMultilevel"/>
    <w:tmpl w:val="FDCADFC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4D66C1A2">
      <w:start w:val="1"/>
      <w:numFmt w:val="lowerLetter"/>
      <w:lvlText w:val="%3)"/>
      <w:lvlJc w:val="left"/>
      <w:pPr>
        <w:ind w:left="2160" w:hanging="180"/>
      </w:pPr>
      <w:rPr>
        <w:rFonts w:ascii="Arial" w:hAnsi="Arial" w:cs="Times New Roman" w:hint="default"/>
        <w:b w:val="0"/>
        <w:bCs w:val="0"/>
        <w:i w:val="0"/>
        <w:iCs w:val="0"/>
        <w:caps w:val="0"/>
        <w:strike w:val="0"/>
        <w:dstrike w:val="0"/>
        <w:color w:val="000000"/>
        <w:spacing w:val="0"/>
        <w:w w:val="100"/>
        <w:kern w:val="0"/>
        <w:positio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1CB4844A">
      <w:start w:val="1"/>
      <w:numFmt w:val="decimal"/>
      <w:lvlText w:val="%4)"/>
      <w:lvlJc w:val="left"/>
      <w:pPr>
        <w:ind w:left="2880" w:hanging="360"/>
      </w:pPr>
      <w:rPr>
        <w:rFonts w:hint="default"/>
      </w:rPr>
    </w:lvl>
    <w:lvl w:ilvl="4" w:tplc="39E8CDD6">
      <w:start w:val="22"/>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8AA069A"/>
    <w:multiLevelType w:val="hybridMultilevel"/>
    <w:tmpl w:val="463007B2"/>
    <w:lvl w:ilvl="0" w:tplc="380EF87E">
      <w:start w:val="1"/>
      <w:numFmt w:val="decimal"/>
      <w:lvlText w:val="%1)"/>
      <w:lvlJc w:val="left"/>
      <w:pPr>
        <w:ind w:left="720" w:hanging="360"/>
      </w:pPr>
      <w:rPr>
        <w:rFonts w:ascii="Arial" w:hAnsi="Arial" w:hint="default"/>
        <w:b w:val="0"/>
        <w:i w:val="0"/>
        <w:color w:val="auto"/>
        <w:sz w:val="22"/>
        <w:szCs w:val="18"/>
      </w:rPr>
    </w:lvl>
    <w:lvl w:ilvl="1" w:tplc="67D0F79A">
      <w:start w:val="1"/>
      <w:numFmt w:val="decimal"/>
      <w:lvlText w:val="%2)"/>
      <w:lvlJc w:val="left"/>
      <w:pPr>
        <w:ind w:left="1440" w:hanging="360"/>
      </w:pPr>
      <w:rPr>
        <w:rFonts w:ascii="Arial" w:hAnsi="Arial" w:hint="default"/>
        <w:b w:val="0"/>
        <w:i w:val="0"/>
        <w:color w:val="auto"/>
        <w:sz w:val="20"/>
        <w:szCs w:val="18"/>
      </w:rPr>
    </w:lvl>
    <w:lvl w:ilvl="2" w:tplc="E33625A6">
      <w:start w:val="1"/>
      <w:numFmt w:val="lowerLetter"/>
      <w:lvlText w:val="%3)"/>
      <w:lvlJc w:val="left"/>
      <w:pPr>
        <w:ind w:left="2340" w:hanging="360"/>
      </w:pPr>
      <w:rPr>
        <w:rFonts w:hint="default"/>
      </w:rPr>
    </w:lvl>
    <w:lvl w:ilvl="3" w:tplc="90D262D4">
      <w:start w:val="2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996790B"/>
    <w:multiLevelType w:val="hybridMultilevel"/>
    <w:tmpl w:val="11A68374"/>
    <w:lvl w:ilvl="0" w:tplc="A7B42760">
      <w:start w:val="1"/>
      <w:numFmt w:val="decimal"/>
      <w:lvlText w:val="%1."/>
      <w:lvlJc w:val="left"/>
      <w:pPr>
        <w:tabs>
          <w:tab w:val="num" w:pos="1305"/>
        </w:tabs>
        <w:ind w:left="1305" w:hanging="360"/>
      </w:pPr>
      <w:rPr>
        <w:rFonts w:hint="default"/>
        <w:b w:val="0"/>
        <w:i w:val="0"/>
        <w:sz w:val="22"/>
        <w:szCs w:val="22"/>
      </w:rPr>
    </w:lvl>
    <w:lvl w:ilvl="1" w:tplc="EECE1CAA">
      <w:start w:val="1"/>
      <w:numFmt w:val="lowerLetter"/>
      <w:lvlText w:val="%2)"/>
      <w:lvlJc w:val="left"/>
      <w:pPr>
        <w:tabs>
          <w:tab w:val="num" w:pos="1440"/>
        </w:tabs>
        <w:ind w:left="1440" w:hanging="360"/>
      </w:pPr>
      <w:rPr>
        <w:rFonts w:ascii="Tahoma" w:hAnsi="Tahoma" w:hint="default"/>
        <w:b w:val="0"/>
        <w:i w:val="0"/>
        <w:sz w:val="20"/>
        <w:szCs w:val="20"/>
        <w:vertAlign w:val="base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39FC26C9"/>
    <w:multiLevelType w:val="singleLevel"/>
    <w:tmpl w:val="0415000F"/>
    <w:lvl w:ilvl="0">
      <w:start w:val="1"/>
      <w:numFmt w:val="decimal"/>
      <w:lvlText w:val="%1."/>
      <w:lvlJc w:val="left"/>
      <w:pPr>
        <w:tabs>
          <w:tab w:val="num" w:pos="360"/>
        </w:tabs>
        <w:ind w:left="360" w:hanging="360"/>
      </w:pPr>
      <w:rPr>
        <w:rFonts w:hint="default"/>
      </w:rPr>
    </w:lvl>
  </w:abstractNum>
  <w:abstractNum w:abstractNumId="69" w15:restartNumberingAfterBreak="0">
    <w:nsid w:val="3A534F2E"/>
    <w:multiLevelType w:val="hybridMultilevel"/>
    <w:tmpl w:val="3B24395C"/>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0" w15:restartNumberingAfterBreak="0">
    <w:nsid w:val="3BD1142F"/>
    <w:multiLevelType w:val="hybridMultilevel"/>
    <w:tmpl w:val="049AE8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BF32494"/>
    <w:multiLevelType w:val="hybridMultilevel"/>
    <w:tmpl w:val="FCA2A156"/>
    <w:lvl w:ilvl="0" w:tplc="04150019">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F630397"/>
    <w:multiLevelType w:val="hybridMultilevel"/>
    <w:tmpl w:val="E572E8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FD21195"/>
    <w:multiLevelType w:val="hybridMultilevel"/>
    <w:tmpl w:val="A0601F38"/>
    <w:lvl w:ilvl="0" w:tplc="FC76D52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464A53"/>
    <w:multiLevelType w:val="hybridMultilevel"/>
    <w:tmpl w:val="BE3CA232"/>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76" w15:restartNumberingAfterBreak="0">
    <w:nsid w:val="43724003"/>
    <w:multiLevelType w:val="hybridMultilevel"/>
    <w:tmpl w:val="E3BA12BA"/>
    <w:lvl w:ilvl="0" w:tplc="D5F4B250">
      <w:start w:val="1"/>
      <w:numFmt w:val="bullet"/>
      <w:lvlText w:val=""/>
      <w:lvlJc w:val="left"/>
      <w:pPr>
        <w:ind w:left="720" w:hanging="360"/>
      </w:pPr>
      <w:rPr>
        <w:rFonts w:ascii="Symbol" w:hAnsi="Symbol" w:hint="default"/>
        <w:b/>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443D21CF"/>
    <w:multiLevelType w:val="hybridMultilevel"/>
    <w:tmpl w:val="8290767E"/>
    <w:lvl w:ilvl="0" w:tplc="C1E4EC9A">
      <w:start w:val="1"/>
      <w:numFmt w:val="decimal"/>
      <w:lvlText w:val="%1)"/>
      <w:lvlJc w:val="left"/>
      <w:pPr>
        <w:ind w:left="2432" w:hanging="360"/>
      </w:pPr>
      <w:rPr>
        <w:rFonts w:ascii="Arial" w:hAnsi="Arial" w:hint="default"/>
        <w:b w:val="0"/>
        <w:i w:val="0"/>
        <w:color w:val="auto"/>
        <w:sz w:val="20"/>
        <w:szCs w:val="18"/>
      </w:rPr>
    </w:lvl>
    <w:lvl w:ilvl="1" w:tplc="04150019" w:tentative="1">
      <w:start w:val="1"/>
      <w:numFmt w:val="lowerLetter"/>
      <w:lvlText w:val="%2."/>
      <w:lvlJc w:val="left"/>
      <w:pPr>
        <w:ind w:left="3152" w:hanging="360"/>
      </w:pPr>
    </w:lvl>
    <w:lvl w:ilvl="2" w:tplc="0415001B" w:tentative="1">
      <w:start w:val="1"/>
      <w:numFmt w:val="lowerRoman"/>
      <w:lvlText w:val="%3."/>
      <w:lvlJc w:val="right"/>
      <w:pPr>
        <w:ind w:left="3872" w:hanging="180"/>
      </w:pPr>
    </w:lvl>
    <w:lvl w:ilvl="3" w:tplc="0415000F" w:tentative="1">
      <w:start w:val="1"/>
      <w:numFmt w:val="decimal"/>
      <w:lvlText w:val="%4."/>
      <w:lvlJc w:val="left"/>
      <w:pPr>
        <w:ind w:left="4592" w:hanging="360"/>
      </w:pPr>
    </w:lvl>
    <w:lvl w:ilvl="4" w:tplc="04150019" w:tentative="1">
      <w:start w:val="1"/>
      <w:numFmt w:val="lowerLetter"/>
      <w:lvlText w:val="%5."/>
      <w:lvlJc w:val="left"/>
      <w:pPr>
        <w:ind w:left="5312" w:hanging="360"/>
      </w:pPr>
    </w:lvl>
    <w:lvl w:ilvl="5" w:tplc="0415001B" w:tentative="1">
      <w:start w:val="1"/>
      <w:numFmt w:val="lowerRoman"/>
      <w:lvlText w:val="%6."/>
      <w:lvlJc w:val="right"/>
      <w:pPr>
        <w:ind w:left="6032" w:hanging="180"/>
      </w:pPr>
    </w:lvl>
    <w:lvl w:ilvl="6" w:tplc="0415000F" w:tentative="1">
      <w:start w:val="1"/>
      <w:numFmt w:val="decimal"/>
      <w:lvlText w:val="%7."/>
      <w:lvlJc w:val="left"/>
      <w:pPr>
        <w:ind w:left="6752" w:hanging="360"/>
      </w:pPr>
    </w:lvl>
    <w:lvl w:ilvl="7" w:tplc="04150019" w:tentative="1">
      <w:start w:val="1"/>
      <w:numFmt w:val="lowerLetter"/>
      <w:lvlText w:val="%8."/>
      <w:lvlJc w:val="left"/>
      <w:pPr>
        <w:ind w:left="7472" w:hanging="360"/>
      </w:pPr>
    </w:lvl>
    <w:lvl w:ilvl="8" w:tplc="0415001B" w:tentative="1">
      <w:start w:val="1"/>
      <w:numFmt w:val="lowerRoman"/>
      <w:lvlText w:val="%9."/>
      <w:lvlJc w:val="right"/>
      <w:pPr>
        <w:ind w:left="8192" w:hanging="180"/>
      </w:pPr>
    </w:lvl>
  </w:abstractNum>
  <w:abstractNum w:abstractNumId="78" w15:restartNumberingAfterBreak="0">
    <w:nsid w:val="444F5C11"/>
    <w:multiLevelType w:val="hybridMultilevel"/>
    <w:tmpl w:val="4F4ED138"/>
    <w:lvl w:ilvl="0" w:tplc="A218DA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44582C1F"/>
    <w:multiLevelType w:val="hybridMultilevel"/>
    <w:tmpl w:val="B3FA2228"/>
    <w:lvl w:ilvl="0" w:tplc="04464CD4">
      <w:start w:val="1"/>
      <w:numFmt w:val="decimal"/>
      <w:lvlText w:val="%1."/>
      <w:lvlJc w:val="left"/>
      <w:pPr>
        <w:ind w:left="1712"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6A033BD"/>
    <w:multiLevelType w:val="hybridMultilevel"/>
    <w:tmpl w:val="EEEA49CC"/>
    <w:lvl w:ilvl="0" w:tplc="0415000F">
      <w:start w:val="1"/>
      <w:numFmt w:val="decimal"/>
      <w:lvlText w:val="%1."/>
      <w:lvlJc w:val="left"/>
      <w:pPr>
        <w:tabs>
          <w:tab w:val="num" w:pos="720"/>
        </w:tabs>
        <w:ind w:left="720" w:hanging="360"/>
      </w:pPr>
    </w:lvl>
    <w:lvl w:ilvl="1" w:tplc="923A4538">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2" w15:restartNumberingAfterBreak="0">
    <w:nsid w:val="4DDA6384"/>
    <w:multiLevelType w:val="hybridMultilevel"/>
    <w:tmpl w:val="E5E066F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F083788"/>
    <w:multiLevelType w:val="hybridMultilevel"/>
    <w:tmpl w:val="485C5EC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4" w15:restartNumberingAfterBreak="0">
    <w:nsid w:val="4FD6161A"/>
    <w:multiLevelType w:val="hybridMultilevel"/>
    <w:tmpl w:val="133E6F7C"/>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64D49F66">
      <w:start w:val="27"/>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5" w15:restartNumberingAfterBreak="0">
    <w:nsid w:val="504B2423"/>
    <w:multiLevelType w:val="hybridMultilevel"/>
    <w:tmpl w:val="5F5CE596"/>
    <w:lvl w:ilvl="0" w:tplc="0415000F">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2D45157"/>
    <w:multiLevelType w:val="hybridMultilevel"/>
    <w:tmpl w:val="9A182CE6"/>
    <w:lvl w:ilvl="0" w:tplc="EE9A0E1E">
      <w:start w:val="1"/>
      <w:numFmt w:val="lowerLetter"/>
      <w:lvlText w:val="%1)"/>
      <w:lvlJc w:val="left"/>
      <w:pPr>
        <w:ind w:left="720" w:hanging="360"/>
      </w:pPr>
      <w:rPr>
        <w:rFonts w:ascii="Tahoma" w:eastAsia="Times New Roman"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31921B9"/>
    <w:multiLevelType w:val="hybridMultilevel"/>
    <w:tmpl w:val="F70895C0"/>
    <w:lvl w:ilvl="0" w:tplc="04150001">
      <w:start w:val="1"/>
      <w:numFmt w:val="bullet"/>
      <w:lvlText w:val=""/>
      <w:lvlJc w:val="left"/>
      <w:pPr>
        <w:ind w:left="1603" w:hanging="360"/>
      </w:pPr>
      <w:rPr>
        <w:rFonts w:ascii="Symbol" w:hAnsi="Symbol" w:hint="default"/>
      </w:rPr>
    </w:lvl>
    <w:lvl w:ilvl="1" w:tplc="04150003" w:tentative="1">
      <w:start w:val="1"/>
      <w:numFmt w:val="bullet"/>
      <w:lvlText w:val="o"/>
      <w:lvlJc w:val="left"/>
      <w:pPr>
        <w:ind w:left="2323" w:hanging="360"/>
      </w:pPr>
      <w:rPr>
        <w:rFonts w:ascii="Courier New" w:hAnsi="Courier New" w:cs="Courier New" w:hint="default"/>
      </w:rPr>
    </w:lvl>
    <w:lvl w:ilvl="2" w:tplc="04150005" w:tentative="1">
      <w:start w:val="1"/>
      <w:numFmt w:val="bullet"/>
      <w:lvlText w:val=""/>
      <w:lvlJc w:val="left"/>
      <w:pPr>
        <w:ind w:left="3043" w:hanging="360"/>
      </w:pPr>
      <w:rPr>
        <w:rFonts w:ascii="Wingdings" w:hAnsi="Wingdings" w:hint="default"/>
      </w:rPr>
    </w:lvl>
    <w:lvl w:ilvl="3" w:tplc="04150001" w:tentative="1">
      <w:start w:val="1"/>
      <w:numFmt w:val="bullet"/>
      <w:lvlText w:val=""/>
      <w:lvlJc w:val="left"/>
      <w:pPr>
        <w:ind w:left="3763" w:hanging="360"/>
      </w:pPr>
      <w:rPr>
        <w:rFonts w:ascii="Symbol" w:hAnsi="Symbol" w:hint="default"/>
      </w:rPr>
    </w:lvl>
    <w:lvl w:ilvl="4" w:tplc="04150003" w:tentative="1">
      <w:start w:val="1"/>
      <w:numFmt w:val="bullet"/>
      <w:lvlText w:val="o"/>
      <w:lvlJc w:val="left"/>
      <w:pPr>
        <w:ind w:left="4483" w:hanging="360"/>
      </w:pPr>
      <w:rPr>
        <w:rFonts w:ascii="Courier New" w:hAnsi="Courier New" w:cs="Courier New" w:hint="default"/>
      </w:rPr>
    </w:lvl>
    <w:lvl w:ilvl="5" w:tplc="04150005" w:tentative="1">
      <w:start w:val="1"/>
      <w:numFmt w:val="bullet"/>
      <w:lvlText w:val=""/>
      <w:lvlJc w:val="left"/>
      <w:pPr>
        <w:ind w:left="5203" w:hanging="360"/>
      </w:pPr>
      <w:rPr>
        <w:rFonts w:ascii="Wingdings" w:hAnsi="Wingdings" w:hint="default"/>
      </w:rPr>
    </w:lvl>
    <w:lvl w:ilvl="6" w:tplc="04150001" w:tentative="1">
      <w:start w:val="1"/>
      <w:numFmt w:val="bullet"/>
      <w:lvlText w:val=""/>
      <w:lvlJc w:val="left"/>
      <w:pPr>
        <w:ind w:left="5923" w:hanging="360"/>
      </w:pPr>
      <w:rPr>
        <w:rFonts w:ascii="Symbol" w:hAnsi="Symbol" w:hint="default"/>
      </w:rPr>
    </w:lvl>
    <w:lvl w:ilvl="7" w:tplc="04150003" w:tentative="1">
      <w:start w:val="1"/>
      <w:numFmt w:val="bullet"/>
      <w:lvlText w:val="o"/>
      <w:lvlJc w:val="left"/>
      <w:pPr>
        <w:ind w:left="6643" w:hanging="360"/>
      </w:pPr>
      <w:rPr>
        <w:rFonts w:ascii="Courier New" w:hAnsi="Courier New" w:cs="Courier New" w:hint="default"/>
      </w:rPr>
    </w:lvl>
    <w:lvl w:ilvl="8" w:tplc="04150005" w:tentative="1">
      <w:start w:val="1"/>
      <w:numFmt w:val="bullet"/>
      <w:lvlText w:val=""/>
      <w:lvlJc w:val="left"/>
      <w:pPr>
        <w:ind w:left="7363" w:hanging="360"/>
      </w:pPr>
      <w:rPr>
        <w:rFonts w:ascii="Wingdings" w:hAnsi="Wingdings" w:hint="default"/>
      </w:rPr>
    </w:lvl>
  </w:abstractNum>
  <w:abstractNum w:abstractNumId="88" w15:restartNumberingAfterBreak="0">
    <w:nsid w:val="54A215A2"/>
    <w:multiLevelType w:val="hybridMultilevel"/>
    <w:tmpl w:val="BBDC95B6"/>
    <w:lvl w:ilvl="0" w:tplc="D97AB1DC">
      <w:start w:val="1"/>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89" w15:restartNumberingAfterBreak="0">
    <w:nsid w:val="55167D05"/>
    <w:multiLevelType w:val="multilevel"/>
    <w:tmpl w:val="E2A0A9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15:restartNumberingAfterBreak="0">
    <w:nsid w:val="55A90F35"/>
    <w:multiLevelType w:val="hybridMultilevel"/>
    <w:tmpl w:val="8B76A2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8DBE56B6">
      <w:start w:val="12"/>
      <w:numFmt w:val="upperRoman"/>
      <w:lvlText w:val="%3."/>
      <w:lvlJc w:val="left"/>
      <w:pPr>
        <w:ind w:left="2700" w:hanging="720"/>
      </w:pPr>
      <w:rPr>
        <w:rFonts w:hint="default"/>
      </w:rPr>
    </w:lvl>
    <w:lvl w:ilvl="3" w:tplc="C024BA80">
      <w:start w:val="1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7674001"/>
    <w:multiLevelType w:val="multilevel"/>
    <w:tmpl w:val="51C4642E"/>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2" w15:restartNumberingAfterBreak="0">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93" w15:restartNumberingAfterBreak="0">
    <w:nsid w:val="591D70DE"/>
    <w:multiLevelType w:val="hybridMultilevel"/>
    <w:tmpl w:val="87AE91EE"/>
    <w:lvl w:ilvl="0" w:tplc="750609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5" w15:restartNumberingAfterBreak="0">
    <w:nsid w:val="5AB7666E"/>
    <w:multiLevelType w:val="hybridMultilevel"/>
    <w:tmpl w:val="EE04A52C"/>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1038970A">
      <w:start w:val="25"/>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AD73C1E"/>
    <w:multiLevelType w:val="hybridMultilevel"/>
    <w:tmpl w:val="00EE26D0"/>
    <w:lvl w:ilvl="0" w:tplc="EECE1CAA">
      <w:start w:val="1"/>
      <w:numFmt w:val="lowerLetter"/>
      <w:lvlText w:val="%1)"/>
      <w:lvlJc w:val="left"/>
      <w:pPr>
        <w:tabs>
          <w:tab w:val="num" w:pos="1440"/>
        </w:tabs>
        <w:ind w:left="1440" w:hanging="360"/>
      </w:pPr>
      <w:rPr>
        <w:rFonts w:ascii="Tahoma" w:hAnsi="Tahoma" w:hint="default"/>
        <w:b w:val="0"/>
        <w:i w:val="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9" w15:restartNumberingAfterBreak="0">
    <w:nsid w:val="5EEF2ECF"/>
    <w:multiLevelType w:val="hybridMultilevel"/>
    <w:tmpl w:val="D936737A"/>
    <w:lvl w:ilvl="0" w:tplc="04150017">
      <w:start w:val="1"/>
      <w:numFmt w:val="lowerLetter"/>
      <w:lvlText w:val="%1)"/>
      <w:lvlJc w:val="left"/>
      <w:pPr>
        <w:ind w:left="720" w:hanging="360"/>
      </w:pPr>
      <w:rPr>
        <w:rFonts w:hint="default"/>
      </w:rPr>
    </w:lvl>
    <w:lvl w:ilvl="1" w:tplc="90601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FF172B0"/>
    <w:multiLevelType w:val="multilevel"/>
    <w:tmpl w:val="4A6A3CC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0A5627E"/>
    <w:multiLevelType w:val="hybridMultilevel"/>
    <w:tmpl w:val="730C31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1C926E8"/>
    <w:multiLevelType w:val="hybridMultilevel"/>
    <w:tmpl w:val="EE3E4AEA"/>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22A3BD4"/>
    <w:multiLevelType w:val="hybridMultilevel"/>
    <w:tmpl w:val="49022F50"/>
    <w:lvl w:ilvl="0" w:tplc="88AA561E">
      <w:start w:val="1"/>
      <w:numFmt w:val="decimal"/>
      <w:lvlText w:val="§ %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3D1270B"/>
    <w:multiLevelType w:val="hybridMultilevel"/>
    <w:tmpl w:val="4F4ED138"/>
    <w:lvl w:ilvl="0" w:tplc="A218DA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659A0BBA"/>
    <w:multiLevelType w:val="multilevel"/>
    <w:tmpl w:val="41DAC7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6" w15:restartNumberingAfterBreak="0">
    <w:nsid w:val="66B90B87"/>
    <w:multiLevelType w:val="hybridMultilevel"/>
    <w:tmpl w:val="98EE8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68BB09C9"/>
    <w:multiLevelType w:val="multilevel"/>
    <w:tmpl w:val="305CB68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8" w15:restartNumberingAfterBreak="0">
    <w:nsid w:val="6EA157E6"/>
    <w:multiLevelType w:val="multilevel"/>
    <w:tmpl w:val="A6F47F0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9" w15:restartNumberingAfterBreak="0">
    <w:nsid w:val="6FFA11A6"/>
    <w:multiLevelType w:val="hybridMultilevel"/>
    <w:tmpl w:val="62164694"/>
    <w:lvl w:ilvl="0" w:tplc="00000010">
      <w:start w:val="1"/>
      <w:numFmt w:val="decimal"/>
      <w:lvlText w:val="%1."/>
      <w:lvlJc w:val="left"/>
      <w:pPr>
        <w:tabs>
          <w:tab w:val="num" w:pos="360"/>
        </w:tabs>
        <w:ind w:left="360" w:hanging="360"/>
      </w:pPr>
    </w:lvl>
    <w:lvl w:ilvl="1" w:tplc="20E413EE">
      <w:start w:val="110"/>
      <w:numFmt w:val="bullet"/>
      <w:lvlText w:val=""/>
      <w:lvlJc w:val="left"/>
      <w:pPr>
        <w:tabs>
          <w:tab w:val="num" w:pos="1080"/>
        </w:tabs>
        <w:ind w:left="1080" w:hanging="360"/>
      </w:pPr>
      <w:rPr>
        <w:rFonts w:ascii="Symbol" w:eastAsia="Times New Roman" w:hAnsi="Symbol" w:cs="Tahoma"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0"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2EE639F"/>
    <w:multiLevelType w:val="multilevel"/>
    <w:tmpl w:val="13EE11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2" w15:restartNumberingAfterBreak="0">
    <w:nsid w:val="73734263"/>
    <w:multiLevelType w:val="multilevel"/>
    <w:tmpl w:val="4192FF3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3" w15:restartNumberingAfterBreak="0">
    <w:nsid w:val="74040704"/>
    <w:multiLevelType w:val="multilevel"/>
    <w:tmpl w:val="A31865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4" w15:restartNumberingAfterBreak="0">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74327E5"/>
    <w:multiLevelType w:val="multilevel"/>
    <w:tmpl w:val="7BEA4E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6"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7B70C25"/>
    <w:multiLevelType w:val="multilevel"/>
    <w:tmpl w:val="4E3CD36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8" w15:restartNumberingAfterBreak="0">
    <w:nsid w:val="7C231E7E"/>
    <w:multiLevelType w:val="multilevel"/>
    <w:tmpl w:val="DAA0ADF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9" w15:restartNumberingAfterBreak="0">
    <w:nsid w:val="7CB9138A"/>
    <w:multiLevelType w:val="hybridMultilevel"/>
    <w:tmpl w:val="9308082E"/>
    <w:lvl w:ilvl="0" w:tplc="D0BE874C">
      <w:start w:val="1"/>
      <w:numFmt w:val="decimal"/>
      <w:lvlText w:val="%1."/>
      <w:lvlJc w:val="left"/>
      <w:pPr>
        <w:ind w:left="1712"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E2F29DB"/>
    <w:multiLevelType w:val="hybridMultilevel"/>
    <w:tmpl w:val="CD8AA9F2"/>
    <w:lvl w:ilvl="0" w:tplc="2206CB8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0"/>
  </w:num>
  <w:num w:numId="2">
    <w:abstractNumId w:val="98"/>
  </w:num>
  <w:num w:numId="3">
    <w:abstractNumId w:val="81"/>
  </w:num>
  <w:num w:numId="4">
    <w:abstractNumId w:val="38"/>
  </w:num>
  <w:num w:numId="5">
    <w:abstractNumId w:val="75"/>
  </w:num>
  <w:num w:numId="6">
    <w:abstractNumId w:val="92"/>
  </w:num>
  <w:num w:numId="7">
    <w:abstractNumId w:val="72"/>
  </w:num>
  <w:num w:numId="8">
    <w:abstractNumId w:val="47"/>
  </w:num>
  <w:num w:numId="9">
    <w:abstractNumId w:val="103"/>
  </w:num>
  <w:num w:numId="10">
    <w:abstractNumId w:val="114"/>
  </w:num>
  <w:num w:numId="11">
    <w:abstractNumId w:val="62"/>
  </w:num>
  <w:num w:numId="12">
    <w:abstractNumId w:val="29"/>
  </w:num>
  <w:num w:numId="13">
    <w:abstractNumId w:val="63"/>
  </w:num>
  <w:num w:numId="14">
    <w:abstractNumId w:val="94"/>
  </w:num>
  <w:num w:numId="15">
    <w:abstractNumId w:val="35"/>
  </w:num>
  <w:num w:numId="16">
    <w:abstractNumId w:val="84"/>
  </w:num>
  <w:num w:numId="17">
    <w:abstractNumId w:val="90"/>
  </w:num>
  <w:num w:numId="18">
    <w:abstractNumId w:val="95"/>
  </w:num>
  <w:num w:numId="19">
    <w:abstractNumId w:val="79"/>
  </w:num>
  <w:num w:numId="20">
    <w:abstractNumId w:val="66"/>
  </w:num>
  <w:num w:numId="21">
    <w:abstractNumId w:val="65"/>
  </w:num>
  <w:num w:numId="22">
    <w:abstractNumId w:val="30"/>
  </w:num>
  <w:num w:numId="23">
    <w:abstractNumId w:val="119"/>
  </w:num>
  <w:num w:numId="24">
    <w:abstractNumId w:val="31"/>
  </w:num>
  <w:num w:numId="25">
    <w:abstractNumId w:val="51"/>
  </w:num>
  <w:num w:numId="26">
    <w:abstractNumId w:val="77"/>
  </w:num>
  <w:num w:numId="27">
    <w:abstractNumId w:val="45"/>
  </w:num>
  <w:num w:numId="28">
    <w:abstractNumId w:val="110"/>
  </w:num>
  <w:num w:numId="29">
    <w:abstractNumId w:val="116"/>
  </w:num>
  <w:num w:numId="30">
    <w:abstractNumId w:val="88"/>
  </w:num>
  <w:num w:numId="31">
    <w:abstractNumId w:val="44"/>
    <w:lvlOverride w:ilvl="0">
      <w:startOverride w:val="1"/>
    </w:lvlOverride>
  </w:num>
  <w:num w:numId="32">
    <w:abstractNumId w:val="120"/>
  </w:num>
  <w:num w:numId="33">
    <w:abstractNumId w:val="82"/>
  </w:num>
  <w:num w:numId="34">
    <w:abstractNumId w:val="102"/>
  </w:num>
  <w:num w:numId="35">
    <w:abstractNumId w:val="58"/>
  </w:num>
  <w:num w:numId="36">
    <w:abstractNumId w:val="97"/>
  </w:num>
  <w:num w:numId="37">
    <w:abstractNumId w:val="1"/>
  </w:num>
  <w:num w:numId="38">
    <w:abstractNumId w:val="78"/>
  </w:num>
  <w:num w:numId="39">
    <w:abstractNumId w:val="34"/>
  </w:num>
  <w:num w:numId="40">
    <w:abstractNumId w:val="83"/>
  </w:num>
  <w:num w:numId="41">
    <w:abstractNumId w:val="54"/>
  </w:num>
  <w:num w:numId="42">
    <w:abstractNumId w:val="60"/>
  </w:num>
  <w:num w:numId="43">
    <w:abstractNumId w:val="53"/>
  </w:num>
  <w:num w:numId="44">
    <w:abstractNumId w:val="55"/>
  </w:num>
  <w:num w:numId="45">
    <w:abstractNumId w:val="46"/>
  </w:num>
  <w:num w:numId="46">
    <w:abstractNumId w:val="26"/>
  </w:num>
  <w:num w:numId="47">
    <w:abstractNumId w:val="73"/>
  </w:num>
  <w:num w:numId="48">
    <w:abstractNumId w:val="33"/>
  </w:num>
  <w:num w:numId="49">
    <w:abstractNumId w:val="106"/>
  </w:num>
  <w:num w:numId="50">
    <w:abstractNumId w:val="104"/>
  </w:num>
  <w:num w:numId="51">
    <w:abstractNumId w:val="49"/>
  </w:num>
  <w:num w:numId="52">
    <w:abstractNumId w:val="67"/>
  </w:num>
  <w:num w:numId="5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4">
    <w:abstractNumId w:val="50"/>
  </w:num>
  <w:num w:numId="55">
    <w:abstractNumId w:val="93"/>
  </w:num>
  <w:num w:numId="56">
    <w:abstractNumId w:val="36"/>
  </w:num>
  <w:num w:numId="57">
    <w:abstractNumId w:val="76"/>
  </w:num>
  <w:num w:numId="58">
    <w:abstractNumId w:val="5"/>
  </w:num>
  <w:num w:numId="59">
    <w:abstractNumId w:val="80"/>
  </w:num>
  <w:num w:numId="60">
    <w:abstractNumId w:val="99"/>
  </w:num>
  <w:num w:numId="61">
    <w:abstractNumId w:val="86"/>
  </w:num>
  <w:num w:numId="62">
    <w:abstractNumId w:val="68"/>
  </w:num>
  <w:num w:numId="63">
    <w:abstractNumId w:val="109"/>
  </w:num>
  <w:num w:numId="64">
    <w:abstractNumId w:val="61"/>
  </w:num>
  <w:num w:numId="65">
    <w:abstractNumId w:val="96"/>
  </w:num>
  <w:num w:numId="66">
    <w:abstractNumId w:val="74"/>
  </w:num>
  <w:num w:numId="67">
    <w:abstractNumId w:val="87"/>
  </w:num>
  <w:num w:numId="68">
    <w:abstractNumId w:val="37"/>
  </w:num>
  <w:num w:numId="69">
    <w:abstractNumId w:val="71"/>
  </w:num>
  <w:num w:numId="70">
    <w:abstractNumId w:val="41"/>
  </w:num>
  <w:num w:numId="71">
    <w:abstractNumId w:val="57"/>
  </w:num>
  <w:num w:numId="72">
    <w:abstractNumId w:val="56"/>
  </w:num>
  <w:num w:numId="73">
    <w:abstractNumId w:val="52"/>
  </w:num>
  <w:num w:numId="74">
    <w:abstractNumId w:val="85"/>
  </w:num>
  <w:num w:numId="75">
    <w:abstractNumId w:val="117"/>
  </w:num>
  <w:num w:numId="76">
    <w:abstractNumId w:val="113"/>
  </w:num>
  <w:num w:numId="77">
    <w:abstractNumId w:val="112"/>
  </w:num>
  <w:num w:numId="78">
    <w:abstractNumId w:val="118"/>
  </w:num>
  <w:num w:numId="79">
    <w:abstractNumId w:val="42"/>
  </w:num>
  <w:num w:numId="80">
    <w:abstractNumId w:val="91"/>
  </w:num>
  <w:num w:numId="81">
    <w:abstractNumId w:val="105"/>
  </w:num>
  <w:num w:numId="82">
    <w:abstractNumId w:val="28"/>
  </w:num>
  <w:num w:numId="83">
    <w:abstractNumId w:val="108"/>
  </w:num>
  <w:num w:numId="84">
    <w:abstractNumId w:val="115"/>
  </w:num>
  <w:num w:numId="85">
    <w:abstractNumId w:val="48"/>
  </w:num>
  <w:num w:numId="86">
    <w:abstractNumId w:val="59"/>
  </w:num>
  <w:num w:numId="87">
    <w:abstractNumId w:val="111"/>
  </w:num>
  <w:num w:numId="88">
    <w:abstractNumId w:val="107"/>
  </w:num>
  <w:num w:numId="89">
    <w:abstractNumId w:val="64"/>
  </w:num>
  <w:num w:numId="90">
    <w:abstractNumId w:val="89"/>
  </w:num>
  <w:num w:numId="91">
    <w:abstractNumId w:val="40"/>
  </w:num>
  <w:num w:numId="92">
    <w:abstractNumId w:val="101"/>
  </w:num>
  <w:num w:numId="93">
    <w:abstractNumId w:val="27"/>
  </w:num>
  <w:num w:numId="94">
    <w:abstractNumId w:val="70"/>
  </w:num>
  <w:num w:numId="95">
    <w:abstractNumId w:val="69"/>
  </w:num>
  <w:num w:numId="96">
    <w:abstractNumId w:val="100"/>
  </w:num>
  <w:num w:numId="97">
    <w:abstractNumId w:val="43"/>
  </w:num>
  <w:num w:numId="98">
    <w:abstractNumId w:val="39"/>
  </w:num>
  <w:num w:numId="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0"/>
  <w:defaultTabStop w:val="708"/>
  <w:hyphenationZone w:val="425"/>
  <w:doNotHyphenateCaps/>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36E1"/>
    <w:rsid w:val="00004DFD"/>
    <w:rsid w:val="000051CC"/>
    <w:rsid w:val="0000597A"/>
    <w:rsid w:val="00006C40"/>
    <w:rsid w:val="000076BF"/>
    <w:rsid w:val="00007CD3"/>
    <w:rsid w:val="00012EE6"/>
    <w:rsid w:val="000135B3"/>
    <w:rsid w:val="00014B2F"/>
    <w:rsid w:val="00014FAA"/>
    <w:rsid w:val="00015851"/>
    <w:rsid w:val="00016C3A"/>
    <w:rsid w:val="000173A8"/>
    <w:rsid w:val="0001745B"/>
    <w:rsid w:val="00021D79"/>
    <w:rsid w:val="00023B41"/>
    <w:rsid w:val="00024AAB"/>
    <w:rsid w:val="000257E8"/>
    <w:rsid w:val="00026789"/>
    <w:rsid w:val="00032BA6"/>
    <w:rsid w:val="000330F3"/>
    <w:rsid w:val="0003370F"/>
    <w:rsid w:val="00034D9E"/>
    <w:rsid w:val="00035040"/>
    <w:rsid w:val="0003663F"/>
    <w:rsid w:val="00043362"/>
    <w:rsid w:val="00044342"/>
    <w:rsid w:val="0004700D"/>
    <w:rsid w:val="000519E5"/>
    <w:rsid w:val="00051E8E"/>
    <w:rsid w:val="00052CAD"/>
    <w:rsid w:val="000539BB"/>
    <w:rsid w:val="00054126"/>
    <w:rsid w:val="00055225"/>
    <w:rsid w:val="00055C11"/>
    <w:rsid w:val="00056A4B"/>
    <w:rsid w:val="00056C6F"/>
    <w:rsid w:val="00057CD8"/>
    <w:rsid w:val="0006201B"/>
    <w:rsid w:val="000627DF"/>
    <w:rsid w:val="00062FF3"/>
    <w:rsid w:val="000636AA"/>
    <w:rsid w:val="00064F2F"/>
    <w:rsid w:val="00065420"/>
    <w:rsid w:val="00067362"/>
    <w:rsid w:val="00070593"/>
    <w:rsid w:val="00071F7E"/>
    <w:rsid w:val="00072F62"/>
    <w:rsid w:val="000736A3"/>
    <w:rsid w:val="00075AFC"/>
    <w:rsid w:val="00077FE5"/>
    <w:rsid w:val="00080D4E"/>
    <w:rsid w:val="00083E76"/>
    <w:rsid w:val="00090007"/>
    <w:rsid w:val="000903C8"/>
    <w:rsid w:val="000915A8"/>
    <w:rsid w:val="000930D4"/>
    <w:rsid w:val="00094A67"/>
    <w:rsid w:val="00095723"/>
    <w:rsid w:val="00095A3C"/>
    <w:rsid w:val="0009635C"/>
    <w:rsid w:val="000978A7"/>
    <w:rsid w:val="000A189F"/>
    <w:rsid w:val="000A2302"/>
    <w:rsid w:val="000A2E1A"/>
    <w:rsid w:val="000A44CD"/>
    <w:rsid w:val="000A4992"/>
    <w:rsid w:val="000A4D8C"/>
    <w:rsid w:val="000A6B2C"/>
    <w:rsid w:val="000A7D5C"/>
    <w:rsid w:val="000B0B04"/>
    <w:rsid w:val="000B0B17"/>
    <w:rsid w:val="000B2626"/>
    <w:rsid w:val="000B42D1"/>
    <w:rsid w:val="000B59BB"/>
    <w:rsid w:val="000B603C"/>
    <w:rsid w:val="000B672C"/>
    <w:rsid w:val="000C096C"/>
    <w:rsid w:val="000C3984"/>
    <w:rsid w:val="000C4598"/>
    <w:rsid w:val="000C6362"/>
    <w:rsid w:val="000D01B0"/>
    <w:rsid w:val="000D2244"/>
    <w:rsid w:val="000D282F"/>
    <w:rsid w:val="000D3C57"/>
    <w:rsid w:val="000D651D"/>
    <w:rsid w:val="000D7320"/>
    <w:rsid w:val="000E017A"/>
    <w:rsid w:val="000E0575"/>
    <w:rsid w:val="000E09FD"/>
    <w:rsid w:val="000E4563"/>
    <w:rsid w:val="000E4EED"/>
    <w:rsid w:val="000E6349"/>
    <w:rsid w:val="000E7CD3"/>
    <w:rsid w:val="000F3623"/>
    <w:rsid w:val="000F4599"/>
    <w:rsid w:val="000F6080"/>
    <w:rsid w:val="00100FAB"/>
    <w:rsid w:val="00105EFF"/>
    <w:rsid w:val="00106BF2"/>
    <w:rsid w:val="001073A3"/>
    <w:rsid w:val="00107EBD"/>
    <w:rsid w:val="0011228C"/>
    <w:rsid w:val="00114426"/>
    <w:rsid w:val="00114BFE"/>
    <w:rsid w:val="00115546"/>
    <w:rsid w:val="00116985"/>
    <w:rsid w:val="001174A4"/>
    <w:rsid w:val="001176E3"/>
    <w:rsid w:val="001200FC"/>
    <w:rsid w:val="00121C73"/>
    <w:rsid w:val="001225DE"/>
    <w:rsid w:val="001228CB"/>
    <w:rsid w:val="0012305E"/>
    <w:rsid w:val="00123600"/>
    <w:rsid w:val="0012374E"/>
    <w:rsid w:val="00126424"/>
    <w:rsid w:val="00126670"/>
    <w:rsid w:val="00132246"/>
    <w:rsid w:val="00132D0D"/>
    <w:rsid w:val="00133873"/>
    <w:rsid w:val="00137107"/>
    <w:rsid w:val="00140459"/>
    <w:rsid w:val="00140AAF"/>
    <w:rsid w:val="00142016"/>
    <w:rsid w:val="001432EE"/>
    <w:rsid w:val="0014418B"/>
    <w:rsid w:val="00144DC1"/>
    <w:rsid w:val="0014580B"/>
    <w:rsid w:val="00145879"/>
    <w:rsid w:val="00145993"/>
    <w:rsid w:val="0014660D"/>
    <w:rsid w:val="001505C5"/>
    <w:rsid w:val="0015190E"/>
    <w:rsid w:val="00154298"/>
    <w:rsid w:val="001603C1"/>
    <w:rsid w:val="00160A82"/>
    <w:rsid w:val="00161306"/>
    <w:rsid w:val="001618B7"/>
    <w:rsid w:val="00162FA1"/>
    <w:rsid w:val="001635A1"/>
    <w:rsid w:val="001636FF"/>
    <w:rsid w:val="00163C93"/>
    <w:rsid w:val="00163CE7"/>
    <w:rsid w:val="0016485C"/>
    <w:rsid w:val="0016513E"/>
    <w:rsid w:val="00166082"/>
    <w:rsid w:val="00167450"/>
    <w:rsid w:val="001722E4"/>
    <w:rsid w:val="001740F1"/>
    <w:rsid w:val="00174962"/>
    <w:rsid w:val="00176371"/>
    <w:rsid w:val="00176CA1"/>
    <w:rsid w:val="00180011"/>
    <w:rsid w:val="00180FCF"/>
    <w:rsid w:val="001820E8"/>
    <w:rsid w:val="00182FC7"/>
    <w:rsid w:val="0018377C"/>
    <w:rsid w:val="001853C7"/>
    <w:rsid w:val="00185B4F"/>
    <w:rsid w:val="00186168"/>
    <w:rsid w:val="00186C39"/>
    <w:rsid w:val="001904AD"/>
    <w:rsid w:val="00190509"/>
    <w:rsid w:val="0019155C"/>
    <w:rsid w:val="0019180A"/>
    <w:rsid w:val="0019366F"/>
    <w:rsid w:val="00193AF2"/>
    <w:rsid w:val="00193E4F"/>
    <w:rsid w:val="0019415C"/>
    <w:rsid w:val="00195600"/>
    <w:rsid w:val="0019772F"/>
    <w:rsid w:val="0019796D"/>
    <w:rsid w:val="00197DFE"/>
    <w:rsid w:val="001A086F"/>
    <w:rsid w:val="001A1E63"/>
    <w:rsid w:val="001A245E"/>
    <w:rsid w:val="001A407B"/>
    <w:rsid w:val="001A44F6"/>
    <w:rsid w:val="001A4594"/>
    <w:rsid w:val="001A5E6D"/>
    <w:rsid w:val="001B23AC"/>
    <w:rsid w:val="001B4414"/>
    <w:rsid w:val="001B5CA4"/>
    <w:rsid w:val="001B6918"/>
    <w:rsid w:val="001B79C9"/>
    <w:rsid w:val="001C04F2"/>
    <w:rsid w:val="001C10B1"/>
    <w:rsid w:val="001C12DD"/>
    <w:rsid w:val="001C3853"/>
    <w:rsid w:val="001C5E2F"/>
    <w:rsid w:val="001C7B0D"/>
    <w:rsid w:val="001D12DB"/>
    <w:rsid w:val="001D2E3B"/>
    <w:rsid w:val="001D4FA8"/>
    <w:rsid w:val="001D543E"/>
    <w:rsid w:val="001D5B4A"/>
    <w:rsid w:val="001D73BA"/>
    <w:rsid w:val="001E0A51"/>
    <w:rsid w:val="001E3154"/>
    <w:rsid w:val="001E59D8"/>
    <w:rsid w:val="001E5BD9"/>
    <w:rsid w:val="001E6A9F"/>
    <w:rsid w:val="001E778B"/>
    <w:rsid w:val="001F13D5"/>
    <w:rsid w:val="001F3035"/>
    <w:rsid w:val="001F3A84"/>
    <w:rsid w:val="001F5D7C"/>
    <w:rsid w:val="002019A0"/>
    <w:rsid w:val="00203FF6"/>
    <w:rsid w:val="00204314"/>
    <w:rsid w:val="002051B6"/>
    <w:rsid w:val="0020729E"/>
    <w:rsid w:val="00212F7A"/>
    <w:rsid w:val="002135D8"/>
    <w:rsid w:val="00213EF9"/>
    <w:rsid w:val="00214546"/>
    <w:rsid w:val="00214E8F"/>
    <w:rsid w:val="00215A89"/>
    <w:rsid w:val="00217E15"/>
    <w:rsid w:val="002209E0"/>
    <w:rsid w:val="00222260"/>
    <w:rsid w:val="00223B56"/>
    <w:rsid w:val="00224DED"/>
    <w:rsid w:val="0022569C"/>
    <w:rsid w:val="0022686F"/>
    <w:rsid w:val="00226F52"/>
    <w:rsid w:val="002273BC"/>
    <w:rsid w:val="00231C79"/>
    <w:rsid w:val="002323C1"/>
    <w:rsid w:val="00242F92"/>
    <w:rsid w:val="002442BF"/>
    <w:rsid w:val="002463BA"/>
    <w:rsid w:val="00250919"/>
    <w:rsid w:val="00252F35"/>
    <w:rsid w:val="0025575F"/>
    <w:rsid w:val="00255E52"/>
    <w:rsid w:val="00256796"/>
    <w:rsid w:val="00257B68"/>
    <w:rsid w:val="002618A7"/>
    <w:rsid w:val="002620F2"/>
    <w:rsid w:val="00264620"/>
    <w:rsid w:val="0027278F"/>
    <w:rsid w:val="002756A0"/>
    <w:rsid w:val="0027664A"/>
    <w:rsid w:val="00276FC4"/>
    <w:rsid w:val="002811F3"/>
    <w:rsid w:val="00284766"/>
    <w:rsid w:val="00284BE9"/>
    <w:rsid w:val="0028527C"/>
    <w:rsid w:val="002857FC"/>
    <w:rsid w:val="00285DD2"/>
    <w:rsid w:val="002871DA"/>
    <w:rsid w:val="002906A5"/>
    <w:rsid w:val="00290DB1"/>
    <w:rsid w:val="0029213C"/>
    <w:rsid w:val="0029307F"/>
    <w:rsid w:val="002946B2"/>
    <w:rsid w:val="00296E5D"/>
    <w:rsid w:val="0029737A"/>
    <w:rsid w:val="002A0FBF"/>
    <w:rsid w:val="002A1651"/>
    <w:rsid w:val="002A17DA"/>
    <w:rsid w:val="002A2D02"/>
    <w:rsid w:val="002A35DE"/>
    <w:rsid w:val="002A37DF"/>
    <w:rsid w:val="002A3A9F"/>
    <w:rsid w:val="002A4510"/>
    <w:rsid w:val="002A4CBE"/>
    <w:rsid w:val="002A748A"/>
    <w:rsid w:val="002A7CD4"/>
    <w:rsid w:val="002B2458"/>
    <w:rsid w:val="002B2510"/>
    <w:rsid w:val="002C0D76"/>
    <w:rsid w:val="002C13BB"/>
    <w:rsid w:val="002C574F"/>
    <w:rsid w:val="002D04E1"/>
    <w:rsid w:val="002D393E"/>
    <w:rsid w:val="002D43F9"/>
    <w:rsid w:val="002D4CCD"/>
    <w:rsid w:val="002D52AC"/>
    <w:rsid w:val="002E0B72"/>
    <w:rsid w:val="002E2176"/>
    <w:rsid w:val="002E4250"/>
    <w:rsid w:val="002E672C"/>
    <w:rsid w:val="002E734D"/>
    <w:rsid w:val="002E79CA"/>
    <w:rsid w:val="002E7CC1"/>
    <w:rsid w:val="002F02AA"/>
    <w:rsid w:val="002F0A7D"/>
    <w:rsid w:val="002F29E6"/>
    <w:rsid w:val="002F3807"/>
    <w:rsid w:val="002F4BD4"/>
    <w:rsid w:val="002F4BD5"/>
    <w:rsid w:val="002F6FDE"/>
    <w:rsid w:val="003002FA"/>
    <w:rsid w:val="003016AD"/>
    <w:rsid w:val="00304DB3"/>
    <w:rsid w:val="003058FE"/>
    <w:rsid w:val="00305E5F"/>
    <w:rsid w:val="003062F5"/>
    <w:rsid w:val="003064D4"/>
    <w:rsid w:val="003067F6"/>
    <w:rsid w:val="00306BDB"/>
    <w:rsid w:val="0030790D"/>
    <w:rsid w:val="00307F0A"/>
    <w:rsid w:val="00310D6A"/>
    <w:rsid w:val="0031437E"/>
    <w:rsid w:val="00315089"/>
    <w:rsid w:val="003153F7"/>
    <w:rsid w:val="00316244"/>
    <w:rsid w:val="003204E3"/>
    <w:rsid w:val="00321807"/>
    <w:rsid w:val="0032494C"/>
    <w:rsid w:val="00324BEB"/>
    <w:rsid w:val="00324DAD"/>
    <w:rsid w:val="00324E8F"/>
    <w:rsid w:val="00327D18"/>
    <w:rsid w:val="00332216"/>
    <w:rsid w:val="00332EE2"/>
    <w:rsid w:val="00334096"/>
    <w:rsid w:val="00340B14"/>
    <w:rsid w:val="00342E39"/>
    <w:rsid w:val="00343E50"/>
    <w:rsid w:val="003441DC"/>
    <w:rsid w:val="00344829"/>
    <w:rsid w:val="00344B86"/>
    <w:rsid w:val="0034738A"/>
    <w:rsid w:val="003474E9"/>
    <w:rsid w:val="003524C1"/>
    <w:rsid w:val="00355EC7"/>
    <w:rsid w:val="00362D18"/>
    <w:rsid w:val="00363AB6"/>
    <w:rsid w:val="003708A2"/>
    <w:rsid w:val="00371906"/>
    <w:rsid w:val="003724AB"/>
    <w:rsid w:val="00372D8F"/>
    <w:rsid w:val="003739F1"/>
    <w:rsid w:val="003747D6"/>
    <w:rsid w:val="00375AAD"/>
    <w:rsid w:val="00376500"/>
    <w:rsid w:val="003768E3"/>
    <w:rsid w:val="00377A16"/>
    <w:rsid w:val="0038341C"/>
    <w:rsid w:val="00383DFC"/>
    <w:rsid w:val="00387E87"/>
    <w:rsid w:val="003925B8"/>
    <w:rsid w:val="0039306F"/>
    <w:rsid w:val="00395006"/>
    <w:rsid w:val="00395228"/>
    <w:rsid w:val="003964AF"/>
    <w:rsid w:val="003A0D92"/>
    <w:rsid w:val="003A0F62"/>
    <w:rsid w:val="003A189B"/>
    <w:rsid w:val="003A2B0A"/>
    <w:rsid w:val="003A2D7C"/>
    <w:rsid w:val="003A3189"/>
    <w:rsid w:val="003A6F3C"/>
    <w:rsid w:val="003B0ADA"/>
    <w:rsid w:val="003B0BC5"/>
    <w:rsid w:val="003B170B"/>
    <w:rsid w:val="003B19D3"/>
    <w:rsid w:val="003B2D81"/>
    <w:rsid w:val="003B381B"/>
    <w:rsid w:val="003B4524"/>
    <w:rsid w:val="003B4779"/>
    <w:rsid w:val="003B6CF2"/>
    <w:rsid w:val="003C2E85"/>
    <w:rsid w:val="003C353F"/>
    <w:rsid w:val="003C58BD"/>
    <w:rsid w:val="003C7FB8"/>
    <w:rsid w:val="003D17F4"/>
    <w:rsid w:val="003D27D9"/>
    <w:rsid w:val="003D50C8"/>
    <w:rsid w:val="003D5266"/>
    <w:rsid w:val="003D5270"/>
    <w:rsid w:val="003D72AC"/>
    <w:rsid w:val="003E2AAA"/>
    <w:rsid w:val="003E2ED1"/>
    <w:rsid w:val="003E50F5"/>
    <w:rsid w:val="003E5548"/>
    <w:rsid w:val="003E5BE4"/>
    <w:rsid w:val="003F1CC3"/>
    <w:rsid w:val="003F264B"/>
    <w:rsid w:val="003F27B9"/>
    <w:rsid w:val="003F2C67"/>
    <w:rsid w:val="003F3370"/>
    <w:rsid w:val="003F385F"/>
    <w:rsid w:val="003F3E54"/>
    <w:rsid w:val="003F5D05"/>
    <w:rsid w:val="003F6DAB"/>
    <w:rsid w:val="003F7826"/>
    <w:rsid w:val="00402B4E"/>
    <w:rsid w:val="004037AD"/>
    <w:rsid w:val="004038E3"/>
    <w:rsid w:val="004044E5"/>
    <w:rsid w:val="004044E8"/>
    <w:rsid w:val="0040458A"/>
    <w:rsid w:val="0040539F"/>
    <w:rsid w:val="00405BDD"/>
    <w:rsid w:val="0041021F"/>
    <w:rsid w:val="00410556"/>
    <w:rsid w:val="00416818"/>
    <w:rsid w:val="004202E6"/>
    <w:rsid w:val="00422C10"/>
    <w:rsid w:val="0042330E"/>
    <w:rsid w:val="00425A7F"/>
    <w:rsid w:val="0042678D"/>
    <w:rsid w:val="004311E9"/>
    <w:rsid w:val="00434329"/>
    <w:rsid w:val="00434705"/>
    <w:rsid w:val="00437038"/>
    <w:rsid w:val="004379D0"/>
    <w:rsid w:val="00440F86"/>
    <w:rsid w:val="00441EBD"/>
    <w:rsid w:val="00443804"/>
    <w:rsid w:val="00444728"/>
    <w:rsid w:val="00446F2B"/>
    <w:rsid w:val="004472FF"/>
    <w:rsid w:val="0044774B"/>
    <w:rsid w:val="00447CC9"/>
    <w:rsid w:val="00450B50"/>
    <w:rsid w:val="00451F3B"/>
    <w:rsid w:val="00453526"/>
    <w:rsid w:val="00453658"/>
    <w:rsid w:val="00455027"/>
    <w:rsid w:val="004566BA"/>
    <w:rsid w:val="00460A33"/>
    <w:rsid w:val="0046328C"/>
    <w:rsid w:val="00463A23"/>
    <w:rsid w:val="0046598A"/>
    <w:rsid w:val="00465AA8"/>
    <w:rsid w:val="0047047D"/>
    <w:rsid w:val="00470B0F"/>
    <w:rsid w:val="00472122"/>
    <w:rsid w:val="00472219"/>
    <w:rsid w:val="004730DE"/>
    <w:rsid w:val="004750DC"/>
    <w:rsid w:val="00475205"/>
    <w:rsid w:val="0047529D"/>
    <w:rsid w:val="00475FAC"/>
    <w:rsid w:val="00480E66"/>
    <w:rsid w:val="00481936"/>
    <w:rsid w:val="00483B10"/>
    <w:rsid w:val="0048414B"/>
    <w:rsid w:val="00485699"/>
    <w:rsid w:val="00485D10"/>
    <w:rsid w:val="00485E58"/>
    <w:rsid w:val="004912BF"/>
    <w:rsid w:val="004938EC"/>
    <w:rsid w:val="00493E96"/>
    <w:rsid w:val="00495D65"/>
    <w:rsid w:val="00496B68"/>
    <w:rsid w:val="00497F41"/>
    <w:rsid w:val="004A1C8A"/>
    <w:rsid w:val="004A30A0"/>
    <w:rsid w:val="004A3BE4"/>
    <w:rsid w:val="004A3E48"/>
    <w:rsid w:val="004A41E0"/>
    <w:rsid w:val="004B2844"/>
    <w:rsid w:val="004B2BF0"/>
    <w:rsid w:val="004B3257"/>
    <w:rsid w:val="004B4A97"/>
    <w:rsid w:val="004C161E"/>
    <w:rsid w:val="004C1C33"/>
    <w:rsid w:val="004C26A4"/>
    <w:rsid w:val="004C38C1"/>
    <w:rsid w:val="004C3BB5"/>
    <w:rsid w:val="004C7AA7"/>
    <w:rsid w:val="004D01BB"/>
    <w:rsid w:val="004D02CD"/>
    <w:rsid w:val="004D0390"/>
    <w:rsid w:val="004D12F9"/>
    <w:rsid w:val="004D5697"/>
    <w:rsid w:val="004D5D70"/>
    <w:rsid w:val="004D7B8E"/>
    <w:rsid w:val="004D7F05"/>
    <w:rsid w:val="004E019B"/>
    <w:rsid w:val="004E3F1E"/>
    <w:rsid w:val="004E4C0C"/>
    <w:rsid w:val="004E4D9F"/>
    <w:rsid w:val="004E72B8"/>
    <w:rsid w:val="004E7F54"/>
    <w:rsid w:val="004F1938"/>
    <w:rsid w:val="004F5E7C"/>
    <w:rsid w:val="004F66FD"/>
    <w:rsid w:val="004F7F83"/>
    <w:rsid w:val="005005D3"/>
    <w:rsid w:val="0050317A"/>
    <w:rsid w:val="00504332"/>
    <w:rsid w:val="00504383"/>
    <w:rsid w:val="00504655"/>
    <w:rsid w:val="0050480A"/>
    <w:rsid w:val="00510F67"/>
    <w:rsid w:val="005205AA"/>
    <w:rsid w:val="00521C45"/>
    <w:rsid w:val="005222DD"/>
    <w:rsid w:val="0052271B"/>
    <w:rsid w:val="00522C1C"/>
    <w:rsid w:val="005230BA"/>
    <w:rsid w:val="00524254"/>
    <w:rsid w:val="00524553"/>
    <w:rsid w:val="00524D1D"/>
    <w:rsid w:val="0052511D"/>
    <w:rsid w:val="00525E8B"/>
    <w:rsid w:val="005266DF"/>
    <w:rsid w:val="005277A8"/>
    <w:rsid w:val="00530C75"/>
    <w:rsid w:val="00534362"/>
    <w:rsid w:val="005346A9"/>
    <w:rsid w:val="00537387"/>
    <w:rsid w:val="00540034"/>
    <w:rsid w:val="00541752"/>
    <w:rsid w:val="005432D6"/>
    <w:rsid w:val="00543C5C"/>
    <w:rsid w:val="00544296"/>
    <w:rsid w:val="005450E0"/>
    <w:rsid w:val="005452C7"/>
    <w:rsid w:val="00547847"/>
    <w:rsid w:val="00550134"/>
    <w:rsid w:val="00550BD8"/>
    <w:rsid w:val="00551821"/>
    <w:rsid w:val="005518B2"/>
    <w:rsid w:val="005550AF"/>
    <w:rsid w:val="005558B5"/>
    <w:rsid w:val="00555A7F"/>
    <w:rsid w:val="00560518"/>
    <w:rsid w:val="00561175"/>
    <w:rsid w:val="00561A43"/>
    <w:rsid w:val="00562022"/>
    <w:rsid w:val="0056440B"/>
    <w:rsid w:val="00566C51"/>
    <w:rsid w:val="005670EB"/>
    <w:rsid w:val="00570358"/>
    <w:rsid w:val="0057180C"/>
    <w:rsid w:val="00572327"/>
    <w:rsid w:val="00572CCD"/>
    <w:rsid w:val="0057467C"/>
    <w:rsid w:val="00574BA7"/>
    <w:rsid w:val="0057608D"/>
    <w:rsid w:val="005843D4"/>
    <w:rsid w:val="00585A2A"/>
    <w:rsid w:val="005863A1"/>
    <w:rsid w:val="00591134"/>
    <w:rsid w:val="00592A73"/>
    <w:rsid w:val="00593196"/>
    <w:rsid w:val="0059425B"/>
    <w:rsid w:val="005945B7"/>
    <w:rsid w:val="00597471"/>
    <w:rsid w:val="005A02F1"/>
    <w:rsid w:val="005A101C"/>
    <w:rsid w:val="005A34E6"/>
    <w:rsid w:val="005A5444"/>
    <w:rsid w:val="005B21C4"/>
    <w:rsid w:val="005B2EB1"/>
    <w:rsid w:val="005B34FD"/>
    <w:rsid w:val="005B7E7D"/>
    <w:rsid w:val="005C037A"/>
    <w:rsid w:val="005C0C7D"/>
    <w:rsid w:val="005D07AC"/>
    <w:rsid w:val="005D2BE6"/>
    <w:rsid w:val="005D5122"/>
    <w:rsid w:val="005D53D6"/>
    <w:rsid w:val="005D55BB"/>
    <w:rsid w:val="005E0656"/>
    <w:rsid w:val="005E106C"/>
    <w:rsid w:val="005E2211"/>
    <w:rsid w:val="005E3390"/>
    <w:rsid w:val="005E3E3D"/>
    <w:rsid w:val="005E6E7E"/>
    <w:rsid w:val="005E7773"/>
    <w:rsid w:val="005F4615"/>
    <w:rsid w:val="005F589F"/>
    <w:rsid w:val="005F5E91"/>
    <w:rsid w:val="005F7EE5"/>
    <w:rsid w:val="00600940"/>
    <w:rsid w:val="00602207"/>
    <w:rsid w:val="00602F03"/>
    <w:rsid w:val="00603D7A"/>
    <w:rsid w:val="00604272"/>
    <w:rsid w:val="00605771"/>
    <w:rsid w:val="00606651"/>
    <w:rsid w:val="00613A28"/>
    <w:rsid w:val="006220DC"/>
    <w:rsid w:val="006307D7"/>
    <w:rsid w:val="00631233"/>
    <w:rsid w:val="00631966"/>
    <w:rsid w:val="00633194"/>
    <w:rsid w:val="00633E53"/>
    <w:rsid w:val="00633F0C"/>
    <w:rsid w:val="00637F08"/>
    <w:rsid w:val="0064055D"/>
    <w:rsid w:val="00640FE3"/>
    <w:rsid w:val="006414AE"/>
    <w:rsid w:val="00643478"/>
    <w:rsid w:val="006456D6"/>
    <w:rsid w:val="00645942"/>
    <w:rsid w:val="0064795C"/>
    <w:rsid w:val="0065288E"/>
    <w:rsid w:val="006565C6"/>
    <w:rsid w:val="00656F55"/>
    <w:rsid w:val="00660299"/>
    <w:rsid w:val="00661ED0"/>
    <w:rsid w:val="006627ED"/>
    <w:rsid w:val="00662A0C"/>
    <w:rsid w:val="00663679"/>
    <w:rsid w:val="00663BC2"/>
    <w:rsid w:val="00664098"/>
    <w:rsid w:val="006645FF"/>
    <w:rsid w:val="00664746"/>
    <w:rsid w:val="006651BE"/>
    <w:rsid w:val="00665262"/>
    <w:rsid w:val="00671A32"/>
    <w:rsid w:val="006724E4"/>
    <w:rsid w:val="00672889"/>
    <w:rsid w:val="00673CF0"/>
    <w:rsid w:val="00674B63"/>
    <w:rsid w:val="006770BE"/>
    <w:rsid w:val="00677B95"/>
    <w:rsid w:val="00677CF9"/>
    <w:rsid w:val="0068084E"/>
    <w:rsid w:val="0068095F"/>
    <w:rsid w:val="00680ED6"/>
    <w:rsid w:val="00682BE0"/>
    <w:rsid w:val="00683AAD"/>
    <w:rsid w:val="0068570D"/>
    <w:rsid w:val="006872D1"/>
    <w:rsid w:val="00691C63"/>
    <w:rsid w:val="00692BB5"/>
    <w:rsid w:val="00692EF4"/>
    <w:rsid w:val="006935DF"/>
    <w:rsid w:val="006946BB"/>
    <w:rsid w:val="00694BB8"/>
    <w:rsid w:val="0069509C"/>
    <w:rsid w:val="00695F36"/>
    <w:rsid w:val="00696408"/>
    <w:rsid w:val="0069689A"/>
    <w:rsid w:val="0069726C"/>
    <w:rsid w:val="00697A39"/>
    <w:rsid w:val="006A0D57"/>
    <w:rsid w:val="006A1089"/>
    <w:rsid w:val="006A1475"/>
    <w:rsid w:val="006A26BA"/>
    <w:rsid w:val="006A37ED"/>
    <w:rsid w:val="006A4CC0"/>
    <w:rsid w:val="006A4ED0"/>
    <w:rsid w:val="006A6284"/>
    <w:rsid w:val="006A7317"/>
    <w:rsid w:val="006A783E"/>
    <w:rsid w:val="006B169A"/>
    <w:rsid w:val="006B23C7"/>
    <w:rsid w:val="006B5DDE"/>
    <w:rsid w:val="006B6BF8"/>
    <w:rsid w:val="006B6C6E"/>
    <w:rsid w:val="006C2398"/>
    <w:rsid w:val="006C2F83"/>
    <w:rsid w:val="006C7C69"/>
    <w:rsid w:val="006D06A8"/>
    <w:rsid w:val="006D4BD6"/>
    <w:rsid w:val="006D5C7E"/>
    <w:rsid w:val="006D78DE"/>
    <w:rsid w:val="006D79FC"/>
    <w:rsid w:val="006D7A08"/>
    <w:rsid w:val="006D7CE7"/>
    <w:rsid w:val="006E1089"/>
    <w:rsid w:val="006E3414"/>
    <w:rsid w:val="006E4601"/>
    <w:rsid w:val="006E4892"/>
    <w:rsid w:val="006E6362"/>
    <w:rsid w:val="006E6ACB"/>
    <w:rsid w:val="006F037F"/>
    <w:rsid w:val="006F05C8"/>
    <w:rsid w:val="006F1EDF"/>
    <w:rsid w:val="006F3EBF"/>
    <w:rsid w:val="006F73EC"/>
    <w:rsid w:val="00701592"/>
    <w:rsid w:val="00704523"/>
    <w:rsid w:val="00704D3B"/>
    <w:rsid w:val="00707E09"/>
    <w:rsid w:val="007122E6"/>
    <w:rsid w:val="00712578"/>
    <w:rsid w:val="007127B4"/>
    <w:rsid w:val="007132BA"/>
    <w:rsid w:val="007165D4"/>
    <w:rsid w:val="00716815"/>
    <w:rsid w:val="007204B5"/>
    <w:rsid w:val="00720DB1"/>
    <w:rsid w:val="00720E47"/>
    <w:rsid w:val="00722012"/>
    <w:rsid w:val="007220E8"/>
    <w:rsid w:val="00722B10"/>
    <w:rsid w:val="00723ED5"/>
    <w:rsid w:val="007244E7"/>
    <w:rsid w:val="007246EE"/>
    <w:rsid w:val="00724AEA"/>
    <w:rsid w:val="00725F05"/>
    <w:rsid w:val="0072654E"/>
    <w:rsid w:val="007268A8"/>
    <w:rsid w:val="00726F8A"/>
    <w:rsid w:val="00731C61"/>
    <w:rsid w:val="00733678"/>
    <w:rsid w:val="007337EE"/>
    <w:rsid w:val="00735543"/>
    <w:rsid w:val="0073753D"/>
    <w:rsid w:val="00737EAB"/>
    <w:rsid w:val="007413B8"/>
    <w:rsid w:val="0074247D"/>
    <w:rsid w:val="007427D0"/>
    <w:rsid w:val="00743FA3"/>
    <w:rsid w:val="007458AB"/>
    <w:rsid w:val="00745E70"/>
    <w:rsid w:val="0075005D"/>
    <w:rsid w:val="0075055C"/>
    <w:rsid w:val="00750C2E"/>
    <w:rsid w:val="00751B56"/>
    <w:rsid w:val="00754024"/>
    <w:rsid w:val="00757AA6"/>
    <w:rsid w:val="00757BF1"/>
    <w:rsid w:val="00757E0D"/>
    <w:rsid w:val="00761021"/>
    <w:rsid w:val="007610AC"/>
    <w:rsid w:val="00762BDA"/>
    <w:rsid w:val="0076322D"/>
    <w:rsid w:val="00763809"/>
    <w:rsid w:val="007643CC"/>
    <w:rsid w:val="007664F3"/>
    <w:rsid w:val="00772C43"/>
    <w:rsid w:val="00776530"/>
    <w:rsid w:val="00785C42"/>
    <w:rsid w:val="007876E8"/>
    <w:rsid w:val="00787A0D"/>
    <w:rsid w:val="00790704"/>
    <w:rsid w:val="007913A1"/>
    <w:rsid w:val="007920BF"/>
    <w:rsid w:val="0079338D"/>
    <w:rsid w:val="00794DC4"/>
    <w:rsid w:val="00795752"/>
    <w:rsid w:val="007961A2"/>
    <w:rsid w:val="00796D13"/>
    <w:rsid w:val="007A460A"/>
    <w:rsid w:val="007A467A"/>
    <w:rsid w:val="007A5FE3"/>
    <w:rsid w:val="007A6F70"/>
    <w:rsid w:val="007A7460"/>
    <w:rsid w:val="007A7C95"/>
    <w:rsid w:val="007B0806"/>
    <w:rsid w:val="007B641D"/>
    <w:rsid w:val="007B6B15"/>
    <w:rsid w:val="007B6B26"/>
    <w:rsid w:val="007B7292"/>
    <w:rsid w:val="007D1198"/>
    <w:rsid w:val="007D15FD"/>
    <w:rsid w:val="007D47E7"/>
    <w:rsid w:val="007D4AC9"/>
    <w:rsid w:val="007D5BFE"/>
    <w:rsid w:val="007D6A86"/>
    <w:rsid w:val="007E0486"/>
    <w:rsid w:val="007E0B3C"/>
    <w:rsid w:val="007E10CB"/>
    <w:rsid w:val="007E425B"/>
    <w:rsid w:val="007E5012"/>
    <w:rsid w:val="007E5257"/>
    <w:rsid w:val="007E5344"/>
    <w:rsid w:val="007F144B"/>
    <w:rsid w:val="007F18F0"/>
    <w:rsid w:val="007F58A5"/>
    <w:rsid w:val="007F6505"/>
    <w:rsid w:val="007F698B"/>
    <w:rsid w:val="007F6E63"/>
    <w:rsid w:val="007F7EC6"/>
    <w:rsid w:val="00813C2A"/>
    <w:rsid w:val="00813F3A"/>
    <w:rsid w:val="00815002"/>
    <w:rsid w:val="00816EAE"/>
    <w:rsid w:val="00817DF1"/>
    <w:rsid w:val="00824C6D"/>
    <w:rsid w:val="008252DA"/>
    <w:rsid w:val="00825407"/>
    <w:rsid w:val="008260C8"/>
    <w:rsid w:val="00827B68"/>
    <w:rsid w:val="00830366"/>
    <w:rsid w:val="00831DB6"/>
    <w:rsid w:val="00831FFE"/>
    <w:rsid w:val="00832C2E"/>
    <w:rsid w:val="008369C9"/>
    <w:rsid w:val="00840E57"/>
    <w:rsid w:val="00842BC3"/>
    <w:rsid w:val="008454F5"/>
    <w:rsid w:val="0084582B"/>
    <w:rsid w:val="00845900"/>
    <w:rsid w:val="00846898"/>
    <w:rsid w:val="00846973"/>
    <w:rsid w:val="008470AE"/>
    <w:rsid w:val="008472F8"/>
    <w:rsid w:val="00851DB5"/>
    <w:rsid w:val="00852720"/>
    <w:rsid w:val="00852913"/>
    <w:rsid w:val="00852A86"/>
    <w:rsid w:val="0085300B"/>
    <w:rsid w:val="0085350A"/>
    <w:rsid w:val="00853527"/>
    <w:rsid w:val="0085571C"/>
    <w:rsid w:val="00857F82"/>
    <w:rsid w:val="00860343"/>
    <w:rsid w:val="008626CC"/>
    <w:rsid w:val="00862A1A"/>
    <w:rsid w:val="00871039"/>
    <w:rsid w:val="0087344B"/>
    <w:rsid w:val="0087409E"/>
    <w:rsid w:val="00874A87"/>
    <w:rsid w:val="00875C40"/>
    <w:rsid w:val="00875E37"/>
    <w:rsid w:val="00876B93"/>
    <w:rsid w:val="008775B6"/>
    <w:rsid w:val="00880D0A"/>
    <w:rsid w:val="00886911"/>
    <w:rsid w:val="0089036C"/>
    <w:rsid w:val="008905A0"/>
    <w:rsid w:val="00890C97"/>
    <w:rsid w:val="00891EAD"/>
    <w:rsid w:val="0089278A"/>
    <w:rsid w:val="00894559"/>
    <w:rsid w:val="008954DB"/>
    <w:rsid w:val="00896779"/>
    <w:rsid w:val="0089687F"/>
    <w:rsid w:val="00896ED1"/>
    <w:rsid w:val="008974E3"/>
    <w:rsid w:val="008A118C"/>
    <w:rsid w:val="008A136A"/>
    <w:rsid w:val="008A1D5C"/>
    <w:rsid w:val="008A3D6C"/>
    <w:rsid w:val="008A4D5B"/>
    <w:rsid w:val="008A5B27"/>
    <w:rsid w:val="008A7120"/>
    <w:rsid w:val="008B01F2"/>
    <w:rsid w:val="008B10C0"/>
    <w:rsid w:val="008B2706"/>
    <w:rsid w:val="008B2774"/>
    <w:rsid w:val="008B3210"/>
    <w:rsid w:val="008B4D67"/>
    <w:rsid w:val="008B5799"/>
    <w:rsid w:val="008B5C50"/>
    <w:rsid w:val="008B5E09"/>
    <w:rsid w:val="008B7417"/>
    <w:rsid w:val="008C0645"/>
    <w:rsid w:val="008C0D56"/>
    <w:rsid w:val="008C277E"/>
    <w:rsid w:val="008C342F"/>
    <w:rsid w:val="008C4F72"/>
    <w:rsid w:val="008C52FC"/>
    <w:rsid w:val="008C5A0D"/>
    <w:rsid w:val="008C7214"/>
    <w:rsid w:val="008D46C3"/>
    <w:rsid w:val="008D46C8"/>
    <w:rsid w:val="008D4934"/>
    <w:rsid w:val="008D701E"/>
    <w:rsid w:val="008E08B6"/>
    <w:rsid w:val="008E0DE1"/>
    <w:rsid w:val="008E180F"/>
    <w:rsid w:val="008E1C02"/>
    <w:rsid w:val="008E2109"/>
    <w:rsid w:val="008E3EAA"/>
    <w:rsid w:val="008E52E5"/>
    <w:rsid w:val="008E573A"/>
    <w:rsid w:val="008E5E3D"/>
    <w:rsid w:val="008E65BD"/>
    <w:rsid w:val="008F30DC"/>
    <w:rsid w:val="008F34B1"/>
    <w:rsid w:val="008F3F92"/>
    <w:rsid w:val="008F76F8"/>
    <w:rsid w:val="009014C3"/>
    <w:rsid w:val="0090262F"/>
    <w:rsid w:val="009033B1"/>
    <w:rsid w:val="009053F1"/>
    <w:rsid w:val="009103C4"/>
    <w:rsid w:val="00911226"/>
    <w:rsid w:val="00911A24"/>
    <w:rsid w:val="0091530F"/>
    <w:rsid w:val="00916262"/>
    <w:rsid w:val="009175A9"/>
    <w:rsid w:val="00917FE5"/>
    <w:rsid w:val="009258B7"/>
    <w:rsid w:val="009262F0"/>
    <w:rsid w:val="009266B1"/>
    <w:rsid w:val="00926E20"/>
    <w:rsid w:val="00927845"/>
    <w:rsid w:val="00927935"/>
    <w:rsid w:val="00930175"/>
    <w:rsid w:val="00930EEB"/>
    <w:rsid w:val="00930FAF"/>
    <w:rsid w:val="009325FE"/>
    <w:rsid w:val="00933619"/>
    <w:rsid w:val="00933753"/>
    <w:rsid w:val="009346A0"/>
    <w:rsid w:val="009346EE"/>
    <w:rsid w:val="00934917"/>
    <w:rsid w:val="00937D76"/>
    <w:rsid w:val="00941C40"/>
    <w:rsid w:val="009424AF"/>
    <w:rsid w:val="00944746"/>
    <w:rsid w:val="0094567E"/>
    <w:rsid w:val="00945AEF"/>
    <w:rsid w:val="009514EC"/>
    <w:rsid w:val="009521B5"/>
    <w:rsid w:val="00954770"/>
    <w:rsid w:val="00955CE7"/>
    <w:rsid w:val="00956A13"/>
    <w:rsid w:val="00956C87"/>
    <w:rsid w:val="00956D1F"/>
    <w:rsid w:val="00957117"/>
    <w:rsid w:val="00960DD1"/>
    <w:rsid w:val="00961401"/>
    <w:rsid w:val="00964100"/>
    <w:rsid w:val="00964E64"/>
    <w:rsid w:val="009668ED"/>
    <w:rsid w:val="009706F6"/>
    <w:rsid w:val="00970AF0"/>
    <w:rsid w:val="00971315"/>
    <w:rsid w:val="00973A20"/>
    <w:rsid w:val="00974147"/>
    <w:rsid w:val="009748CE"/>
    <w:rsid w:val="00976341"/>
    <w:rsid w:val="00976DE3"/>
    <w:rsid w:val="009815DB"/>
    <w:rsid w:val="00984626"/>
    <w:rsid w:val="00987318"/>
    <w:rsid w:val="0099153A"/>
    <w:rsid w:val="00992C61"/>
    <w:rsid w:val="00992E70"/>
    <w:rsid w:val="00993CE3"/>
    <w:rsid w:val="00994570"/>
    <w:rsid w:val="00995FCE"/>
    <w:rsid w:val="00996688"/>
    <w:rsid w:val="009A273C"/>
    <w:rsid w:val="009A4769"/>
    <w:rsid w:val="009A4FFA"/>
    <w:rsid w:val="009A5795"/>
    <w:rsid w:val="009A6252"/>
    <w:rsid w:val="009B1A21"/>
    <w:rsid w:val="009B1C54"/>
    <w:rsid w:val="009B1EE4"/>
    <w:rsid w:val="009B253E"/>
    <w:rsid w:val="009B2D2B"/>
    <w:rsid w:val="009B4F49"/>
    <w:rsid w:val="009C2839"/>
    <w:rsid w:val="009C28D2"/>
    <w:rsid w:val="009C32A3"/>
    <w:rsid w:val="009C3562"/>
    <w:rsid w:val="009C5489"/>
    <w:rsid w:val="009C56FE"/>
    <w:rsid w:val="009C589D"/>
    <w:rsid w:val="009C6CF4"/>
    <w:rsid w:val="009C7007"/>
    <w:rsid w:val="009D031B"/>
    <w:rsid w:val="009D03E8"/>
    <w:rsid w:val="009D1099"/>
    <w:rsid w:val="009D1E22"/>
    <w:rsid w:val="009D68CF"/>
    <w:rsid w:val="009E1BCF"/>
    <w:rsid w:val="009E267B"/>
    <w:rsid w:val="009E4D20"/>
    <w:rsid w:val="009E5534"/>
    <w:rsid w:val="009E61DB"/>
    <w:rsid w:val="009F008C"/>
    <w:rsid w:val="009F17CE"/>
    <w:rsid w:val="009F2BAF"/>
    <w:rsid w:val="009F3837"/>
    <w:rsid w:val="009F4B6B"/>
    <w:rsid w:val="00A02EC0"/>
    <w:rsid w:val="00A0306C"/>
    <w:rsid w:val="00A030AC"/>
    <w:rsid w:val="00A054CB"/>
    <w:rsid w:val="00A05FBE"/>
    <w:rsid w:val="00A06594"/>
    <w:rsid w:val="00A0792C"/>
    <w:rsid w:val="00A10952"/>
    <w:rsid w:val="00A113C5"/>
    <w:rsid w:val="00A12458"/>
    <w:rsid w:val="00A13717"/>
    <w:rsid w:val="00A15015"/>
    <w:rsid w:val="00A15016"/>
    <w:rsid w:val="00A158FF"/>
    <w:rsid w:val="00A16F93"/>
    <w:rsid w:val="00A173ED"/>
    <w:rsid w:val="00A20B62"/>
    <w:rsid w:val="00A210B6"/>
    <w:rsid w:val="00A2156A"/>
    <w:rsid w:val="00A21D20"/>
    <w:rsid w:val="00A25F20"/>
    <w:rsid w:val="00A2726C"/>
    <w:rsid w:val="00A27F9B"/>
    <w:rsid w:val="00A304AC"/>
    <w:rsid w:val="00A31C4A"/>
    <w:rsid w:val="00A3234E"/>
    <w:rsid w:val="00A35ED5"/>
    <w:rsid w:val="00A36349"/>
    <w:rsid w:val="00A3718F"/>
    <w:rsid w:val="00A408CF"/>
    <w:rsid w:val="00A41906"/>
    <w:rsid w:val="00A42098"/>
    <w:rsid w:val="00A42248"/>
    <w:rsid w:val="00A45342"/>
    <w:rsid w:val="00A50597"/>
    <w:rsid w:val="00A50893"/>
    <w:rsid w:val="00A50D2D"/>
    <w:rsid w:val="00A52102"/>
    <w:rsid w:val="00A524F7"/>
    <w:rsid w:val="00A54372"/>
    <w:rsid w:val="00A54A39"/>
    <w:rsid w:val="00A55BF2"/>
    <w:rsid w:val="00A578AA"/>
    <w:rsid w:val="00A57D0B"/>
    <w:rsid w:val="00A616D1"/>
    <w:rsid w:val="00A6199F"/>
    <w:rsid w:val="00A6370D"/>
    <w:rsid w:val="00A6562A"/>
    <w:rsid w:val="00A65918"/>
    <w:rsid w:val="00A664BD"/>
    <w:rsid w:val="00A67BF7"/>
    <w:rsid w:val="00A67D2A"/>
    <w:rsid w:val="00A73A01"/>
    <w:rsid w:val="00A73E61"/>
    <w:rsid w:val="00A75241"/>
    <w:rsid w:val="00A77DF7"/>
    <w:rsid w:val="00A81C1B"/>
    <w:rsid w:val="00A86472"/>
    <w:rsid w:val="00A87599"/>
    <w:rsid w:val="00A90723"/>
    <w:rsid w:val="00A90FE4"/>
    <w:rsid w:val="00A911A0"/>
    <w:rsid w:val="00A9388D"/>
    <w:rsid w:val="00A938C7"/>
    <w:rsid w:val="00A93964"/>
    <w:rsid w:val="00A94ABE"/>
    <w:rsid w:val="00A96342"/>
    <w:rsid w:val="00A967BB"/>
    <w:rsid w:val="00A97ECE"/>
    <w:rsid w:val="00AA06DF"/>
    <w:rsid w:val="00AA0A01"/>
    <w:rsid w:val="00AA1DE6"/>
    <w:rsid w:val="00AA2667"/>
    <w:rsid w:val="00AA46A1"/>
    <w:rsid w:val="00AA4D67"/>
    <w:rsid w:val="00AA641E"/>
    <w:rsid w:val="00AA7D12"/>
    <w:rsid w:val="00AB1BA1"/>
    <w:rsid w:val="00AB31C1"/>
    <w:rsid w:val="00AB39D8"/>
    <w:rsid w:val="00AB534F"/>
    <w:rsid w:val="00AB5B7E"/>
    <w:rsid w:val="00AB7EF4"/>
    <w:rsid w:val="00AC1D55"/>
    <w:rsid w:val="00AC20A6"/>
    <w:rsid w:val="00AC27FD"/>
    <w:rsid w:val="00AC56F9"/>
    <w:rsid w:val="00AC63F5"/>
    <w:rsid w:val="00AD223F"/>
    <w:rsid w:val="00AD2620"/>
    <w:rsid w:val="00AD35AA"/>
    <w:rsid w:val="00AD3E0C"/>
    <w:rsid w:val="00AD409A"/>
    <w:rsid w:val="00AD483F"/>
    <w:rsid w:val="00AE131C"/>
    <w:rsid w:val="00AE29A1"/>
    <w:rsid w:val="00AE446F"/>
    <w:rsid w:val="00AE54D1"/>
    <w:rsid w:val="00AE6081"/>
    <w:rsid w:val="00AE6BBC"/>
    <w:rsid w:val="00AF0C67"/>
    <w:rsid w:val="00AF3D30"/>
    <w:rsid w:val="00AF3F2A"/>
    <w:rsid w:val="00AF5D66"/>
    <w:rsid w:val="00AF6463"/>
    <w:rsid w:val="00AF6BD9"/>
    <w:rsid w:val="00AF7B69"/>
    <w:rsid w:val="00B00F53"/>
    <w:rsid w:val="00B0124E"/>
    <w:rsid w:val="00B01802"/>
    <w:rsid w:val="00B01F33"/>
    <w:rsid w:val="00B02890"/>
    <w:rsid w:val="00B04396"/>
    <w:rsid w:val="00B05422"/>
    <w:rsid w:val="00B05627"/>
    <w:rsid w:val="00B05D56"/>
    <w:rsid w:val="00B06CC6"/>
    <w:rsid w:val="00B109F1"/>
    <w:rsid w:val="00B10B61"/>
    <w:rsid w:val="00B10F73"/>
    <w:rsid w:val="00B1227C"/>
    <w:rsid w:val="00B13A7F"/>
    <w:rsid w:val="00B154CE"/>
    <w:rsid w:val="00B15723"/>
    <w:rsid w:val="00B15A06"/>
    <w:rsid w:val="00B15F74"/>
    <w:rsid w:val="00B20F35"/>
    <w:rsid w:val="00B22D96"/>
    <w:rsid w:val="00B26A06"/>
    <w:rsid w:val="00B27D1F"/>
    <w:rsid w:val="00B30E66"/>
    <w:rsid w:val="00B34C21"/>
    <w:rsid w:val="00B368B2"/>
    <w:rsid w:val="00B36CCA"/>
    <w:rsid w:val="00B42E4C"/>
    <w:rsid w:val="00B43877"/>
    <w:rsid w:val="00B438F2"/>
    <w:rsid w:val="00B43D5B"/>
    <w:rsid w:val="00B44340"/>
    <w:rsid w:val="00B44D5D"/>
    <w:rsid w:val="00B45E11"/>
    <w:rsid w:val="00B4639D"/>
    <w:rsid w:val="00B46A1D"/>
    <w:rsid w:val="00B46EE1"/>
    <w:rsid w:val="00B5028A"/>
    <w:rsid w:val="00B507F1"/>
    <w:rsid w:val="00B50E82"/>
    <w:rsid w:val="00B519B6"/>
    <w:rsid w:val="00B5215B"/>
    <w:rsid w:val="00B5490B"/>
    <w:rsid w:val="00B54B45"/>
    <w:rsid w:val="00B56C6A"/>
    <w:rsid w:val="00B5731A"/>
    <w:rsid w:val="00B57F6C"/>
    <w:rsid w:val="00B61C4F"/>
    <w:rsid w:val="00B636AD"/>
    <w:rsid w:val="00B652F8"/>
    <w:rsid w:val="00B65487"/>
    <w:rsid w:val="00B66F9B"/>
    <w:rsid w:val="00B67EB5"/>
    <w:rsid w:val="00B716DA"/>
    <w:rsid w:val="00B71C07"/>
    <w:rsid w:val="00B74CFA"/>
    <w:rsid w:val="00B76B82"/>
    <w:rsid w:val="00B76F24"/>
    <w:rsid w:val="00B77257"/>
    <w:rsid w:val="00B82563"/>
    <w:rsid w:val="00B82959"/>
    <w:rsid w:val="00B838E4"/>
    <w:rsid w:val="00B839F6"/>
    <w:rsid w:val="00B8483A"/>
    <w:rsid w:val="00B8488D"/>
    <w:rsid w:val="00B84A6D"/>
    <w:rsid w:val="00B86E78"/>
    <w:rsid w:val="00B9270E"/>
    <w:rsid w:val="00B939E4"/>
    <w:rsid w:val="00B95C1F"/>
    <w:rsid w:val="00B96203"/>
    <w:rsid w:val="00B9771F"/>
    <w:rsid w:val="00B9772D"/>
    <w:rsid w:val="00BA02E7"/>
    <w:rsid w:val="00BA0BC8"/>
    <w:rsid w:val="00BA1708"/>
    <w:rsid w:val="00BA1896"/>
    <w:rsid w:val="00BA1E0C"/>
    <w:rsid w:val="00BA26F4"/>
    <w:rsid w:val="00BA273E"/>
    <w:rsid w:val="00BA70E3"/>
    <w:rsid w:val="00BB028F"/>
    <w:rsid w:val="00BB092E"/>
    <w:rsid w:val="00BB0B12"/>
    <w:rsid w:val="00BB1CC9"/>
    <w:rsid w:val="00BB5100"/>
    <w:rsid w:val="00BB5910"/>
    <w:rsid w:val="00BB6153"/>
    <w:rsid w:val="00BB6D86"/>
    <w:rsid w:val="00BB7CC3"/>
    <w:rsid w:val="00BC2F78"/>
    <w:rsid w:val="00BC66B4"/>
    <w:rsid w:val="00BD053D"/>
    <w:rsid w:val="00BD0ABC"/>
    <w:rsid w:val="00BD4BA0"/>
    <w:rsid w:val="00BD6966"/>
    <w:rsid w:val="00BD7754"/>
    <w:rsid w:val="00BE0F2F"/>
    <w:rsid w:val="00BE1FE5"/>
    <w:rsid w:val="00BE4241"/>
    <w:rsid w:val="00BE51C6"/>
    <w:rsid w:val="00BE5C55"/>
    <w:rsid w:val="00BE6CEC"/>
    <w:rsid w:val="00BE77CC"/>
    <w:rsid w:val="00BF07F9"/>
    <w:rsid w:val="00BF0D1C"/>
    <w:rsid w:val="00BF1430"/>
    <w:rsid w:val="00BF32A0"/>
    <w:rsid w:val="00BF3E70"/>
    <w:rsid w:val="00BF75BB"/>
    <w:rsid w:val="00BF7807"/>
    <w:rsid w:val="00C01200"/>
    <w:rsid w:val="00C02C97"/>
    <w:rsid w:val="00C04017"/>
    <w:rsid w:val="00C06166"/>
    <w:rsid w:val="00C07159"/>
    <w:rsid w:val="00C07DD4"/>
    <w:rsid w:val="00C07F15"/>
    <w:rsid w:val="00C10BDF"/>
    <w:rsid w:val="00C114E7"/>
    <w:rsid w:val="00C14C13"/>
    <w:rsid w:val="00C15F4A"/>
    <w:rsid w:val="00C17BBD"/>
    <w:rsid w:val="00C20ACD"/>
    <w:rsid w:val="00C211E3"/>
    <w:rsid w:val="00C215CE"/>
    <w:rsid w:val="00C22C98"/>
    <w:rsid w:val="00C23DF4"/>
    <w:rsid w:val="00C25D27"/>
    <w:rsid w:val="00C26E61"/>
    <w:rsid w:val="00C27067"/>
    <w:rsid w:val="00C27101"/>
    <w:rsid w:val="00C31120"/>
    <w:rsid w:val="00C31813"/>
    <w:rsid w:val="00C32511"/>
    <w:rsid w:val="00C34292"/>
    <w:rsid w:val="00C358E0"/>
    <w:rsid w:val="00C35F84"/>
    <w:rsid w:val="00C35FE7"/>
    <w:rsid w:val="00C37CAD"/>
    <w:rsid w:val="00C403FE"/>
    <w:rsid w:val="00C43B25"/>
    <w:rsid w:val="00C43EB8"/>
    <w:rsid w:val="00C470FD"/>
    <w:rsid w:val="00C47248"/>
    <w:rsid w:val="00C47F9C"/>
    <w:rsid w:val="00C50B24"/>
    <w:rsid w:val="00C51052"/>
    <w:rsid w:val="00C526F1"/>
    <w:rsid w:val="00C52B80"/>
    <w:rsid w:val="00C54408"/>
    <w:rsid w:val="00C54EF5"/>
    <w:rsid w:val="00C56B80"/>
    <w:rsid w:val="00C5746D"/>
    <w:rsid w:val="00C5767B"/>
    <w:rsid w:val="00C60C28"/>
    <w:rsid w:val="00C62198"/>
    <w:rsid w:val="00C62406"/>
    <w:rsid w:val="00C624A7"/>
    <w:rsid w:val="00C6531F"/>
    <w:rsid w:val="00C6621A"/>
    <w:rsid w:val="00C6766A"/>
    <w:rsid w:val="00C67D25"/>
    <w:rsid w:val="00C71E9E"/>
    <w:rsid w:val="00C73698"/>
    <w:rsid w:val="00C74B8F"/>
    <w:rsid w:val="00C75A7F"/>
    <w:rsid w:val="00C76141"/>
    <w:rsid w:val="00C77C1E"/>
    <w:rsid w:val="00C81AEB"/>
    <w:rsid w:val="00C8293F"/>
    <w:rsid w:val="00C8309C"/>
    <w:rsid w:val="00C83E77"/>
    <w:rsid w:val="00C8448E"/>
    <w:rsid w:val="00C845DC"/>
    <w:rsid w:val="00C84965"/>
    <w:rsid w:val="00C86600"/>
    <w:rsid w:val="00C86AC9"/>
    <w:rsid w:val="00C90276"/>
    <w:rsid w:val="00C917AA"/>
    <w:rsid w:val="00C92823"/>
    <w:rsid w:val="00C93F20"/>
    <w:rsid w:val="00C96840"/>
    <w:rsid w:val="00C96E15"/>
    <w:rsid w:val="00C9769C"/>
    <w:rsid w:val="00CA37C6"/>
    <w:rsid w:val="00CA3C67"/>
    <w:rsid w:val="00CA4959"/>
    <w:rsid w:val="00CA64A8"/>
    <w:rsid w:val="00CA6BDF"/>
    <w:rsid w:val="00CB080B"/>
    <w:rsid w:val="00CB2108"/>
    <w:rsid w:val="00CB29F1"/>
    <w:rsid w:val="00CB533D"/>
    <w:rsid w:val="00CB6E1B"/>
    <w:rsid w:val="00CB7F29"/>
    <w:rsid w:val="00CC0F72"/>
    <w:rsid w:val="00CC148C"/>
    <w:rsid w:val="00CC37EE"/>
    <w:rsid w:val="00CC43D8"/>
    <w:rsid w:val="00CC4FCD"/>
    <w:rsid w:val="00CC5652"/>
    <w:rsid w:val="00CC5E06"/>
    <w:rsid w:val="00CC60B5"/>
    <w:rsid w:val="00CC61D1"/>
    <w:rsid w:val="00CC6D7B"/>
    <w:rsid w:val="00CC763A"/>
    <w:rsid w:val="00CC77F5"/>
    <w:rsid w:val="00CD34A9"/>
    <w:rsid w:val="00CD3AAF"/>
    <w:rsid w:val="00CD3DF0"/>
    <w:rsid w:val="00CD3F21"/>
    <w:rsid w:val="00CD411F"/>
    <w:rsid w:val="00CD496B"/>
    <w:rsid w:val="00CD4F84"/>
    <w:rsid w:val="00CD641B"/>
    <w:rsid w:val="00CD6725"/>
    <w:rsid w:val="00CD6946"/>
    <w:rsid w:val="00CD6FB4"/>
    <w:rsid w:val="00CE02D0"/>
    <w:rsid w:val="00CE3174"/>
    <w:rsid w:val="00CE4E4E"/>
    <w:rsid w:val="00CE5CFF"/>
    <w:rsid w:val="00CE6720"/>
    <w:rsid w:val="00CE7F03"/>
    <w:rsid w:val="00CF0D4F"/>
    <w:rsid w:val="00CF16BC"/>
    <w:rsid w:val="00CF496F"/>
    <w:rsid w:val="00CF507D"/>
    <w:rsid w:val="00CF6E0A"/>
    <w:rsid w:val="00CF7258"/>
    <w:rsid w:val="00CF7A86"/>
    <w:rsid w:val="00D02459"/>
    <w:rsid w:val="00D04D41"/>
    <w:rsid w:val="00D05467"/>
    <w:rsid w:val="00D06F3D"/>
    <w:rsid w:val="00D1202F"/>
    <w:rsid w:val="00D1248C"/>
    <w:rsid w:val="00D14DC9"/>
    <w:rsid w:val="00D16770"/>
    <w:rsid w:val="00D16D91"/>
    <w:rsid w:val="00D17A02"/>
    <w:rsid w:val="00D17FEB"/>
    <w:rsid w:val="00D20E5A"/>
    <w:rsid w:val="00D2191D"/>
    <w:rsid w:val="00D21F02"/>
    <w:rsid w:val="00D22D34"/>
    <w:rsid w:val="00D256A2"/>
    <w:rsid w:val="00D26331"/>
    <w:rsid w:val="00D3180D"/>
    <w:rsid w:val="00D325FB"/>
    <w:rsid w:val="00D3288B"/>
    <w:rsid w:val="00D32BD6"/>
    <w:rsid w:val="00D33442"/>
    <w:rsid w:val="00D3387A"/>
    <w:rsid w:val="00D34123"/>
    <w:rsid w:val="00D342EA"/>
    <w:rsid w:val="00D347D1"/>
    <w:rsid w:val="00D34DCC"/>
    <w:rsid w:val="00D35F34"/>
    <w:rsid w:val="00D366F5"/>
    <w:rsid w:val="00D4043D"/>
    <w:rsid w:val="00D413CD"/>
    <w:rsid w:val="00D44BFD"/>
    <w:rsid w:val="00D44E48"/>
    <w:rsid w:val="00D452E8"/>
    <w:rsid w:val="00D46453"/>
    <w:rsid w:val="00D46492"/>
    <w:rsid w:val="00D47A88"/>
    <w:rsid w:val="00D47EF6"/>
    <w:rsid w:val="00D503BC"/>
    <w:rsid w:val="00D51B95"/>
    <w:rsid w:val="00D52E39"/>
    <w:rsid w:val="00D52FD4"/>
    <w:rsid w:val="00D53082"/>
    <w:rsid w:val="00D532EB"/>
    <w:rsid w:val="00D541DE"/>
    <w:rsid w:val="00D5523A"/>
    <w:rsid w:val="00D55339"/>
    <w:rsid w:val="00D55E12"/>
    <w:rsid w:val="00D55E9B"/>
    <w:rsid w:val="00D56857"/>
    <w:rsid w:val="00D57B5E"/>
    <w:rsid w:val="00D6118E"/>
    <w:rsid w:val="00D61587"/>
    <w:rsid w:val="00D61FBD"/>
    <w:rsid w:val="00D62831"/>
    <w:rsid w:val="00D62D07"/>
    <w:rsid w:val="00D64EA5"/>
    <w:rsid w:val="00D75B62"/>
    <w:rsid w:val="00D76197"/>
    <w:rsid w:val="00D76876"/>
    <w:rsid w:val="00D77577"/>
    <w:rsid w:val="00D77952"/>
    <w:rsid w:val="00D80A9D"/>
    <w:rsid w:val="00D814C0"/>
    <w:rsid w:val="00D81B56"/>
    <w:rsid w:val="00D82131"/>
    <w:rsid w:val="00D83BA2"/>
    <w:rsid w:val="00D8605B"/>
    <w:rsid w:val="00D87FA9"/>
    <w:rsid w:val="00D90030"/>
    <w:rsid w:val="00D932B5"/>
    <w:rsid w:val="00D9431E"/>
    <w:rsid w:val="00D953FD"/>
    <w:rsid w:val="00D9683A"/>
    <w:rsid w:val="00D96933"/>
    <w:rsid w:val="00D978C5"/>
    <w:rsid w:val="00D97E3F"/>
    <w:rsid w:val="00D97E9A"/>
    <w:rsid w:val="00DA0A17"/>
    <w:rsid w:val="00DA1803"/>
    <w:rsid w:val="00DA2F96"/>
    <w:rsid w:val="00DA48ED"/>
    <w:rsid w:val="00DA4BCB"/>
    <w:rsid w:val="00DA5B42"/>
    <w:rsid w:val="00DA5F34"/>
    <w:rsid w:val="00DA6125"/>
    <w:rsid w:val="00DA69F4"/>
    <w:rsid w:val="00DB328C"/>
    <w:rsid w:val="00DB3B12"/>
    <w:rsid w:val="00DB3B4C"/>
    <w:rsid w:val="00DB3E84"/>
    <w:rsid w:val="00DB70C0"/>
    <w:rsid w:val="00DC0BB3"/>
    <w:rsid w:val="00DC0C46"/>
    <w:rsid w:val="00DC12C6"/>
    <w:rsid w:val="00DC19FA"/>
    <w:rsid w:val="00DC2E50"/>
    <w:rsid w:val="00DC45BB"/>
    <w:rsid w:val="00DC52FB"/>
    <w:rsid w:val="00DC75FB"/>
    <w:rsid w:val="00DC7E3D"/>
    <w:rsid w:val="00DD2A2F"/>
    <w:rsid w:val="00DD3084"/>
    <w:rsid w:val="00DD59B9"/>
    <w:rsid w:val="00DD6076"/>
    <w:rsid w:val="00DD7561"/>
    <w:rsid w:val="00DE182E"/>
    <w:rsid w:val="00DE5F70"/>
    <w:rsid w:val="00DE77CD"/>
    <w:rsid w:val="00DF065A"/>
    <w:rsid w:val="00DF2414"/>
    <w:rsid w:val="00DF59F6"/>
    <w:rsid w:val="00E00248"/>
    <w:rsid w:val="00E00849"/>
    <w:rsid w:val="00E0168B"/>
    <w:rsid w:val="00E0429A"/>
    <w:rsid w:val="00E06279"/>
    <w:rsid w:val="00E0628E"/>
    <w:rsid w:val="00E06497"/>
    <w:rsid w:val="00E06A3D"/>
    <w:rsid w:val="00E10A07"/>
    <w:rsid w:val="00E1474D"/>
    <w:rsid w:val="00E15A74"/>
    <w:rsid w:val="00E165EE"/>
    <w:rsid w:val="00E25083"/>
    <w:rsid w:val="00E27464"/>
    <w:rsid w:val="00E27FA9"/>
    <w:rsid w:val="00E33333"/>
    <w:rsid w:val="00E36474"/>
    <w:rsid w:val="00E41651"/>
    <w:rsid w:val="00E41EF1"/>
    <w:rsid w:val="00E42D89"/>
    <w:rsid w:val="00E4357E"/>
    <w:rsid w:val="00E4373F"/>
    <w:rsid w:val="00E43D57"/>
    <w:rsid w:val="00E44682"/>
    <w:rsid w:val="00E448E2"/>
    <w:rsid w:val="00E45388"/>
    <w:rsid w:val="00E508AC"/>
    <w:rsid w:val="00E51356"/>
    <w:rsid w:val="00E53EA9"/>
    <w:rsid w:val="00E56C1B"/>
    <w:rsid w:val="00E61954"/>
    <w:rsid w:val="00E632F2"/>
    <w:rsid w:val="00E63780"/>
    <w:rsid w:val="00E642B1"/>
    <w:rsid w:val="00E6439E"/>
    <w:rsid w:val="00E64F6E"/>
    <w:rsid w:val="00E7088D"/>
    <w:rsid w:val="00E71989"/>
    <w:rsid w:val="00E71EE5"/>
    <w:rsid w:val="00E73CE3"/>
    <w:rsid w:val="00E74FBD"/>
    <w:rsid w:val="00E75C27"/>
    <w:rsid w:val="00E7787C"/>
    <w:rsid w:val="00E77D14"/>
    <w:rsid w:val="00E804CB"/>
    <w:rsid w:val="00E81B69"/>
    <w:rsid w:val="00E81F8D"/>
    <w:rsid w:val="00E8222F"/>
    <w:rsid w:val="00E82B5D"/>
    <w:rsid w:val="00E83FE9"/>
    <w:rsid w:val="00E84AEA"/>
    <w:rsid w:val="00E85EB9"/>
    <w:rsid w:val="00E87070"/>
    <w:rsid w:val="00E87D74"/>
    <w:rsid w:val="00E9121D"/>
    <w:rsid w:val="00E92CA5"/>
    <w:rsid w:val="00E9326C"/>
    <w:rsid w:val="00E94694"/>
    <w:rsid w:val="00E95346"/>
    <w:rsid w:val="00E96FBA"/>
    <w:rsid w:val="00E97238"/>
    <w:rsid w:val="00EA5849"/>
    <w:rsid w:val="00EB3310"/>
    <w:rsid w:val="00EB3795"/>
    <w:rsid w:val="00EB4F9A"/>
    <w:rsid w:val="00EB54FE"/>
    <w:rsid w:val="00EB7957"/>
    <w:rsid w:val="00EC017C"/>
    <w:rsid w:val="00EC07ED"/>
    <w:rsid w:val="00EC082E"/>
    <w:rsid w:val="00EC3AC7"/>
    <w:rsid w:val="00EC3BC5"/>
    <w:rsid w:val="00EC442F"/>
    <w:rsid w:val="00EC7183"/>
    <w:rsid w:val="00EC72FA"/>
    <w:rsid w:val="00ED167D"/>
    <w:rsid w:val="00ED1B1B"/>
    <w:rsid w:val="00ED247F"/>
    <w:rsid w:val="00ED4D73"/>
    <w:rsid w:val="00ED5393"/>
    <w:rsid w:val="00ED7665"/>
    <w:rsid w:val="00EE0DAE"/>
    <w:rsid w:val="00EE19C3"/>
    <w:rsid w:val="00EE2540"/>
    <w:rsid w:val="00EE71F1"/>
    <w:rsid w:val="00EF08AF"/>
    <w:rsid w:val="00EF0AD0"/>
    <w:rsid w:val="00EF2E33"/>
    <w:rsid w:val="00EF2EF8"/>
    <w:rsid w:val="00EF38B3"/>
    <w:rsid w:val="00EF4DA0"/>
    <w:rsid w:val="00EF52AE"/>
    <w:rsid w:val="00F00C64"/>
    <w:rsid w:val="00F05964"/>
    <w:rsid w:val="00F0623E"/>
    <w:rsid w:val="00F11D29"/>
    <w:rsid w:val="00F11D5C"/>
    <w:rsid w:val="00F13074"/>
    <w:rsid w:val="00F1484E"/>
    <w:rsid w:val="00F14F1E"/>
    <w:rsid w:val="00F17256"/>
    <w:rsid w:val="00F1752F"/>
    <w:rsid w:val="00F17EE7"/>
    <w:rsid w:val="00F20B59"/>
    <w:rsid w:val="00F214A3"/>
    <w:rsid w:val="00F21B37"/>
    <w:rsid w:val="00F22369"/>
    <w:rsid w:val="00F224D0"/>
    <w:rsid w:val="00F22962"/>
    <w:rsid w:val="00F24A7E"/>
    <w:rsid w:val="00F26028"/>
    <w:rsid w:val="00F35B1C"/>
    <w:rsid w:val="00F36EA1"/>
    <w:rsid w:val="00F379E0"/>
    <w:rsid w:val="00F41789"/>
    <w:rsid w:val="00F4384C"/>
    <w:rsid w:val="00F44A3F"/>
    <w:rsid w:val="00F4655B"/>
    <w:rsid w:val="00F50DFA"/>
    <w:rsid w:val="00F5118B"/>
    <w:rsid w:val="00F51AF2"/>
    <w:rsid w:val="00F51B22"/>
    <w:rsid w:val="00F55190"/>
    <w:rsid w:val="00F55E38"/>
    <w:rsid w:val="00F656A0"/>
    <w:rsid w:val="00F67164"/>
    <w:rsid w:val="00F67448"/>
    <w:rsid w:val="00F67853"/>
    <w:rsid w:val="00F707C9"/>
    <w:rsid w:val="00F71BF0"/>
    <w:rsid w:val="00F757F6"/>
    <w:rsid w:val="00F75EA4"/>
    <w:rsid w:val="00F760C5"/>
    <w:rsid w:val="00F7709C"/>
    <w:rsid w:val="00F813F9"/>
    <w:rsid w:val="00F8408B"/>
    <w:rsid w:val="00F84B29"/>
    <w:rsid w:val="00F85D2D"/>
    <w:rsid w:val="00F864F2"/>
    <w:rsid w:val="00F90C81"/>
    <w:rsid w:val="00F914BD"/>
    <w:rsid w:val="00F914E1"/>
    <w:rsid w:val="00F93B71"/>
    <w:rsid w:val="00F950F9"/>
    <w:rsid w:val="00F96ABD"/>
    <w:rsid w:val="00F97DE7"/>
    <w:rsid w:val="00FA2580"/>
    <w:rsid w:val="00FA3273"/>
    <w:rsid w:val="00FA545A"/>
    <w:rsid w:val="00FA66E8"/>
    <w:rsid w:val="00FB3D95"/>
    <w:rsid w:val="00FB4657"/>
    <w:rsid w:val="00FC1D32"/>
    <w:rsid w:val="00FC36D3"/>
    <w:rsid w:val="00FC502B"/>
    <w:rsid w:val="00FC5CA6"/>
    <w:rsid w:val="00FC6980"/>
    <w:rsid w:val="00FD11C0"/>
    <w:rsid w:val="00FD624B"/>
    <w:rsid w:val="00FD74BB"/>
    <w:rsid w:val="00FD7C35"/>
    <w:rsid w:val="00FE10FF"/>
    <w:rsid w:val="00FE1B76"/>
    <w:rsid w:val="00FE2305"/>
    <w:rsid w:val="00FE393F"/>
    <w:rsid w:val="00FE464D"/>
    <w:rsid w:val="00FE4A43"/>
    <w:rsid w:val="00FE7EE8"/>
    <w:rsid w:val="00FF3150"/>
    <w:rsid w:val="00FF3A29"/>
    <w:rsid w:val="00FF513C"/>
    <w:rsid w:val="00FF6D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02B05CB0"/>
  <w15:docId w15:val="{87ABED56-5F3B-40AA-95B1-50FAEEBF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2FA1"/>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5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Bezodstpw">
    <w:name w:val="No Spacing"/>
    <w:qFormat/>
    <w:rsid w:val="001A4594"/>
    <w:pPr>
      <w:suppressAutoHyphens/>
    </w:pPr>
    <w:rPr>
      <w:rFonts w:ascii="Calibri" w:eastAsia="Calibri" w:hAnsi="Calibri" w:cs="Times New Roman"/>
      <w:lang w:eastAsia="zh-CN"/>
    </w:rPr>
  </w:style>
  <w:style w:type="paragraph" w:customStyle="1" w:styleId="Tekstdugiegocytatu">
    <w:name w:val="Tekst długiego cytatu"/>
    <w:basedOn w:val="Normalny"/>
    <w:rsid w:val="005E2211"/>
    <w:pPr>
      <w:widowControl w:val="0"/>
      <w:suppressAutoHyphens/>
      <w:spacing w:line="360" w:lineRule="auto"/>
      <w:ind w:left="-426" w:right="141"/>
    </w:pPr>
    <w:rPr>
      <w:rFonts w:ascii="Arial" w:eastAsia="Lucida Sans Unicode" w:hAnsi="Arial" w:cs="Times New Roman"/>
      <w:kern w:val="1"/>
    </w:rPr>
  </w:style>
  <w:style w:type="paragraph" w:customStyle="1" w:styleId="Tekstpodstawowy32">
    <w:name w:val="Tekst podstawowy 32"/>
    <w:basedOn w:val="Normalny"/>
    <w:rsid w:val="008B2706"/>
    <w:pPr>
      <w:spacing w:after="120"/>
    </w:pPr>
    <w:rPr>
      <w:rFonts w:eastAsia="Times New Roman" w:cs="Times New Roman"/>
      <w:sz w:val="16"/>
      <w:szCs w:val="16"/>
      <w:lang w:eastAsia="ar-SA"/>
    </w:rPr>
  </w:style>
  <w:style w:type="paragraph" w:customStyle="1" w:styleId="Tekstkomentarza2">
    <w:name w:val="Tekst komentarza2"/>
    <w:basedOn w:val="Normalny"/>
    <w:rsid w:val="008B2706"/>
    <w:pPr>
      <w:suppressAutoHyphens/>
    </w:pPr>
    <w:rPr>
      <w:rFonts w:eastAsia="Times New Roman" w:cs="Times New Roman"/>
      <w:sz w:val="20"/>
      <w:szCs w:val="20"/>
      <w:lang w:eastAsia="ar-SA"/>
    </w:rPr>
  </w:style>
  <w:style w:type="character" w:customStyle="1" w:styleId="Teksttreci">
    <w:name w:val="Tekst treści_"/>
    <w:basedOn w:val="Domylnaczcionkaakapitu"/>
    <w:link w:val="Teksttreci0"/>
    <w:rsid w:val="009514EC"/>
    <w:rPr>
      <w:rFonts w:ascii="Calibri" w:eastAsia="Calibri" w:hAnsi="Calibri" w:cs="Calibri"/>
      <w:shd w:val="clear" w:color="auto" w:fill="FFFFFF"/>
    </w:rPr>
  </w:style>
  <w:style w:type="character" w:customStyle="1" w:styleId="Teksttreci2">
    <w:name w:val="Tekst treści (2)_"/>
    <w:basedOn w:val="Domylnaczcionkaakapitu"/>
    <w:link w:val="Teksttreci20"/>
    <w:rsid w:val="009514EC"/>
    <w:rPr>
      <w:rFonts w:ascii="Times New Roman" w:eastAsia="Times New Roman" w:hAnsi="Times New Roman" w:cs="Times New Roman"/>
      <w:shd w:val="clear" w:color="auto" w:fill="FFFFFF"/>
      <w:lang w:val="en-US" w:eastAsia="en-US" w:bidi="en-US"/>
    </w:rPr>
  </w:style>
  <w:style w:type="paragraph" w:customStyle="1" w:styleId="Teksttreci0">
    <w:name w:val="Tekst treści"/>
    <w:basedOn w:val="Normalny"/>
    <w:link w:val="Teksttreci"/>
    <w:rsid w:val="009514EC"/>
    <w:pPr>
      <w:widowControl w:val="0"/>
      <w:shd w:val="clear" w:color="auto" w:fill="FFFFFF"/>
    </w:pPr>
    <w:rPr>
      <w:rFonts w:ascii="Calibri" w:eastAsia="Calibri" w:hAnsi="Calibri" w:cs="Calibri"/>
      <w:sz w:val="22"/>
      <w:szCs w:val="22"/>
    </w:rPr>
  </w:style>
  <w:style w:type="paragraph" w:customStyle="1" w:styleId="Teksttreci20">
    <w:name w:val="Tekst treści (2)"/>
    <w:basedOn w:val="Normalny"/>
    <w:link w:val="Teksttreci2"/>
    <w:rsid w:val="009514EC"/>
    <w:pPr>
      <w:widowControl w:val="0"/>
      <w:shd w:val="clear" w:color="auto" w:fill="FFFFFF"/>
      <w:ind w:left="620" w:right="220"/>
      <w:jc w:val="both"/>
    </w:pPr>
    <w:rPr>
      <w:rFonts w:eastAsia="Times New Roman" w:cs="Times New Roman"/>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5107821">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53457303">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8899728">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06398563">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599751334">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5220066">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17338087">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E6445-2D4F-46E3-A218-4806B46EF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2334</Words>
  <Characters>15053</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Tomasz Miazek</cp:lastModifiedBy>
  <cp:revision>11</cp:revision>
  <cp:lastPrinted>2023-10-04T11:48:00Z</cp:lastPrinted>
  <dcterms:created xsi:type="dcterms:W3CDTF">2023-10-02T10:54:00Z</dcterms:created>
  <dcterms:modified xsi:type="dcterms:W3CDTF">2023-10-04T12:03:00Z</dcterms:modified>
</cp:coreProperties>
</file>