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D1642" w14:textId="60DC9CE4" w:rsidR="00984CAE" w:rsidRDefault="00986693">
      <w:pPr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24BFE2F9" wp14:editId="2D34E25C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4295" cy="92690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26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32160" wp14:editId="6C5FFE7B">
                <wp:simplePos x="0" y="0"/>
                <wp:positionH relativeFrom="column">
                  <wp:posOffset>-1371600</wp:posOffset>
                </wp:positionH>
                <wp:positionV relativeFrom="paragraph">
                  <wp:posOffset>1257300</wp:posOffset>
                </wp:positionV>
                <wp:extent cx="6858000" cy="8890"/>
                <wp:effectExtent l="9525" t="8890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2F90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99pt" to="6in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752" behindDoc="1" locked="0" layoutInCell="1" allowOverlap="1" wp14:anchorId="0BD4658D" wp14:editId="76110647">
            <wp:simplePos x="0" y="0"/>
            <wp:positionH relativeFrom="column">
              <wp:posOffset>4528820</wp:posOffset>
            </wp:positionH>
            <wp:positionV relativeFrom="paragraph">
              <wp:posOffset>-9525</wp:posOffset>
            </wp:positionV>
            <wp:extent cx="1046480" cy="11874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87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274">
        <w:rPr>
          <w:rFonts w:ascii="Bookman Old Style" w:hAnsi="Bookman Old Style" w:cs="Bookman Old Style"/>
          <w:sz w:val="42"/>
          <w:szCs w:val="42"/>
        </w:rPr>
        <w:t xml:space="preserve"> </w:t>
      </w:r>
      <w:r w:rsidR="009006FE">
        <w:rPr>
          <w:rFonts w:ascii="Bookman Old Style" w:hAnsi="Bookman Old Style" w:cs="Bookman Old Style"/>
          <w:sz w:val="42"/>
          <w:szCs w:val="42"/>
        </w:rPr>
        <w:t>SEKRETARZ</w:t>
      </w:r>
      <w:r w:rsidR="00984CAE">
        <w:rPr>
          <w:rFonts w:ascii="Bookman Old Style" w:hAnsi="Bookman Old Style" w:cs="Bookman Old Style"/>
          <w:sz w:val="42"/>
          <w:szCs w:val="42"/>
        </w:rPr>
        <w:t xml:space="preserve"> MIASTA ŚWIDNICY</w:t>
      </w:r>
    </w:p>
    <w:p w14:paraId="603BC242" w14:textId="77777777" w:rsidR="00984CAE" w:rsidRPr="009006FE" w:rsidRDefault="00984CAE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 w:rsidR="009006FE">
        <w:rPr>
          <w:rFonts w:ascii="Bookman Old Style" w:hAnsi="Bookman Old Style" w:cs="Bookman Old Style"/>
          <w:sz w:val="22"/>
          <w:szCs w:val="22"/>
        </w:rPr>
        <w:t xml:space="preserve">              </w:t>
      </w:r>
    </w:p>
    <w:p w14:paraId="6F984779" w14:textId="77777777" w:rsidR="00984CAE" w:rsidRDefault="00513274" w:rsidP="00513274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</w:t>
      </w:r>
      <w:r w:rsidR="00984CAE">
        <w:rPr>
          <w:rFonts w:ascii="Bookman Old Style" w:hAnsi="Bookman Old Style" w:cs="Bookman Old Style"/>
          <w:sz w:val="22"/>
          <w:szCs w:val="22"/>
        </w:rPr>
        <w:t>ul. Armii Krajowej 49, 58 – 100 Świdnica</w:t>
      </w:r>
    </w:p>
    <w:p w14:paraId="3FFAE392" w14:textId="35C6B33F" w:rsidR="00984CAE" w:rsidRDefault="00513274">
      <w:pPr>
        <w:pStyle w:val="Nagwek"/>
        <w:tabs>
          <w:tab w:val="clear" w:pos="4536"/>
          <w:tab w:val="clear" w:pos="9072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pt-BR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</w:t>
      </w:r>
      <w:r w:rsidR="00986693">
        <w:rPr>
          <w:rFonts w:ascii="Bookman Old Style" w:hAnsi="Bookman Old Style" w:cs="Bookman Old Style"/>
          <w:sz w:val="22"/>
          <w:szCs w:val="22"/>
        </w:rPr>
        <w:t xml:space="preserve">        </w:t>
      </w:r>
      <w:r w:rsidR="00984CAE">
        <w:rPr>
          <w:rFonts w:ascii="Bookman Old Style" w:hAnsi="Bookman Old Style" w:cs="Bookman Old Style"/>
          <w:sz w:val="22"/>
          <w:szCs w:val="22"/>
        </w:rPr>
        <w:t xml:space="preserve">  tel. </w:t>
      </w:r>
      <w:r w:rsidR="009006FE">
        <w:rPr>
          <w:rFonts w:ascii="Bookman Old Style" w:hAnsi="Bookman Old Style" w:cs="Bookman Old Style"/>
          <w:sz w:val="22"/>
          <w:szCs w:val="22"/>
          <w:lang w:val="en-US"/>
        </w:rPr>
        <w:t>(+48 74) 856 28 71</w:t>
      </w:r>
      <w:r w:rsidR="00984CAE" w:rsidRPr="00513274">
        <w:rPr>
          <w:rFonts w:ascii="Bookman Old Style" w:hAnsi="Bookman Old Style" w:cs="Bookman Old Style"/>
          <w:sz w:val="22"/>
          <w:szCs w:val="22"/>
          <w:lang w:val="en-US"/>
        </w:rPr>
        <w:t xml:space="preserve">,  fax. (+48 74) </w:t>
      </w:r>
      <w:r w:rsidR="00714640" w:rsidRPr="00714640">
        <w:rPr>
          <w:rFonts w:ascii="Bookman Old Style" w:hAnsi="Bookman Old Style"/>
          <w:sz w:val="22"/>
          <w:szCs w:val="22"/>
        </w:rPr>
        <w:t>856</w:t>
      </w:r>
      <w:r w:rsidR="00714640">
        <w:rPr>
          <w:rFonts w:ascii="Bookman Old Style" w:hAnsi="Bookman Old Style"/>
          <w:sz w:val="22"/>
          <w:szCs w:val="22"/>
        </w:rPr>
        <w:t xml:space="preserve"> </w:t>
      </w:r>
      <w:r w:rsidR="00714640" w:rsidRPr="00714640">
        <w:rPr>
          <w:rFonts w:ascii="Bookman Old Style" w:hAnsi="Bookman Old Style"/>
          <w:sz w:val="22"/>
          <w:szCs w:val="22"/>
        </w:rPr>
        <w:t>87</w:t>
      </w:r>
      <w:r w:rsidR="00714640">
        <w:rPr>
          <w:rFonts w:ascii="Bookman Old Style" w:hAnsi="Bookman Old Style"/>
          <w:sz w:val="22"/>
          <w:szCs w:val="22"/>
        </w:rPr>
        <w:t xml:space="preserve"> </w:t>
      </w:r>
      <w:r w:rsidR="00714640" w:rsidRPr="00714640">
        <w:rPr>
          <w:rFonts w:ascii="Bookman Old Style" w:hAnsi="Bookman Old Style"/>
          <w:sz w:val="22"/>
          <w:szCs w:val="22"/>
        </w:rPr>
        <w:t>21</w:t>
      </w:r>
    </w:p>
    <w:p w14:paraId="16F92033" w14:textId="77777777" w:rsidR="00984CAE" w:rsidRDefault="00513274">
      <w:pPr>
        <w:pStyle w:val="Nagwek"/>
        <w:tabs>
          <w:tab w:val="clear" w:pos="4536"/>
          <w:tab w:val="clear" w:pos="9072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pt-BR"/>
        </w:rPr>
        <w:t xml:space="preserve">   </w:t>
      </w:r>
      <w:r w:rsidR="009006FE">
        <w:rPr>
          <w:rFonts w:ascii="Bookman Old Style" w:hAnsi="Bookman Old Style" w:cs="Bookman Old Style"/>
          <w:sz w:val="22"/>
          <w:szCs w:val="22"/>
          <w:lang w:val="pt-BR"/>
        </w:rPr>
        <w:t>e-mail: sekretarz</w:t>
      </w:r>
      <w:r w:rsidR="00984CAE">
        <w:rPr>
          <w:rFonts w:ascii="Bookman Old Style" w:hAnsi="Bookman Old Style" w:cs="Bookman Old Style"/>
          <w:sz w:val="22"/>
          <w:szCs w:val="22"/>
          <w:lang w:val="pt-BR"/>
        </w:rPr>
        <w:t>@um.swidnica.pl        www.um.swidnica.pl</w:t>
      </w:r>
    </w:p>
    <w:p w14:paraId="6E54F4EE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4C453556" w14:textId="77777777" w:rsidR="00984CAE" w:rsidRDefault="00984CAE">
      <w:pPr>
        <w:spacing w:line="100" w:lineRule="atLeast"/>
        <w:jc w:val="both"/>
        <w:rPr>
          <w:lang w:val="pt-BR"/>
        </w:rPr>
      </w:pPr>
    </w:p>
    <w:p w14:paraId="7A968114" w14:textId="081A5C48" w:rsidR="00B2462D" w:rsidRPr="00A41D21" w:rsidRDefault="00B2462D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78CA7CDB" w14:textId="4B992355" w:rsidR="00B2462D" w:rsidRPr="00A41D21" w:rsidRDefault="00B2462D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41D21">
        <w:rPr>
          <w:rFonts w:ascii="Arial" w:hAnsi="Arial" w:cs="Arial"/>
          <w:sz w:val="22"/>
          <w:szCs w:val="22"/>
          <w:lang w:eastAsia="pl-PL"/>
        </w:rPr>
        <w:tab/>
      </w:r>
      <w:r w:rsidRPr="00A41D21">
        <w:rPr>
          <w:rFonts w:ascii="Arial" w:hAnsi="Arial" w:cs="Arial"/>
          <w:sz w:val="22"/>
          <w:szCs w:val="22"/>
          <w:lang w:eastAsia="pl-PL"/>
        </w:rPr>
        <w:tab/>
      </w:r>
      <w:r w:rsidRPr="00A41D21">
        <w:rPr>
          <w:rFonts w:ascii="Arial" w:hAnsi="Arial" w:cs="Arial"/>
          <w:sz w:val="22"/>
          <w:szCs w:val="22"/>
          <w:lang w:eastAsia="pl-PL"/>
        </w:rPr>
        <w:tab/>
      </w:r>
      <w:r w:rsidRPr="00A41D21">
        <w:rPr>
          <w:rFonts w:ascii="Arial" w:hAnsi="Arial" w:cs="Arial"/>
          <w:sz w:val="22"/>
          <w:szCs w:val="22"/>
          <w:lang w:eastAsia="pl-PL"/>
        </w:rPr>
        <w:tab/>
        <w:t>Świdnica, dnia 20 czerwca 2023 r.</w:t>
      </w:r>
    </w:p>
    <w:p w14:paraId="5A9F1A46" w14:textId="4A4CA108" w:rsidR="0023431F" w:rsidRPr="00A41D21" w:rsidRDefault="00B2462D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41D21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783F7E5A" w14:textId="6801C956" w:rsidR="00B2462D" w:rsidRPr="00A41D21" w:rsidRDefault="00B2462D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A41D21">
        <w:rPr>
          <w:rFonts w:ascii="Arial" w:hAnsi="Arial" w:cs="Arial"/>
          <w:sz w:val="22"/>
          <w:szCs w:val="22"/>
          <w:lang w:eastAsia="pl-PL"/>
        </w:rPr>
        <w:t>RO.271.4.2023</w:t>
      </w:r>
    </w:p>
    <w:p w14:paraId="6704B012" w14:textId="77777777" w:rsidR="00B2462D" w:rsidRPr="00A41D21" w:rsidRDefault="00B2462D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2DE02C58" w14:textId="77777777" w:rsidR="00B2462D" w:rsidRPr="00A41D21" w:rsidRDefault="00B2462D" w:rsidP="00B2462D">
      <w:pPr>
        <w:suppressAutoHyphens w:val="0"/>
        <w:ind w:left="5664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A41D21">
        <w:rPr>
          <w:rFonts w:ascii="Arial" w:hAnsi="Arial" w:cs="Arial"/>
          <w:b/>
          <w:sz w:val="22"/>
          <w:szCs w:val="22"/>
          <w:lang w:eastAsia="pl-PL"/>
        </w:rPr>
        <w:t>WYKONAWCY</w:t>
      </w:r>
    </w:p>
    <w:p w14:paraId="0C12031D" w14:textId="77777777" w:rsidR="00B2462D" w:rsidRPr="00A41D21" w:rsidRDefault="00B2462D" w:rsidP="00B2462D">
      <w:pPr>
        <w:suppressAutoHyphens w:val="0"/>
        <w:ind w:left="5664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A41D21">
        <w:rPr>
          <w:rFonts w:ascii="Arial" w:hAnsi="Arial" w:cs="Arial"/>
          <w:b/>
          <w:sz w:val="22"/>
          <w:szCs w:val="22"/>
          <w:lang w:eastAsia="pl-PL"/>
        </w:rPr>
        <w:t>- wszyscy-</w:t>
      </w:r>
    </w:p>
    <w:p w14:paraId="2A0E2C87" w14:textId="77777777" w:rsidR="00B2462D" w:rsidRPr="00A41D21" w:rsidRDefault="00B2462D" w:rsidP="00B2462D">
      <w:pPr>
        <w:keepNext/>
        <w:keepLines/>
        <w:widowControl w:val="0"/>
        <w:suppressAutoHyphens w:val="0"/>
        <w:spacing w:line="238" w:lineRule="exact"/>
        <w:outlineLvl w:val="1"/>
        <w:rPr>
          <w:rFonts w:ascii="Arial" w:eastAsia="Calibri" w:hAnsi="Arial" w:cs="Arial"/>
          <w:b/>
          <w:bCs/>
          <w:color w:val="000000"/>
          <w:sz w:val="22"/>
          <w:szCs w:val="22"/>
          <w:lang w:eastAsia="pl-PL" w:bidi="pl-PL"/>
        </w:rPr>
      </w:pPr>
      <w:bookmarkStart w:id="0" w:name="bookmark1"/>
    </w:p>
    <w:p w14:paraId="7CCF0B55" w14:textId="77777777" w:rsidR="00B2462D" w:rsidRPr="00A41D21" w:rsidRDefault="00B2462D" w:rsidP="00B2462D">
      <w:pPr>
        <w:keepNext/>
        <w:keepLines/>
        <w:widowControl w:val="0"/>
        <w:suppressAutoHyphens w:val="0"/>
        <w:spacing w:line="200" w:lineRule="exact"/>
        <w:outlineLvl w:val="1"/>
        <w:rPr>
          <w:rFonts w:ascii="Arial" w:eastAsia="Calibri" w:hAnsi="Arial" w:cs="Arial"/>
          <w:b/>
          <w:bCs/>
          <w:color w:val="000000"/>
          <w:sz w:val="22"/>
          <w:szCs w:val="22"/>
          <w:lang w:eastAsia="pl-PL" w:bidi="pl-PL"/>
        </w:rPr>
      </w:pPr>
    </w:p>
    <w:p w14:paraId="32D3DB70" w14:textId="59746D2F" w:rsidR="00B2462D" w:rsidRPr="00A41D21" w:rsidRDefault="00B2462D" w:rsidP="00B724A6">
      <w:pPr>
        <w:pStyle w:val="Nagwek3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  <w:lang w:eastAsia="pl-PL"/>
        </w:rPr>
      </w:pPr>
      <w:r w:rsidRPr="00A41D21">
        <w:rPr>
          <w:rFonts w:ascii="Arial" w:eastAsia="Calibri" w:hAnsi="Arial" w:cs="Arial"/>
          <w:b w:val="0"/>
          <w:sz w:val="22"/>
          <w:szCs w:val="22"/>
          <w:lang w:eastAsia="pl-PL"/>
        </w:rPr>
        <w:t xml:space="preserve">dotyczy: postępowania </w:t>
      </w:r>
      <w:bookmarkStart w:id="1" w:name="bookmark2"/>
      <w:bookmarkEnd w:id="0"/>
      <w:r w:rsidRPr="00A41D21">
        <w:rPr>
          <w:rFonts w:ascii="Arial" w:hAnsi="Arial" w:cs="Arial"/>
          <w:b w:val="0"/>
          <w:bCs w:val="0"/>
          <w:sz w:val="22"/>
          <w:szCs w:val="22"/>
          <w:lang w:eastAsia="pl-PL"/>
        </w:rPr>
        <w:t>P-73/VI/23 o udzielenie zamówienia publicznego  „</w:t>
      </w:r>
      <w:r w:rsidRPr="00A41D21">
        <w:rPr>
          <w:rFonts w:ascii="Arial" w:hAnsi="Arial" w:cs="Arial"/>
          <w:sz w:val="22"/>
          <w:szCs w:val="22"/>
          <w:lang w:eastAsia="pl-PL"/>
        </w:rPr>
        <w:t>Obsługa prawna Urzędu Miejskiego w Świdnicy”</w:t>
      </w:r>
    </w:p>
    <w:p w14:paraId="2DF2C958" w14:textId="04961B6D" w:rsidR="00B2462D" w:rsidRPr="00A41D21" w:rsidRDefault="00B2462D" w:rsidP="00B2462D">
      <w:pPr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pl-PL"/>
        </w:rPr>
      </w:pPr>
    </w:p>
    <w:p w14:paraId="56230C69" w14:textId="77777777" w:rsidR="00B2462D" w:rsidRPr="00A41D21" w:rsidRDefault="00B2462D" w:rsidP="00B2462D">
      <w:pPr>
        <w:jc w:val="both"/>
        <w:rPr>
          <w:rFonts w:ascii="Arial" w:eastAsia="Calibri" w:hAnsi="Arial" w:cs="Arial"/>
          <w:b/>
          <w:bCs/>
          <w:sz w:val="22"/>
          <w:szCs w:val="22"/>
          <w:lang w:eastAsia="pl-PL"/>
        </w:rPr>
      </w:pPr>
    </w:p>
    <w:bookmarkEnd w:id="1"/>
    <w:p w14:paraId="199FF103" w14:textId="26D03082" w:rsidR="00B2462D" w:rsidRPr="00A41D21" w:rsidRDefault="00B2462D" w:rsidP="00C450C6">
      <w:pPr>
        <w:pStyle w:val="Bezodstpw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41D21">
        <w:rPr>
          <w:rFonts w:ascii="Arial" w:eastAsia="Calibri" w:hAnsi="Arial" w:cs="Arial"/>
          <w:sz w:val="22"/>
          <w:szCs w:val="22"/>
          <w:lang w:eastAsia="en-US"/>
        </w:rPr>
        <w:t>Działając na podstawie art. 284 ust. 2 ustawy z dnia 11 września 2019 r. – Prawo zamówień publicznych (Dz. U. z 2022 r., poz. 1710</w:t>
      </w:r>
      <w:r w:rsidR="00C450C6">
        <w:rPr>
          <w:rFonts w:ascii="Arial" w:eastAsia="Calibri" w:hAnsi="Arial" w:cs="Arial"/>
          <w:sz w:val="22"/>
          <w:szCs w:val="22"/>
          <w:lang w:eastAsia="en-US"/>
        </w:rPr>
        <w:t xml:space="preserve"> z późn.zm.</w:t>
      </w:r>
      <w:r w:rsidRPr="00A41D21">
        <w:rPr>
          <w:rFonts w:ascii="Arial" w:eastAsia="Calibri" w:hAnsi="Arial" w:cs="Arial"/>
          <w:sz w:val="22"/>
          <w:szCs w:val="22"/>
          <w:lang w:eastAsia="en-US"/>
        </w:rPr>
        <w:t>)  informujemy,</w:t>
      </w:r>
      <w:r w:rsidR="00A41D21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A41D21">
        <w:rPr>
          <w:rFonts w:ascii="Arial" w:eastAsia="Calibri" w:hAnsi="Arial" w:cs="Arial"/>
          <w:sz w:val="22"/>
          <w:szCs w:val="22"/>
          <w:lang w:eastAsia="en-US"/>
        </w:rPr>
        <w:t xml:space="preserve">że </w:t>
      </w:r>
      <w:r w:rsidR="00B724A6" w:rsidRPr="00A41D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1D21">
        <w:rPr>
          <w:rFonts w:ascii="Arial" w:eastAsia="Calibri" w:hAnsi="Arial" w:cs="Arial"/>
          <w:sz w:val="22"/>
          <w:szCs w:val="22"/>
          <w:lang w:eastAsia="en-US"/>
        </w:rPr>
        <w:t xml:space="preserve">w toku niniejszego postępowania, w </w:t>
      </w:r>
      <w:r w:rsidRPr="00A41D2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dniu 15.06.2023 r. </w:t>
      </w:r>
      <w:r w:rsidRPr="00A41D21">
        <w:rPr>
          <w:rFonts w:ascii="Arial" w:eastAsia="Calibri" w:hAnsi="Arial" w:cs="Arial"/>
          <w:sz w:val="22"/>
          <w:szCs w:val="22"/>
          <w:lang w:eastAsia="en-US"/>
        </w:rPr>
        <w:t>do Zamawiającego wpłynęł</w:t>
      </w:r>
      <w:r w:rsidR="00B724A6" w:rsidRPr="00A41D21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A41D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1D21">
        <w:rPr>
          <w:rFonts w:ascii="Arial" w:eastAsia="Calibri" w:hAnsi="Arial" w:cs="Arial"/>
          <w:color w:val="000000"/>
          <w:sz w:val="22"/>
          <w:szCs w:val="22"/>
          <w:lang w:eastAsia="en-US"/>
        </w:rPr>
        <w:t>pytania</w:t>
      </w:r>
      <w:r w:rsidRPr="00A41D21">
        <w:rPr>
          <w:rFonts w:ascii="Arial" w:eastAsia="Calibri" w:hAnsi="Arial" w:cs="Arial"/>
          <w:sz w:val="22"/>
          <w:szCs w:val="22"/>
          <w:lang w:eastAsia="en-US"/>
        </w:rPr>
        <w:t xml:space="preserve"> dotyczące treści SWZ</w:t>
      </w:r>
      <w:r w:rsidR="00B724A6" w:rsidRPr="00A41D21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1895205" w14:textId="77777777" w:rsidR="00B724A6" w:rsidRPr="00A41D21" w:rsidRDefault="00B724A6" w:rsidP="00B724A6">
      <w:pPr>
        <w:pStyle w:val="Bezodstpw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5BB361" w14:textId="77777777" w:rsidR="00B724A6" w:rsidRPr="00A41D21" w:rsidRDefault="00B724A6" w:rsidP="00B724A6">
      <w:pPr>
        <w:pStyle w:val="Bezodstpw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E0FA39" w14:textId="7D6D1155" w:rsidR="00B724A6" w:rsidRPr="00B724A6" w:rsidRDefault="00A41D21" w:rsidP="00A41D21">
      <w:pPr>
        <w:suppressAutoHyphens w:val="0"/>
        <w:spacing w:line="259" w:lineRule="auto"/>
        <w:ind w:left="29" w:hanging="10"/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A41D21"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 xml:space="preserve">Pytanie </w:t>
      </w:r>
      <w:r w:rsidR="00B724A6" w:rsidRPr="00B724A6"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1</w:t>
      </w:r>
      <w:r w:rsidRPr="00A41D21"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:</w:t>
      </w:r>
    </w:p>
    <w:p w14:paraId="4DEC33EC" w14:textId="3E5A0335" w:rsidR="00B724A6" w:rsidRDefault="00B724A6" w:rsidP="00A41D21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Wnoszę o wyjaśnienie SWZ w pkt VII.1</w:t>
      </w:r>
      <w:r w:rsidR="00C450C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l</w:t>
      </w: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it. b) pkt 4)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ppkt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4.2.3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tiret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drugi</w:t>
      </w:r>
      <w:r w:rsidR="00C450C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e</w:t>
      </w: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poprzez wskazanie czy określony tam warunek doświadczenia odnoszący się do reprezentowania w postępowaniach przed WSA lub NSA w sprawach z udziałem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jst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lub jej organu, należy rozumieć w ten sposób, że udział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jst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lub jej organu, występował na jakimkolwiek etapie sprawy (administracyjnym lub administracyjnosądowym).</w:t>
      </w:r>
    </w:p>
    <w:p w14:paraId="2C9100B5" w14:textId="77777777" w:rsidR="00C450C6" w:rsidRDefault="00C450C6" w:rsidP="00A41D21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</w:p>
    <w:p w14:paraId="35EA5097" w14:textId="6667911C" w:rsidR="00C450C6" w:rsidRPr="00B724A6" w:rsidRDefault="00C450C6" w:rsidP="00A41D21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450C6"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Odpowiedź 1:</w:t>
      </w:r>
    </w:p>
    <w:p w14:paraId="7990CF0E" w14:textId="77777777" w:rsidR="00B724A6" w:rsidRPr="00B724A6" w:rsidRDefault="00B724A6" w:rsidP="00C450C6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Należy rozumieć w ten sposób, że udział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jst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lub jej organu, występował na jakimkolwiek etapie sprawy (administracyjnym lub administracyjno-sądowym).</w:t>
      </w:r>
    </w:p>
    <w:p w14:paraId="090A8439" w14:textId="77777777" w:rsidR="00C450C6" w:rsidRDefault="00C450C6" w:rsidP="00C450C6">
      <w:pPr>
        <w:suppressAutoHyphens w:val="0"/>
        <w:spacing w:line="259" w:lineRule="auto"/>
        <w:ind w:left="29" w:hanging="10"/>
        <w:rPr>
          <w:rFonts w:ascii="Arial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</w:p>
    <w:p w14:paraId="4364429F" w14:textId="63EB43F5" w:rsidR="00B724A6" w:rsidRPr="00B724A6" w:rsidRDefault="00C450C6" w:rsidP="00C450C6">
      <w:pPr>
        <w:suppressAutoHyphens w:val="0"/>
        <w:spacing w:line="259" w:lineRule="auto"/>
        <w:ind w:left="29" w:hanging="10"/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450C6"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 xml:space="preserve">Pytanie </w:t>
      </w:r>
      <w:r w:rsidR="00B724A6" w:rsidRPr="00B724A6"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2</w:t>
      </w:r>
      <w:r w:rsidRPr="00C450C6">
        <w:rPr>
          <w:rFonts w:ascii="Arial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:</w:t>
      </w:r>
    </w:p>
    <w:p w14:paraId="785CB562" w14:textId="2F946734" w:rsidR="00B724A6" w:rsidRDefault="00B724A6" w:rsidP="00C450C6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Wnoszę o wyjaśnienie SWZ w pkt VII.</w:t>
      </w:r>
      <w:r w:rsidR="00C450C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1 lit</w:t>
      </w: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. b) pkt 4.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ppkt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4.1 czy liczbę godzin dyżurów stacjonarnych wskazaną w definicji bieżącej obsługi prawnej należy rozumieć jako łączną dla wszystkich prawników świadczących usługi w ramach spółki Wykonawcy czy też każdego z nich i czy liczbę tę należy stosować także do pkt VII.1.lit.b. pkt 4) ppk4.2., wobec braku analogicznej definicji w pkt 4.2.</w:t>
      </w:r>
    </w:p>
    <w:p w14:paraId="44122751" w14:textId="77777777" w:rsidR="00C450C6" w:rsidRDefault="00C450C6" w:rsidP="00C450C6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</w:p>
    <w:p w14:paraId="51E29F73" w14:textId="301909C9" w:rsidR="00C450C6" w:rsidRPr="00B724A6" w:rsidRDefault="00C450C6" w:rsidP="00C450C6">
      <w:pPr>
        <w:suppressAutoHyphens w:val="0"/>
        <w:spacing w:line="235" w:lineRule="auto"/>
        <w:ind w:left="9" w:right="4" w:firstLine="4"/>
        <w:jc w:val="both"/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C450C6"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 xml:space="preserve">Odpowiedź </w:t>
      </w:r>
      <w:r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2</w:t>
      </w:r>
      <w:r w:rsidRPr="00C450C6">
        <w:rPr>
          <w:rFonts w:ascii="Arial" w:eastAsia="Calibri" w:hAnsi="Arial" w:cs="Arial"/>
          <w:b/>
          <w:bCs/>
          <w:i/>
          <w:iCs/>
          <w:color w:val="000000"/>
          <w:kern w:val="2"/>
          <w:sz w:val="22"/>
          <w:szCs w:val="22"/>
          <w:lang w:eastAsia="pl-PL"/>
          <w14:ligatures w14:val="standardContextual"/>
        </w:rPr>
        <w:t>:</w:t>
      </w:r>
    </w:p>
    <w:p w14:paraId="17A778D3" w14:textId="77777777" w:rsidR="00B724A6" w:rsidRPr="00B724A6" w:rsidRDefault="00B724A6" w:rsidP="00C450C6">
      <w:pPr>
        <w:suppressAutoHyphens w:val="0"/>
        <w:spacing w:line="235" w:lineRule="auto"/>
        <w:ind w:left="9" w:right="125" w:firstLine="4"/>
        <w:jc w:val="both"/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</w:pPr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W pkt VII.1.lit.b) pkt 4) ppkt.4.2.(4.2.1-4.2.2.) w warunku tym Zamawiający nie wprowadził w ogóle wymogu liczby godzin dyżurów, w tym również dla każdej z osób z osobna, a liczba godzin dyżurów zawarte w definicji z pkt 4.1. odnosi się do Wykonawcy, a więc łącznie do liczby godzin dyżurów przez prawników Wykonawcy, dla oceny spełnienia przesłanki z pkt VII.1.lit. b) pkt 4. </w:t>
      </w:r>
      <w:proofErr w:type="spellStart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>ppkt</w:t>
      </w:r>
      <w:proofErr w:type="spellEnd"/>
      <w:r w:rsidRPr="00B724A6">
        <w:rPr>
          <w:rFonts w:ascii="Arial" w:eastAsia="Calibri" w:hAnsi="Arial" w:cs="Arial"/>
          <w:color w:val="000000"/>
          <w:kern w:val="2"/>
          <w:sz w:val="22"/>
          <w:szCs w:val="22"/>
          <w:lang w:eastAsia="pl-PL"/>
          <w14:ligatures w14:val="standardContextual"/>
        </w:rPr>
        <w:t xml:space="preserve"> 4.1.</w:t>
      </w:r>
    </w:p>
    <w:p w14:paraId="2BEB7C56" w14:textId="77777777" w:rsidR="00B2462D" w:rsidRDefault="00B2462D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i/>
          <w:sz w:val="18"/>
          <w:szCs w:val="18"/>
          <w:lang w:val="de-DE"/>
        </w:rPr>
      </w:pPr>
    </w:p>
    <w:p w14:paraId="23D41D55" w14:textId="77777777" w:rsidR="003B5D4E" w:rsidRDefault="003B5D4E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i/>
          <w:sz w:val="18"/>
          <w:szCs w:val="18"/>
          <w:lang w:val="de-DE"/>
        </w:rPr>
      </w:pPr>
    </w:p>
    <w:p w14:paraId="1AB4C9A9" w14:textId="77777777" w:rsidR="003B5D4E" w:rsidRDefault="003B5D4E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i/>
          <w:sz w:val="18"/>
          <w:szCs w:val="18"/>
          <w:lang w:val="de-DE"/>
        </w:rPr>
      </w:pPr>
    </w:p>
    <w:p w14:paraId="0638E4AB" w14:textId="77777777" w:rsidR="003B5D4E" w:rsidRDefault="003B5D4E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i/>
          <w:sz w:val="18"/>
          <w:szCs w:val="18"/>
          <w:lang w:val="de-DE"/>
        </w:rPr>
      </w:pPr>
    </w:p>
    <w:p w14:paraId="269D730D" w14:textId="594CB6C7" w:rsidR="003B5D4E" w:rsidRDefault="003B5D4E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iCs/>
          <w:sz w:val="18"/>
          <w:szCs w:val="18"/>
          <w:lang w:val="de-DE"/>
        </w:rPr>
      </w:pP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  <w:t>Sekretarz Miasta</w:t>
      </w:r>
    </w:p>
    <w:p w14:paraId="589C4D0F" w14:textId="2DE80C8C" w:rsidR="003B5D4E" w:rsidRPr="003B5D4E" w:rsidRDefault="003B5D4E" w:rsidP="00EA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" w:hAnsi="Arial" w:cs="Arial"/>
          <w:iCs/>
          <w:sz w:val="18"/>
          <w:szCs w:val="18"/>
          <w:lang w:val="de-DE"/>
        </w:rPr>
      </w:pP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</w:r>
      <w:r>
        <w:rPr>
          <w:rFonts w:ascii="Arial" w:hAnsi="Arial" w:cs="Arial"/>
          <w:iCs/>
          <w:sz w:val="18"/>
          <w:szCs w:val="18"/>
          <w:lang w:val="de-DE"/>
        </w:rPr>
        <w:tab/>
        <w:t xml:space="preserve">Maciej </w:t>
      </w:r>
      <w:proofErr w:type="spellStart"/>
      <w:r>
        <w:rPr>
          <w:rFonts w:ascii="Arial" w:hAnsi="Arial" w:cs="Arial"/>
          <w:iCs/>
          <w:sz w:val="18"/>
          <w:szCs w:val="18"/>
          <w:lang w:val="de-DE"/>
        </w:rPr>
        <w:t>Rataj</w:t>
      </w:r>
      <w:proofErr w:type="spellEnd"/>
      <w:r>
        <w:rPr>
          <w:rFonts w:ascii="Arial" w:hAnsi="Arial" w:cs="Arial"/>
          <w:iCs/>
          <w:sz w:val="18"/>
          <w:szCs w:val="18"/>
          <w:lang w:val="de-DE"/>
        </w:rPr>
        <w:t xml:space="preserve"> </w:t>
      </w:r>
    </w:p>
    <w:sectPr w:rsidR="003B5D4E" w:rsidRPr="003B5D4E">
      <w:pgSz w:w="11906" w:h="16838"/>
      <w:pgMar w:top="719" w:right="1417" w:bottom="1079" w:left="27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306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93"/>
    <w:rsid w:val="00091350"/>
    <w:rsid w:val="0011242B"/>
    <w:rsid w:val="00134B2E"/>
    <w:rsid w:val="0023431F"/>
    <w:rsid w:val="00340D6F"/>
    <w:rsid w:val="003B5D4E"/>
    <w:rsid w:val="00477A13"/>
    <w:rsid w:val="00513274"/>
    <w:rsid w:val="00514D37"/>
    <w:rsid w:val="005C0442"/>
    <w:rsid w:val="005D5140"/>
    <w:rsid w:val="00714640"/>
    <w:rsid w:val="007235EF"/>
    <w:rsid w:val="00795A25"/>
    <w:rsid w:val="007C2FDF"/>
    <w:rsid w:val="007E1971"/>
    <w:rsid w:val="009006FE"/>
    <w:rsid w:val="00984CAE"/>
    <w:rsid w:val="00986693"/>
    <w:rsid w:val="00A41D21"/>
    <w:rsid w:val="00A90389"/>
    <w:rsid w:val="00B2462D"/>
    <w:rsid w:val="00B34459"/>
    <w:rsid w:val="00B724A6"/>
    <w:rsid w:val="00C450C6"/>
    <w:rsid w:val="00DB3896"/>
    <w:rsid w:val="00E501CD"/>
    <w:rsid w:val="00E643FC"/>
    <w:rsid w:val="00EA0961"/>
    <w:rsid w:val="00F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82F298"/>
  <w15:chartTrackingRefBased/>
  <w15:docId w15:val="{C4F3E4D7-06EB-4882-8AAF-AF5E3840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cs="Times New Roman"/>
      <w:b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content">
    <w:name w:val="content"/>
  </w:style>
  <w:style w:type="character" w:customStyle="1" w:styleId="BalloonTextChar">
    <w:name w:val="Balloon Text Char"/>
    <w:rPr>
      <w:rFonts w:cs="Times New Roman"/>
      <w:sz w:val="2"/>
      <w:lang w:val="x-none" w:eastAsia="ar-SA" w:bidi="ar-SA"/>
    </w:rPr>
  </w:style>
  <w:style w:type="character" w:customStyle="1" w:styleId="c41">
    <w:name w:val="c41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ytutabeli">
    <w:name w:val="Tytu? tabeli"/>
    <w:basedOn w:val="Normalny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nie">
    <w:name w:val="Domy徑nie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uiPriority w:val="1"/>
    <w:qFormat/>
    <w:rsid w:val="00B2462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rus\Documents\WZORY%20DRUK&#211;W\firm&#243;wka%20-%20Sekreta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6DBD-D9AD-475B-89CB-5F277951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- Sekretarz</Template>
  <TotalTime>18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ŚWIDNICY</vt:lpstr>
    </vt:vector>
  </TitlesOfParts>
  <Company>UM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subject/>
  <dc:creator>Katarzyna Juruś</dc:creator>
  <cp:keywords/>
  <cp:lastModifiedBy>Izabela Fecko</cp:lastModifiedBy>
  <cp:revision>4</cp:revision>
  <cp:lastPrinted>2019-01-07T12:47:00Z</cp:lastPrinted>
  <dcterms:created xsi:type="dcterms:W3CDTF">2023-06-20T13:03:00Z</dcterms:created>
  <dcterms:modified xsi:type="dcterms:W3CDTF">2023-06-21T05:57:00Z</dcterms:modified>
</cp:coreProperties>
</file>