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2A6C1342" w:rsidR="002652FB" w:rsidRPr="002A154E" w:rsidRDefault="002652FB" w:rsidP="002A154E">
      <w:pPr>
        <w:spacing w:before="0" w:after="120" w:line="360" w:lineRule="auto"/>
        <w:rPr>
          <w:rFonts w:ascii="Calibri" w:hAnsi="Calibri" w:cs="Calibri"/>
          <w:sz w:val="24"/>
          <w:szCs w:val="24"/>
        </w:rPr>
      </w:pPr>
      <w:r w:rsidRPr="005C62A0">
        <w:rPr>
          <w:rFonts w:ascii="Calibri" w:hAnsi="Calibri" w:cs="Calibri"/>
          <w:sz w:val="24"/>
          <w:szCs w:val="24"/>
        </w:rPr>
        <w:t>PI.272.</w:t>
      </w:r>
      <w:r w:rsidR="005C62A0">
        <w:rPr>
          <w:rFonts w:ascii="Calibri" w:hAnsi="Calibri" w:cs="Calibri"/>
          <w:sz w:val="24"/>
          <w:szCs w:val="24"/>
        </w:rPr>
        <w:t>18/1</w:t>
      </w:r>
      <w:r w:rsidRPr="005C62A0">
        <w:rPr>
          <w:rFonts w:ascii="Calibri" w:hAnsi="Calibri" w:cs="Calibri"/>
          <w:sz w:val="24"/>
          <w:szCs w:val="24"/>
        </w:rPr>
        <w:t>.202</w:t>
      </w:r>
      <w:r w:rsidR="00751D66">
        <w:rPr>
          <w:rFonts w:ascii="Calibri" w:hAnsi="Calibri" w:cs="Calibri"/>
          <w:sz w:val="24"/>
          <w:szCs w:val="24"/>
        </w:rPr>
        <w:t>3</w:t>
      </w:r>
      <w:r w:rsidRPr="002A154E">
        <w:rPr>
          <w:rFonts w:ascii="Calibri" w:hAnsi="Calibri" w:cs="Calibri"/>
          <w:sz w:val="24"/>
          <w:szCs w:val="24"/>
        </w:rPr>
        <w:t xml:space="preserve"> </w:t>
      </w:r>
    </w:p>
    <w:p w14:paraId="2E0E62B0" w14:textId="2304CB00" w:rsidR="002652FB" w:rsidRDefault="002652FB" w:rsidP="005C62A0">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755599">
        <w:rPr>
          <w:rFonts w:ascii="Calibri" w:hAnsi="Calibri" w:cs="Calibri"/>
          <w:sz w:val="24"/>
          <w:szCs w:val="24"/>
        </w:rPr>
        <w:t>F</w:t>
      </w:r>
      <w:r w:rsidRPr="002A154E">
        <w:rPr>
          <w:rFonts w:ascii="Calibri" w:hAnsi="Calibri" w:cs="Calibri"/>
          <w:sz w:val="24"/>
          <w:szCs w:val="24"/>
        </w:rPr>
        <w:t xml:space="preserve"> do SWZ</w:t>
      </w:r>
    </w:p>
    <w:p w14:paraId="08B9CD48" w14:textId="77777777" w:rsidR="005C62A0" w:rsidRPr="002A154E" w:rsidRDefault="005C62A0" w:rsidP="005C62A0">
      <w:pPr>
        <w:spacing w:before="0" w:after="120" w:line="360" w:lineRule="auto"/>
        <w:jc w:val="right"/>
        <w:rPr>
          <w:rFonts w:ascii="Calibri" w:hAnsi="Calibri" w:cs="Calibri"/>
          <w:sz w:val="24"/>
          <w:szCs w:val="24"/>
        </w:rPr>
      </w:pPr>
    </w:p>
    <w:p w14:paraId="4C584A8B" w14:textId="508719D6" w:rsidR="002652FB" w:rsidRDefault="002652FB" w:rsidP="005C62A0">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685C97AF" w14:textId="77777777" w:rsidR="005C62A0" w:rsidRPr="002A154E" w:rsidRDefault="005C62A0" w:rsidP="005C62A0">
      <w:pPr>
        <w:spacing w:before="0" w:after="120" w:line="360" w:lineRule="auto"/>
        <w:jc w:val="center"/>
        <w:rPr>
          <w:rFonts w:ascii="Calibri" w:hAnsi="Calibri" w:cs="Calibri"/>
          <w:sz w:val="24"/>
          <w:szCs w:val="24"/>
        </w:rPr>
      </w:pPr>
    </w:p>
    <w:p w14:paraId="72308159" w14:textId="62B392DE" w:rsidR="002652FB" w:rsidRPr="002A154E" w:rsidRDefault="002652FB" w:rsidP="002A154E">
      <w:pPr>
        <w:spacing w:before="0" w:after="120" w:line="360" w:lineRule="auto"/>
        <w:ind w:left="1134" w:hanging="1134"/>
        <w:rPr>
          <w:rFonts w:ascii="Calibri" w:hAnsi="Calibri" w:cs="Calibri"/>
          <w:b/>
          <w:sz w:val="24"/>
          <w:szCs w:val="24"/>
        </w:rPr>
      </w:pPr>
      <w:bookmarkStart w:id="0" w:name="_Hlk93583782"/>
      <w:r w:rsidRPr="002A154E">
        <w:rPr>
          <w:rFonts w:ascii="Calibri" w:hAnsi="Calibri" w:cs="Calibri"/>
          <w:sz w:val="24"/>
          <w:szCs w:val="24"/>
        </w:rPr>
        <w:t xml:space="preserve">dla </w:t>
      </w:r>
      <w:r w:rsidR="00755599" w:rsidRPr="00755599">
        <w:rPr>
          <w:rFonts w:ascii="Calibri" w:hAnsi="Calibri" w:cs="Calibri"/>
          <w:bCs/>
          <w:sz w:val="24"/>
          <w:szCs w:val="24"/>
        </w:rPr>
        <w:t>Część 6 Dostawa sadzarki i obsypnika do ziemniaków do Zespołu Szkół Ekonomiczno – Technicznych w Rakowicach</w:t>
      </w:r>
      <w:r w:rsidR="00566FC5" w:rsidRPr="00566FC5">
        <w:rPr>
          <w:rFonts w:ascii="Calibri" w:hAnsi="Calibri" w:cs="Calibri"/>
          <w:bCs/>
          <w:sz w:val="24"/>
          <w:szCs w:val="24"/>
        </w:rPr>
        <w:t xml:space="preserve"> </w:t>
      </w:r>
      <w:r w:rsidRPr="002A154E">
        <w:rPr>
          <w:rFonts w:ascii="Calibri" w:hAnsi="Calibri" w:cs="Calibri"/>
          <w:sz w:val="24"/>
          <w:szCs w:val="24"/>
        </w:rPr>
        <w:t xml:space="preserve">pn. </w:t>
      </w:r>
      <w:r w:rsidR="005C62A0" w:rsidRPr="005C62A0">
        <w:rPr>
          <w:rFonts w:ascii="Calibri" w:hAnsi="Calibri" w:cs="Calibri"/>
          <w:b/>
          <w:sz w:val="24"/>
          <w:szCs w:val="24"/>
        </w:rPr>
        <w:t>Dostawa maszyn rolniczych do ZSET w Rakowicach Wielkich</w:t>
      </w:r>
    </w:p>
    <w:bookmarkEnd w:id="0"/>
    <w:p w14:paraId="49DF1EC7" w14:textId="77777777" w:rsidR="002652FB" w:rsidRPr="002A154E" w:rsidRDefault="002652FB" w:rsidP="002A154E">
      <w:pPr>
        <w:spacing w:before="0" w:after="120" w:line="360" w:lineRule="auto"/>
        <w:rPr>
          <w:rFonts w:ascii="Calibri" w:hAnsi="Calibri" w:cs="Calibri"/>
          <w:b/>
          <w:sz w:val="24"/>
          <w:szCs w:val="24"/>
        </w:rPr>
      </w:pPr>
    </w:p>
    <w:p w14:paraId="689E9EFD" w14:textId="4E7BEB58" w:rsidR="00C01C59" w:rsidRDefault="00C01C59" w:rsidP="005C62A0">
      <w:pPr>
        <w:numPr>
          <w:ilvl w:val="0"/>
          <w:numId w:val="42"/>
        </w:numPr>
        <w:spacing w:before="0" w:after="120" w:line="240" w:lineRule="auto"/>
        <w:rPr>
          <w:rFonts w:ascii="Calibri" w:hAnsi="Calibri" w:cs="Calibri"/>
          <w:bCs/>
          <w:sz w:val="24"/>
          <w:szCs w:val="24"/>
        </w:rPr>
      </w:pPr>
      <w:bookmarkStart w:id="1" w:name="_Hlk63682466"/>
      <w:bookmarkStart w:id="2" w:name="_Hlk64550175"/>
      <w:r>
        <w:rPr>
          <w:rFonts w:ascii="Calibri" w:hAnsi="Calibri" w:cs="Calibri"/>
          <w:bCs/>
          <w:sz w:val="24"/>
          <w:szCs w:val="24"/>
        </w:rPr>
        <w:t xml:space="preserve">Zamawiający wymaga dostarczenia 1 szt. </w:t>
      </w:r>
      <w:r w:rsidR="003A457B">
        <w:rPr>
          <w:rFonts w:ascii="Calibri" w:hAnsi="Calibri" w:cs="Calibri"/>
          <w:bCs/>
          <w:sz w:val="24"/>
          <w:szCs w:val="24"/>
        </w:rPr>
        <w:t>sadzarki dwurzędowej do ziemniaków</w:t>
      </w:r>
      <w:r w:rsidR="008A511F">
        <w:rPr>
          <w:rFonts w:ascii="Calibri" w:hAnsi="Calibri" w:cs="Calibri"/>
          <w:bCs/>
          <w:sz w:val="24"/>
          <w:szCs w:val="24"/>
        </w:rPr>
        <w:t xml:space="preserve"> </w:t>
      </w:r>
      <w:r>
        <w:rPr>
          <w:rFonts w:ascii="Calibri" w:hAnsi="Calibri" w:cs="Calibri"/>
          <w:bCs/>
          <w:sz w:val="24"/>
          <w:szCs w:val="24"/>
        </w:rPr>
        <w:t xml:space="preserve">wraz z wyposażeniem o następujących parametrach: </w:t>
      </w:r>
    </w:p>
    <w:p w14:paraId="165C309B" w14:textId="06FBC4DD" w:rsidR="00E30B20" w:rsidRDefault="008A2B8B" w:rsidP="00C01C59">
      <w:pPr>
        <w:numPr>
          <w:ilvl w:val="1"/>
          <w:numId w:val="42"/>
        </w:numPr>
        <w:spacing w:before="0" w:after="120" w:line="240" w:lineRule="auto"/>
        <w:rPr>
          <w:rFonts w:ascii="Calibri" w:hAnsi="Calibri" w:cs="Calibri"/>
          <w:bCs/>
          <w:sz w:val="24"/>
          <w:szCs w:val="24"/>
        </w:rPr>
      </w:pPr>
      <w:r>
        <w:rPr>
          <w:rFonts w:ascii="Calibri" w:hAnsi="Calibri" w:cs="Calibri"/>
          <w:bCs/>
          <w:sz w:val="24"/>
          <w:szCs w:val="24"/>
        </w:rPr>
        <w:t>Podwieszana sadzarka do ziemniaków,</w:t>
      </w:r>
    </w:p>
    <w:p w14:paraId="5FFF1275" w14:textId="0EC84D67" w:rsidR="008A2B8B" w:rsidRDefault="008A2B8B" w:rsidP="00C01C59">
      <w:pPr>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Dwurzędowa, </w:t>
      </w:r>
    </w:p>
    <w:p w14:paraId="14316818" w14:textId="0B4B5152" w:rsidR="008A2B8B" w:rsidRDefault="008A2B8B" w:rsidP="00C01C59">
      <w:pPr>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Koła podporowe gumowe, </w:t>
      </w:r>
    </w:p>
    <w:p w14:paraId="42AFD4BA" w14:textId="38B83833" w:rsidR="008A2B8B" w:rsidRDefault="00D3099C" w:rsidP="00C01C59">
      <w:pPr>
        <w:numPr>
          <w:ilvl w:val="1"/>
          <w:numId w:val="42"/>
        </w:numPr>
        <w:spacing w:before="0" w:after="120" w:line="240" w:lineRule="auto"/>
        <w:rPr>
          <w:rFonts w:ascii="Calibri" w:hAnsi="Calibri" w:cs="Calibri"/>
          <w:bCs/>
          <w:sz w:val="24"/>
          <w:szCs w:val="24"/>
        </w:rPr>
      </w:pPr>
      <w:r>
        <w:rPr>
          <w:rFonts w:ascii="Calibri" w:hAnsi="Calibri" w:cs="Calibri"/>
          <w:bCs/>
          <w:sz w:val="24"/>
          <w:szCs w:val="24"/>
        </w:rPr>
        <w:t>Regulowana</w:t>
      </w:r>
      <w:r w:rsidR="008A2B8B">
        <w:rPr>
          <w:rFonts w:ascii="Calibri" w:hAnsi="Calibri" w:cs="Calibri"/>
          <w:bCs/>
          <w:sz w:val="24"/>
          <w:szCs w:val="24"/>
        </w:rPr>
        <w:t xml:space="preserve"> szerokość międzyrzędzie w zakresie min </w:t>
      </w:r>
      <w:r w:rsidR="008A2B8B" w:rsidRPr="008A2B8B">
        <w:rPr>
          <w:rFonts w:ascii="Calibri" w:hAnsi="Calibri" w:cs="Calibri"/>
          <w:bCs/>
          <w:sz w:val="24"/>
          <w:szCs w:val="24"/>
        </w:rPr>
        <w:t>62,5 – 67,5 cm</w:t>
      </w:r>
      <w:r w:rsidR="008A2B8B">
        <w:rPr>
          <w:rFonts w:ascii="Calibri" w:hAnsi="Calibri" w:cs="Calibri"/>
          <w:bCs/>
          <w:sz w:val="24"/>
          <w:szCs w:val="24"/>
        </w:rPr>
        <w:t xml:space="preserve">, </w:t>
      </w:r>
    </w:p>
    <w:p w14:paraId="0CBA3837" w14:textId="33B9A439" w:rsidR="008A2B8B" w:rsidRDefault="008A2B8B" w:rsidP="00C01C59">
      <w:pPr>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Ładowność zbiornika min/ 150 kg, </w:t>
      </w:r>
    </w:p>
    <w:p w14:paraId="67C88DEE" w14:textId="0EF859A9" w:rsidR="00C4368D" w:rsidRDefault="00C4368D" w:rsidP="00C01C59">
      <w:pPr>
        <w:numPr>
          <w:ilvl w:val="1"/>
          <w:numId w:val="42"/>
        </w:numPr>
        <w:spacing w:before="0" w:after="120" w:line="240" w:lineRule="auto"/>
        <w:rPr>
          <w:rFonts w:ascii="Calibri" w:hAnsi="Calibri" w:cs="Calibri"/>
          <w:bCs/>
          <w:sz w:val="24"/>
          <w:szCs w:val="24"/>
        </w:rPr>
      </w:pPr>
      <w:r>
        <w:rPr>
          <w:rFonts w:ascii="Calibri" w:hAnsi="Calibri" w:cs="Calibri"/>
          <w:bCs/>
          <w:sz w:val="24"/>
          <w:szCs w:val="24"/>
        </w:rPr>
        <w:t>Instrukcja obsługi i komplet dokumentów w języku polskim</w:t>
      </w:r>
      <w:r w:rsidR="008444DA">
        <w:rPr>
          <w:rFonts w:ascii="Calibri" w:hAnsi="Calibri" w:cs="Calibri"/>
          <w:bCs/>
          <w:sz w:val="24"/>
          <w:szCs w:val="24"/>
        </w:rPr>
        <w:t xml:space="preserve">, </w:t>
      </w:r>
    </w:p>
    <w:p w14:paraId="0C05E160" w14:textId="272AD141" w:rsidR="008A2B8B" w:rsidRDefault="008A2B8B" w:rsidP="008A2B8B">
      <w:pPr>
        <w:numPr>
          <w:ilvl w:val="0"/>
          <w:numId w:val="42"/>
        </w:numPr>
        <w:spacing w:before="0" w:after="120" w:line="240" w:lineRule="auto"/>
        <w:rPr>
          <w:rFonts w:ascii="Calibri" w:hAnsi="Calibri" w:cs="Calibri"/>
          <w:bCs/>
          <w:sz w:val="24"/>
          <w:szCs w:val="24"/>
        </w:rPr>
      </w:pPr>
      <w:r>
        <w:rPr>
          <w:rFonts w:ascii="Calibri" w:hAnsi="Calibri" w:cs="Calibri"/>
          <w:bCs/>
          <w:sz w:val="24"/>
          <w:szCs w:val="24"/>
        </w:rPr>
        <w:t xml:space="preserve">Zamawiający wymaga dostarczenia 1 szt. </w:t>
      </w:r>
      <w:r>
        <w:rPr>
          <w:rFonts w:ascii="Calibri" w:hAnsi="Calibri" w:cs="Calibri"/>
          <w:bCs/>
          <w:sz w:val="24"/>
          <w:szCs w:val="24"/>
        </w:rPr>
        <w:t>obsypnika</w:t>
      </w:r>
      <w:r>
        <w:rPr>
          <w:rFonts w:ascii="Calibri" w:hAnsi="Calibri" w:cs="Calibri"/>
          <w:bCs/>
          <w:sz w:val="24"/>
          <w:szCs w:val="24"/>
        </w:rPr>
        <w:t xml:space="preserve"> do ziemniaków wraz z wyposażeniem o następujących parametrach: </w:t>
      </w:r>
    </w:p>
    <w:p w14:paraId="39B71DA3" w14:textId="6649234C" w:rsidR="008A2B8B" w:rsidRDefault="00D3099C" w:rsidP="008A2B8B">
      <w:pPr>
        <w:numPr>
          <w:ilvl w:val="1"/>
          <w:numId w:val="42"/>
        </w:numPr>
        <w:spacing w:before="0" w:after="120" w:line="240" w:lineRule="auto"/>
        <w:rPr>
          <w:rFonts w:ascii="Calibri" w:hAnsi="Calibri" w:cs="Calibri"/>
          <w:bCs/>
          <w:sz w:val="24"/>
          <w:szCs w:val="24"/>
        </w:rPr>
      </w:pPr>
      <w:r>
        <w:rPr>
          <w:rFonts w:ascii="Calibri" w:hAnsi="Calibri" w:cs="Calibri"/>
          <w:bCs/>
          <w:sz w:val="24"/>
          <w:szCs w:val="24"/>
        </w:rPr>
        <w:t>Pielniko-obsypnik,</w:t>
      </w:r>
    </w:p>
    <w:p w14:paraId="7CB2B298" w14:textId="5077895C" w:rsidR="00D3099C" w:rsidRDefault="00D3099C" w:rsidP="008A2B8B">
      <w:pPr>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Dwurzędowy </w:t>
      </w:r>
    </w:p>
    <w:p w14:paraId="069CE15B" w14:textId="73E30F0B" w:rsidR="001801FE" w:rsidRDefault="001801FE" w:rsidP="008A2B8B">
      <w:pPr>
        <w:numPr>
          <w:ilvl w:val="1"/>
          <w:numId w:val="42"/>
        </w:numPr>
        <w:spacing w:before="0" w:after="120" w:line="240" w:lineRule="auto"/>
        <w:rPr>
          <w:rFonts w:ascii="Calibri" w:hAnsi="Calibri" w:cs="Calibri"/>
          <w:bCs/>
          <w:sz w:val="24"/>
          <w:szCs w:val="24"/>
        </w:rPr>
      </w:pPr>
      <w:r>
        <w:rPr>
          <w:rFonts w:ascii="Calibri" w:hAnsi="Calibri" w:cs="Calibri"/>
          <w:bCs/>
          <w:sz w:val="24"/>
          <w:szCs w:val="24"/>
        </w:rPr>
        <w:t>Metalowe koła prowadzące,</w:t>
      </w:r>
    </w:p>
    <w:p w14:paraId="6D6FDF2B" w14:textId="0653F374" w:rsidR="001801FE" w:rsidRDefault="001801FE" w:rsidP="008A2B8B">
      <w:pPr>
        <w:numPr>
          <w:ilvl w:val="1"/>
          <w:numId w:val="42"/>
        </w:numPr>
        <w:spacing w:before="0" w:after="120" w:line="240" w:lineRule="auto"/>
        <w:rPr>
          <w:rFonts w:ascii="Calibri" w:hAnsi="Calibri" w:cs="Calibri"/>
          <w:bCs/>
          <w:sz w:val="24"/>
          <w:szCs w:val="24"/>
        </w:rPr>
      </w:pPr>
      <w:r>
        <w:rPr>
          <w:rFonts w:ascii="Calibri" w:hAnsi="Calibri" w:cs="Calibri"/>
          <w:bCs/>
          <w:sz w:val="24"/>
          <w:szCs w:val="24"/>
        </w:rPr>
        <w:t>Spulchniacz, gęsiostopa, redlica obsypująca,</w:t>
      </w:r>
    </w:p>
    <w:p w14:paraId="6D479158" w14:textId="473AD581" w:rsidR="001801FE" w:rsidRDefault="001801FE" w:rsidP="008A2B8B">
      <w:pPr>
        <w:numPr>
          <w:ilvl w:val="1"/>
          <w:numId w:val="42"/>
        </w:numPr>
        <w:spacing w:before="0" w:after="120" w:line="240" w:lineRule="auto"/>
        <w:rPr>
          <w:rFonts w:ascii="Calibri" w:hAnsi="Calibri" w:cs="Calibri"/>
          <w:bCs/>
          <w:sz w:val="24"/>
          <w:szCs w:val="24"/>
        </w:rPr>
      </w:pPr>
      <w:r w:rsidRPr="001801FE">
        <w:rPr>
          <w:rFonts w:ascii="Calibri" w:hAnsi="Calibri" w:cs="Calibri"/>
          <w:bCs/>
          <w:sz w:val="24"/>
          <w:szCs w:val="24"/>
        </w:rPr>
        <w:t xml:space="preserve">Regulowana szerokość </w:t>
      </w:r>
      <w:r>
        <w:rPr>
          <w:rFonts w:ascii="Calibri" w:hAnsi="Calibri" w:cs="Calibri"/>
          <w:bCs/>
          <w:sz w:val="24"/>
          <w:szCs w:val="24"/>
        </w:rPr>
        <w:t xml:space="preserve">pracy w </w:t>
      </w:r>
      <w:r w:rsidRPr="001801FE">
        <w:rPr>
          <w:rFonts w:ascii="Calibri" w:hAnsi="Calibri" w:cs="Calibri"/>
          <w:bCs/>
          <w:sz w:val="24"/>
          <w:szCs w:val="24"/>
        </w:rPr>
        <w:t>międzyrzędzi</w:t>
      </w:r>
      <w:r>
        <w:rPr>
          <w:rFonts w:ascii="Calibri" w:hAnsi="Calibri" w:cs="Calibri"/>
          <w:bCs/>
          <w:sz w:val="24"/>
          <w:szCs w:val="24"/>
        </w:rPr>
        <w:t>ach</w:t>
      </w:r>
      <w:r w:rsidRPr="001801FE">
        <w:rPr>
          <w:rFonts w:ascii="Calibri" w:hAnsi="Calibri" w:cs="Calibri"/>
          <w:bCs/>
          <w:sz w:val="24"/>
          <w:szCs w:val="24"/>
        </w:rPr>
        <w:t xml:space="preserve"> w zakresie min 62,5 – 67,5 cm, </w:t>
      </w:r>
    </w:p>
    <w:p w14:paraId="40F8BFDF" w14:textId="49A580B6" w:rsidR="008A2B8B" w:rsidRDefault="008A2B8B" w:rsidP="008A2B8B">
      <w:pPr>
        <w:numPr>
          <w:ilvl w:val="1"/>
          <w:numId w:val="42"/>
        </w:numPr>
        <w:spacing w:before="0" w:after="120" w:line="240" w:lineRule="auto"/>
        <w:rPr>
          <w:rFonts w:ascii="Calibri" w:hAnsi="Calibri" w:cs="Calibri"/>
          <w:bCs/>
          <w:sz w:val="24"/>
          <w:szCs w:val="24"/>
        </w:rPr>
      </w:pPr>
      <w:r>
        <w:rPr>
          <w:rFonts w:ascii="Calibri" w:hAnsi="Calibri" w:cs="Calibri"/>
          <w:bCs/>
          <w:sz w:val="24"/>
          <w:szCs w:val="24"/>
        </w:rPr>
        <w:t xml:space="preserve">Instrukcja obsługi i komplet dokumentów w języku polskim, </w:t>
      </w:r>
    </w:p>
    <w:p w14:paraId="2F5B845E" w14:textId="3B5BD5F0" w:rsidR="005C62A0"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dostarczy przedmiot zamówienia pod adres</w:t>
      </w:r>
      <w:r>
        <w:rPr>
          <w:rFonts w:ascii="Calibri" w:hAnsi="Calibri" w:cs="Calibri"/>
          <w:bCs/>
          <w:sz w:val="24"/>
          <w:szCs w:val="24"/>
        </w:rPr>
        <w:t>:</w:t>
      </w:r>
    </w:p>
    <w:p w14:paraId="6D3C16B0" w14:textId="6455E56D" w:rsidR="005C62A0" w:rsidRPr="00F024C2" w:rsidRDefault="005C62A0" w:rsidP="005C62A0">
      <w:pPr>
        <w:spacing w:before="0" w:after="120" w:line="240" w:lineRule="auto"/>
        <w:ind w:left="360"/>
        <w:rPr>
          <w:rFonts w:ascii="Calibri" w:hAnsi="Calibri" w:cs="Calibri"/>
          <w:bCs/>
          <w:sz w:val="24"/>
          <w:szCs w:val="24"/>
        </w:rPr>
      </w:pPr>
      <w:r w:rsidRPr="006F2899">
        <w:rPr>
          <w:rFonts w:ascii="Calibri" w:hAnsi="Calibri" w:cs="Calibri"/>
          <w:b/>
          <w:sz w:val="24"/>
          <w:szCs w:val="24"/>
        </w:rPr>
        <w:t>Zespół Szkół Ekonomiczno Technicznych w Rakowicach Wielki</w:t>
      </w:r>
      <w:r w:rsidRPr="006F2899">
        <w:rPr>
          <w:rFonts w:ascii="Calibri" w:hAnsi="Calibri" w:cs="Calibri"/>
          <w:b/>
          <w:sz w:val="24"/>
          <w:szCs w:val="24"/>
        </w:rPr>
        <w:br/>
      </w:r>
      <w:r>
        <w:rPr>
          <w:rFonts w:ascii="Calibri" w:hAnsi="Calibri" w:cs="Calibri"/>
          <w:bCs/>
          <w:sz w:val="24"/>
          <w:szCs w:val="24"/>
        </w:rPr>
        <w:t>Rakowice Wielkie 48</w:t>
      </w:r>
      <w:r>
        <w:rPr>
          <w:rFonts w:ascii="Calibri" w:hAnsi="Calibri" w:cs="Calibri"/>
          <w:bCs/>
          <w:sz w:val="24"/>
          <w:szCs w:val="24"/>
        </w:rPr>
        <w:br/>
        <w:t>59-600 Lwówek Śląski</w:t>
      </w:r>
    </w:p>
    <w:p w14:paraId="64F1CE1B" w14:textId="77777777" w:rsidR="005C62A0" w:rsidRPr="00F024C2"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lastRenderedPageBreak/>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2B7CD859" w14:textId="77777777" w:rsidR="005C62A0" w:rsidRPr="00F024C2"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6F848F71" w14:textId="77777777" w:rsidR="005C62A0" w:rsidRPr="00F024C2"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4B7FDC55" w14:textId="4E4F6FDF" w:rsidR="005C62A0" w:rsidRPr="00F024C2"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udzieli gwarancji nie krótszej niż </w:t>
      </w:r>
      <w:r w:rsidRPr="00F024C2">
        <w:rPr>
          <w:rFonts w:ascii="Calibri" w:hAnsi="Calibri" w:cs="Calibri"/>
          <w:b/>
          <w:sz w:val="24"/>
          <w:szCs w:val="24"/>
        </w:rPr>
        <w:t>12 miesięcy</w:t>
      </w:r>
      <w:r w:rsidRPr="00F024C2">
        <w:rPr>
          <w:rFonts w:ascii="Calibri" w:hAnsi="Calibri" w:cs="Calibri"/>
          <w:bCs/>
          <w:sz w:val="24"/>
          <w:szCs w:val="24"/>
        </w:rPr>
        <w:t xml:space="preserve"> na przedmiot zamówienia, o ile w ofercie nie przyjęto wydłużenia okresu gwarancji, </w:t>
      </w:r>
      <w:r w:rsidRPr="006F2899">
        <w:rPr>
          <w:rFonts w:ascii="Calibri" w:hAnsi="Calibri" w:cs="Calibri"/>
          <w:bCs/>
          <w:sz w:val="24"/>
          <w:szCs w:val="24"/>
          <w:u w:val="single"/>
        </w:rPr>
        <w:t>co jest kryterium oceny</w:t>
      </w:r>
      <w:r w:rsidRPr="00F024C2">
        <w:rPr>
          <w:rFonts w:ascii="Calibri" w:hAnsi="Calibri" w:cs="Calibri"/>
          <w:bCs/>
          <w:sz w:val="24"/>
          <w:szCs w:val="24"/>
        </w:rPr>
        <w:t xml:space="preserve">. </w:t>
      </w:r>
    </w:p>
    <w:p w14:paraId="03349382" w14:textId="77777777" w:rsidR="005C62A0" w:rsidRPr="00F024C2"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130B818D" w14:textId="7F38AF20" w:rsidR="005C62A0" w:rsidRPr="00F024C2" w:rsidRDefault="005C62A0" w:rsidP="005C62A0">
      <w:pPr>
        <w:numPr>
          <w:ilvl w:val="0"/>
          <w:numId w:val="42"/>
        </w:numPr>
        <w:spacing w:before="0" w:after="120" w:line="240" w:lineRule="auto"/>
        <w:rPr>
          <w:rFonts w:ascii="Calibri" w:hAnsi="Calibri" w:cs="Calibri"/>
          <w:bCs/>
          <w:sz w:val="24"/>
          <w:szCs w:val="24"/>
        </w:rPr>
      </w:pPr>
      <w:bookmarkStart w:id="3" w:name="_Hlk85015691"/>
      <w:bookmarkStart w:id="4" w:name="_Hlk85018031"/>
      <w:r>
        <w:rPr>
          <w:rFonts w:ascii="Calibri" w:hAnsi="Calibri" w:cs="Calibri"/>
          <w:bCs/>
          <w:sz w:val="24"/>
          <w:szCs w:val="24"/>
        </w:rPr>
        <w:t>Wykonawca</w:t>
      </w:r>
      <w:r w:rsidRPr="00F024C2">
        <w:rPr>
          <w:rFonts w:ascii="Calibri" w:hAnsi="Calibri" w:cs="Calibri"/>
          <w:bCs/>
          <w:sz w:val="24"/>
          <w:szCs w:val="24"/>
        </w:rPr>
        <w:t xml:space="preserve"> dostarcz</w:t>
      </w:r>
      <w:r>
        <w:rPr>
          <w:rFonts w:ascii="Calibri" w:hAnsi="Calibri" w:cs="Calibri"/>
          <w:bCs/>
          <w:sz w:val="24"/>
          <w:szCs w:val="24"/>
        </w:rPr>
        <w:t>y</w:t>
      </w:r>
      <w:r w:rsidRPr="00F024C2">
        <w:rPr>
          <w:rFonts w:ascii="Calibri" w:hAnsi="Calibri" w:cs="Calibri"/>
          <w:bCs/>
          <w:sz w:val="24"/>
          <w:szCs w:val="24"/>
        </w:rPr>
        <w:t xml:space="preserve"> na wezwanie karty katalogowej oferowanego produktu</w:t>
      </w:r>
      <w:bookmarkEnd w:id="3"/>
      <w:r w:rsidRPr="00F024C2">
        <w:rPr>
          <w:rFonts w:ascii="Calibri" w:hAnsi="Calibri" w:cs="Calibri"/>
          <w:bCs/>
          <w:sz w:val="24"/>
          <w:szCs w:val="24"/>
        </w:rPr>
        <w:t xml:space="preserve"> wraz z </w:t>
      </w:r>
      <w:r w:rsidR="00370B7D">
        <w:rPr>
          <w:rFonts w:ascii="Calibri" w:hAnsi="Calibri" w:cs="Calibri"/>
          <w:bCs/>
          <w:sz w:val="24"/>
          <w:szCs w:val="24"/>
        </w:rPr>
        <w:t xml:space="preserve">dokumentami stwierdzającym spełnienie kryteriów równoważności w przypadku zastosowania rozwiązań równoważnych. </w:t>
      </w:r>
    </w:p>
    <w:bookmarkEnd w:id="4"/>
    <w:p w14:paraId="3B75AEDB" w14:textId="77777777" w:rsidR="005C62A0" w:rsidRPr="00F024C2"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2CC1CD9E" w14:textId="77777777" w:rsidR="005C62A0" w:rsidRPr="00F024C2" w:rsidRDefault="005C62A0" w:rsidP="005C62A0">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21F9F9DF" w14:textId="77777777" w:rsidR="005C62A0" w:rsidRPr="00F024C2" w:rsidRDefault="005C62A0" w:rsidP="005C62A0">
      <w:pPr>
        <w:numPr>
          <w:ilvl w:val="0"/>
          <w:numId w:val="42"/>
        </w:numPr>
        <w:spacing w:before="0" w:after="120" w:line="240" w:lineRule="auto"/>
        <w:rPr>
          <w:rFonts w:ascii="Calibri" w:hAnsi="Calibri" w:cs="Calibri"/>
          <w:bCs/>
          <w:sz w:val="24"/>
          <w:szCs w:val="24"/>
        </w:rPr>
      </w:pPr>
      <w:bookmarkStart w:id="5" w:name="_Hlk83291170"/>
      <w:r w:rsidRPr="00F024C2">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F024C2">
        <w:rPr>
          <w:rFonts w:ascii="Calibri" w:hAnsi="Calibri" w:cs="Calibri"/>
          <w:bCs/>
          <w:sz w:val="24"/>
          <w:szCs w:val="24"/>
        </w:rPr>
        <w:t xml:space="preserve"> </w:t>
      </w:r>
    </w:p>
    <w:p w14:paraId="0DF3A0D4" w14:textId="77777777" w:rsidR="005C62A0" w:rsidRPr="00F024C2" w:rsidRDefault="005C62A0" w:rsidP="002F5ACF">
      <w:pPr>
        <w:numPr>
          <w:ilvl w:val="0"/>
          <w:numId w:val="42"/>
        </w:numPr>
        <w:spacing w:before="0" w:after="120" w:line="240" w:lineRule="auto"/>
        <w:ind w:left="0" w:firstLine="0"/>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566D9D10" w14:textId="61FB4273" w:rsidR="005C62A0" w:rsidRPr="00F024C2" w:rsidRDefault="005C62A0" w:rsidP="002F5ACF">
      <w:pPr>
        <w:numPr>
          <w:ilvl w:val="0"/>
          <w:numId w:val="42"/>
        </w:numPr>
        <w:spacing w:before="0" w:after="120" w:line="240" w:lineRule="auto"/>
        <w:ind w:left="0" w:firstLine="0"/>
        <w:rPr>
          <w:rFonts w:ascii="Calibri" w:hAnsi="Calibri" w:cs="Calibri"/>
          <w:bCs/>
          <w:sz w:val="24"/>
          <w:szCs w:val="24"/>
        </w:rPr>
      </w:pPr>
      <w:r w:rsidRPr="00F024C2">
        <w:rPr>
          <w:rFonts w:ascii="Calibri" w:hAnsi="Calibri" w:cs="Calibri"/>
          <w:bCs/>
          <w:sz w:val="24"/>
          <w:szCs w:val="24"/>
        </w:rPr>
        <w:t xml:space="preserve">Termin realizacji zamówienia </w:t>
      </w:r>
      <w:r w:rsidR="00370B7D">
        <w:rPr>
          <w:rFonts w:ascii="Calibri" w:hAnsi="Calibri" w:cs="Calibri"/>
          <w:b/>
          <w:sz w:val="24"/>
          <w:szCs w:val="24"/>
        </w:rPr>
        <w:t>5</w:t>
      </w:r>
      <w:r w:rsidRPr="00F024C2">
        <w:rPr>
          <w:rFonts w:ascii="Calibri" w:hAnsi="Calibri" w:cs="Calibri"/>
          <w:b/>
          <w:sz w:val="24"/>
          <w:szCs w:val="24"/>
        </w:rPr>
        <w:t>0 dni</w:t>
      </w:r>
      <w:r w:rsidRPr="00F024C2">
        <w:rPr>
          <w:rFonts w:ascii="Calibri" w:hAnsi="Calibri" w:cs="Calibri"/>
          <w:bCs/>
          <w:sz w:val="24"/>
          <w:szCs w:val="24"/>
        </w:rPr>
        <w:t xml:space="preserve"> od podpisania umowy.</w:t>
      </w:r>
    </w:p>
    <w:bookmarkEnd w:id="1"/>
    <w:p w14:paraId="4881E83F" w14:textId="77777777" w:rsidR="00370B7D" w:rsidRDefault="005C62A0" w:rsidP="002F5ACF">
      <w:pPr>
        <w:numPr>
          <w:ilvl w:val="0"/>
          <w:numId w:val="42"/>
        </w:numPr>
        <w:spacing w:before="0" w:after="120" w:line="240" w:lineRule="auto"/>
        <w:ind w:left="0" w:firstLine="0"/>
        <w:rPr>
          <w:rFonts w:ascii="Calibri" w:hAnsi="Calibri" w:cs="Calibri"/>
          <w:bCs/>
          <w:sz w:val="24"/>
          <w:szCs w:val="24"/>
        </w:rPr>
      </w:pPr>
      <w:r w:rsidRPr="00370B7D">
        <w:rPr>
          <w:rFonts w:ascii="Calibri" w:hAnsi="Calibri" w:cs="Calibri"/>
          <w:bCs/>
          <w:sz w:val="24"/>
          <w:szCs w:val="24"/>
        </w:rPr>
        <w:t>Zakres tolerancji parametrów oraz kryterium równoważności:</w:t>
      </w:r>
      <w:r w:rsidR="00370B7D" w:rsidRPr="00370B7D">
        <w:rPr>
          <w:rFonts w:ascii="Calibri" w:hAnsi="Calibri" w:cs="Calibri"/>
          <w:bCs/>
          <w:sz w:val="24"/>
          <w:szCs w:val="24"/>
        </w:rPr>
        <w:t xml:space="preserve"> </w:t>
      </w:r>
    </w:p>
    <w:p w14:paraId="1E3F8923" w14:textId="417F3786" w:rsidR="005C62A0" w:rsidRDefault="005C62A0" w:rsidP="002F5ACF">
      <w:pPr>
        <w:numPr>
          <w:ilvl w:val="1"/>
          <w:numId w:val="42"/>
        </w:numPr>
        <w:spacing w:before="0" w:after="120" w:line="240" w:lineRule="auto"/>
        <w:ind w:left="0" w:firstLine="0"/>
        <w:rPr>
          <w:rFonts w:ascii="Calibri" w:hAnsi="Calibri" w:cs="Calibri"/>
          <w:bCs/>
          <w:sz w:val="24"/>
          <w:szCs w:val="24"/>
        </w:rPr>
      </w:pPr>
      <w:r w:rsidRPr="00370B7D">
        <w:rPr>
          <w:rFonts w:ascii="Calibri" w:hAnsi="Calibri" w:cs="Calibri"/>
          <w:bCs/>
          <w:sz w:val="24"/>
          <w:szCs w:val="24"/>
        </w:rPr>
        <w:t xml:space="preserve">W postępowaniu określono </w:t>
      </w:r>
      <w:r w:rsidRPr="00370B7D">
        <w:rPr>
          <w:rFonts w:ascii="Calibri" w:hAnsi="Calibri" w:cs="Calibri"/>
          <w:bCs/>
          <w:sz w:val="24"/>
          <w:szCs w:val="24"/>
          <w:u w:val="single"/>
        </w:rPr>
        <w:t>minimalne wymagane parametry</w:t>
      </w:r>
      <w:r w:rsidRPr="00370B7D">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Pr="00370B7D">
        <w:rPr>
          <w:rFonts w:ascii="Calibri" w:hAnsi="Calibri" w:cs="Calibri"/>
          <w:bCs/>
          <w:sz w:val="24"/>
          <w:szCs w:val="24"/>
        </w:rPr>
        <w:t>(-1% dla wartości przekątnych ekranu)</w:t>
      </w:r>
      <w:bookmarkEnd w:id="6"/>
      <w:r w:rsidRPr="00370B7D">
        <w:rPr>
          <w:rFonts w:ascii="Calibri" w:hAnsi="Calibri" w:cs="Calibri"/>
          <w:bCs/>
          <w:sz w:val="24"/>
          <w:szCs w:val="24"/>
        </w:rPr>
        <w:t xml:space="preserve">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370B7D">
        <w:rPr>
          <w:rFonts w:ascii="Calibri" w:hAnsi="Calibri" w:cs="Calibri"/>
          <w:bCs/>
          <w:sz w:val="24"/>
          <w:szCs w:val="24"/>
        </w:rPr>
        <w:t xml:space="preserve"> </w:t>
      </w:r>
    </w:p>
    <w:p w14:paraId="2DCA0F29" w14:textId="7C7942C5" w:rsidR="00370B7D" w:rsidRDefault="00370B7D" w:rsidP="002F5ACF">
      <w:pPr>
        <w:numPr>
          <w:ilvl w:val="1"/>
          <w:numId w:val="42"/>
        </w:numPr>
        <w:spacing w:before="0" w:after="120" w:line="240" w:lineRule="auto"/>
        <w:ind w:left="0" w:firstLine="0"/>
        <w:rPr>
          <w:rFonts w:ascii="Calibri" w:hAnsi="Calibri" w:cs="Calibri"/>
          <w:bCs/>
          <w:sz w:val="24"/>
          <w:szCs w:val="24"/>
        </w:rPr>
      </w:pPr>
      <w:r w:rsidRPr="00370B7D">
        <w:rPr>
          <w:rFonts w:ascii="Calibri" w:hAnsi="Calibri" w:cs="Calibri"/>
          <w:bCs/>
          <w:sz w:val="24"/>
          <w:szCs w:val="24"/>
        </w:rPr>
        <w:t>Dopuszczalne jest dostarczenie indywidualnie skompletowanego zestawu lub uzupełnienie gotowego zestawu o elementy brakujące.</w:t>
      </w:r>
    </w:p>
    <w:p w14:paraId="489FB66F" w14:textId="40023D9F" w:rsidR="00370B7D" w:rsidRPr="002F5ACF" w:rsidRDefault="00370B7D" w:rsidP="002F5ACF">
      <w:pPr>
        <w:numPr>
          <w:ilvl w:val="1"/>
          <w:numId w:val="42"/>
        </w:numPr>
        <w:spacing w:before="0" w:after="120" w:line="240" w:lineRule="auto"/>
        <w:ind w:left="0" w:firstLine="0"/>
        <w:rPr>
          <w:rFonts w:ascii="Calibri" w:hAnsi="Calibri" w:cs="Calibri"/>
          <w:bCs/>
          <w:sz w:val="24"/>
          <w:szCs w:val="24"/>
        </w:rPr>
      </w:pPr>
      <w:r w:rsidRPr="002F5ACF">
        <w:rPr>
          <w:rFonts w:ascii="Calibri" w:hAnsi="Calibri" w:cs="Calibri"/>
          <w:bCs/>
          <w:sz w:val="24"/>
          <w:szCs w:val="24"/>
        </w:rPr>
        <w:t xml:space="preserve">Zamawiający informuje, że jest użytkownikiem ciągnika </w:t>
      </w:r>
      <w:r w:rsidR="00AB238F" w:rsidRPr="002F5ACF">
        <w:rPr>
          <w:rFonts w:ascii="Calibri" w:hAnsi="Calibri" w:cs="Calibri"/>
          <w:bCs/>
          <w:sz w:val="24"/>
          <w:szCs w:val="24"/>
        </w:rPr>
        <w:t xml:space="preserve">CASE IH Farmall 105c HILO </w:t>
      </w:r>
      <w:r w:rsidR="002F5ACF" w:rsidRPr="002F5ACF">
        <w:rPr>
          <w:rFonts w:ascii="Calibri" w:hAnsi="Calibri" w:cs="Calibri"/>
          <w:bCs/>
          <w:sz w:val="24"/>
          <w:szCs w:val="24"/>
        </w:rPr>
        <w:t>o następujących parametrach</w:t>
      </w:r>
      <w:r w:rsidR="002F5ACF">
        <w:rPr>
          <w:rFonts w:ascii="Calibri" w:hAnsi="Calibri" w:cs="Calibri"/>
          <w:bCs/>
          <w:sz w:val="24"/>
          <w:szCs w:val="24"/>
        </w:rPr>
        <w:t>:</w:t>
      </w:r>
      <w:r w:rsidR="002F5ACF" w:rsidRPr="002F5ACF">
        <w:rPr>
          <w:rFonts w:ascii="Calibri" w:hAnsi="Calibri" w:cs="Calibri"/>
          <w:bCs/>
          <w:sz w:val="24"/>
          <w:szCs w:val="24"/>
        </w:rPr>
        <w:t xml:space="preserve"> Moc znamionowa: Moc znamionowa 79 kW/107 KM przy 2300 obr/min, Układ napędowy: Skrzynia biegów 24x24 40 km/godz., WOM 2 prędkości WOM 540 /540eco/1000 (wałek 6-wypustowy), Pompa hydrauliczna w układzie otwartym o wydatku 101 l/min, 2 pary wyjść hydraulicznych sterowanych mechanicznie, Zaczepy: Zaczep automatyczny transportowy , Dolny zaczep rolniczy, Nawigacja GPS: system zintegrowanego z ciągnikiem automatycznego prowadzenia dla GPS - EZ Pilot antena GPS – NAV 900 - Kontroler nawigacyjny z żyroskopem, terminal obsługi nawigacji kompatybilny z ISOBUS, system telematyki –podgląd danych pozycji i parametrów pracy ciągnika, adaptery ISOBUS z oprogramowaniem symulującym na terminalu w ciągniku pracę dołączonej maszyny typu opryskiwacz lub rozsiewacz nawozu, aktywacja zarządzania zleceniami – monitor XCN 1050, sygnał korekcyjny EGNOS (dokładność 15 do 30 cm), Interfejs prowadzenia, standardowy, Wtyczka ISO 7</w:t>
      </w:r>
      <w:r w:rsidR="002F5ACF">
        <w:rPr>
          <w:rFonts w:ascii="Calibri" w:hAnsi="Calibri" w:cs="Calibri"/>
          <w:bCs/>
          <w:sz w:val="24"/>
          <w:szCs w:val="24"/>
        </w:rPr>
        <w:t xml:space="preserve">. </w:t>
      </w:r>
      <w:r w:rsidR="002F5ACF">
        <w:rPr>
          <w:rFonts w:ascii="Calibri" w:hAnsi="Calibri" w:cs="Calibri"/>
          <w:bCs/>
          <w:sz w:val="24"/>
          <w:szCs w:val="24"/>
        </w:rPr>
        <w:br/>
      </w:r>
      <w:r w:rsidR="002F5ACF" w:rsidRPr="002F5ACF">
        <w:rPr>
          <w:rFonts w:ascii="Calibri" w:hAnsi="Calibri" w:cs="Calibri"/>
          <w:bCs/>
          <w:sz w:val="24"/>
          <w:szCs w:val="24"/>
          <w:u w:val="single"/>
        </w:rPr>
        <w:t xml:space="preserve">Zamawiający wymaga </w:t>
      </w:r>
      <w:r w:rsidR="00AB238F" w:rsidRPr="002F5ACF">
        <w:rPr>
          <w:rFonts w:ascii="Calibri" w:hAnsi="Calibri" w:cs="Calibri"/>
          <w:bCs/>
          <w:sz w:val="24"/>
          <w:szCs w:val="24"/>
          <w:u w:val="single"/>
        </w:rPr>
        <w:t xml:space="preserve">dostarczanie sprzętu w pełni kompatybilnego z posiadanym urządzeniem.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065C" w14:textId="77777777" w:rsidR="00F4719A" w:rsidRDefault="00F4719A">
      <w:r>
        <w:separator/>
      </w:r>
    </w:p>
  </w:endnote>
  <w:endnote w:type="continuationSeparator" w:id="0">
    <w:p w14:paraId="5C2D0513" w14:textId="77777777" w:rsidR="00F4719A" w:rsidRDefault="00F4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6723A1DC"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1961" w14:textId="77777777" w:rsidR="00F4719A" w:rsidRDefault="00F4719A">
      <w:r>
        <w:separator/>
      </w:r>
    </w:p>
  </w:footnote>
  <w:footnote w:type="continuationSeparator" w:id="0">
    <w:p w14:paraId="4B292F13" w14:textId="77777777" w:rsidR="00F4719A" w:rsidRDefault="00F4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1CAD"/>
    <w:rsid w:val="000538AF"/>
    <w:rsid w:val="00063322"/>
    <w:rsid w:val="00064B3C"/>
    <w:rsid w:val="000752F5"/>
    <w:rsid w:val="0008772D"/>
    <w:rsid w:val="000A3613"/>
    <w:rsid w:val="000A3BA4"/>
    <w:rsid w:val="000B0B91"/>
    <w:rsid w:val="000C3944"/>
    <w:rsid w:val="000C6672"/>
    <w:rsid w:val="000D35A0"/>
    <w:rsid w:val="000D47E6"/>
    <w:rsid w:val="000F0DDE"/>
    <w:rsid w:val="000F5E8D"/>
    <w:rsid w:val="00103CA7"/>
    <w:rsid w:val="00105D29"/>
    <w:rsid w:val="00121E5E"/>
    <w:rsid w:val="001257BA"/>
    <w:rsid w:val="001442E1"/>
    <w:rsid w:val="00147740"/>
    <w:rsid w:val="0015668E"/>
    <w:rsid w:val="00174104"/>
    <w:rsid w:val="00177DB9"/>
    <w:rsid w:val="001801FE"/>
    <w:rsid w:val="001809AF"/>
    <w:rsid w:val="001900C5"/>
    <w:rsid w:val="00193968"/>
    <w:rsid w:val="001B6997"/>
    <w:rsid w:val="001B69B9"/>
    <w:rsid w:val="001D33BB"/>
    <w:rsid w:val="001E707D"/>
    <w:rsid w:val="001F0183"/>
    <w:rsid w:val="001F185D"/>
    <w:rsid w:val="001F649B"/>
    <w:rsid w:val="001F7CAE"/>
    <w:rsid w:val="0021575B"/>
    <w:rsid w:val="002164AD"/>
    <w:rsid w:val="002178FD"/>
    <w:rsid w:val="00231DBE"/>
    <w:rsid w:val="00233550"/>
    <w:rsid w:val="00236E3F"/>
    <w:rsid w:val="00262B78"/>
    <w:rsid w:val="002652FB"/>
    <w:rsid w:val="002936D5"/>
    <w:rsid w:val="002A00C4"/>
    <w:rsid w:val="002A154E"/>
    <w:rsid w:val="002B1642"/>
    <w:rsid w:val="002C2E8F"/>
    <w:rsid w:val="002C58B0"/>
    <w:rsid w:val="002D20AF"/>
    <w:rsid w:val="002E7442"/>
    <w:rsid w:val="002F5ACF"/>
    <w:rsid w:val="00301C47"/>
    <w:rsid w:val="0030281F"/>
    <w:rsid w:val="00303124"/>
    <w:rsid w:val="003121FB"/>
    <w:rsid w:val="00313336"/>
    <w:rsid w:val="003151C7"/>
    <w:rsid w:val="00323A14"/>
    <w:rsid w:val="00333E91"/>
    <w:rsid w:val="00334A61"/>
    <w:rsid w:val="003351C8"/>
    <w:rsid w:val="00341626"/>
    <w:rsid w:val="00354BDD"/>
    <w:rsid w:val="00356789"/>
    <w:rsid w:val="00370B7D"/>
    <w:rsid w:val="00372EA6"/>
    <w:rsid w:val="0037698D"/>
    <w:rsid w:val="00392657"/>
    <w:rsid w:val="003A0E93"/>
    <w:rsid w:val="003A457B"/>
    <w:rsid w:val="003A4D56"/>
    <w:rsid w:val="003B68CA"/>
    <w:rsid w:val="003B7EF8"/>
    <w:rsid w:val="003C589C"/>
    <w:rsid w:val="003D2FBE"/>
    <w:rsid w:val="003D6262"/>
    <w:rsid w:val="003E2129"/>
    <w:rsid w:val="003E3D4E"/>
    <w:rsid w:val="003E59AC"/>
    <w:rsid w:val="003F7E36"/>
    <w:rsid w:val="004065CC"/>
    <w:rsid w:val="00410F45"/>
    <w:rsid w:val="004153DC"/>
    <w:rsid w:val="00416094"/>
    <w:rsid w:val="00416EC6"/>
    <w:rsid w:val="00421ED4"/>
    <w:rsid w:val="0043613D"/>
    <w:rsid w:val="00441829"/>
    <w:rsid w:val="00445FA8"/>
    <w:rsid w:val="00451DDB"/>
    <w:rsid w:val="00456521"/>
    <w:rsid w:val="00460883"/>
    <w:rsid w:val="0046312E"/>
    <w:rsid w:val="004704A8"/>
    <w:rsid w:val="004755C7"/>
    <w:rsid w:val="00480D7C"/>
    <w:rsid w:val="00494BDF"/>
    <w:rsid w:val="00495C2A"/>
    <w:rsid w:val="004A78B0"/>
    <w:rsid w:val="004C0C31"/>
    <w:rsid w:val="004C2DF3"/>
    <w:rsid w:val="004C4520"/>
    <w:rsid w:val="004C56AA"/>
    <w:rsid w:val="004D3CBE"/>
    <w:rsid w:val="004F044B"/>
    <w:rsid w:val="0050116F"/>
    <w:rsid w:val="00533C69"/>
    <w:rsid w:val="00543867"/>
    <w:rsid w:val="00547424"/>
    <w:rsid w:val="00566FC5"/>
    <w:rsid w:val="0056713D"/>
    <w:rsid w:val="00571D2F"/>
    <w:rsid w:val="00574510"/>
    <w:rsid w:val="00574FD1"/>
    <w:rsid w:val="00585C26"/>
    <w:rsid w:val="005A232E"/>
    <w:rsid w:val="005A4DD0"/>
    <w:rsid w:val="005B29A0"/>
    <w:rsid w:val="005C14DE"/>
    <w:rsid w:val="005C2977"/>
    <w:rsid w:val="005C62A0"/>
    <w:rsid w:val="005F3600"/>
    <w:rsid w:val="005F72D3"/>
    <w:rsid w:val="00600BD3"/>
    <w:rsid w:val="00622936"/>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E719E"/>
    <w:rsid w:val="006E7B9A"/>
    <w:rsid w:val="006F22BF"/>
    <w:rsid w:val="006F2899"/>
    <w:rsid w:val="00751D66"/>
    <w:rsid w:val="0075280E"/>
    <w:rsid w:val="00755599"/>
    <w:rsid w:val="0078472D"/>
    <w:rsid w:val="00791DD7"/>
    <w:rsid w:val="00792B53"/>
    <w:rsid w:val="007A7D52"/>
    <w:rsid w:val="007E4789"/>
    <w:rsid w:val="007E5EEC"/>
    <w:rsid w:val="007F745E"/>
    <w:rsid w:val="008177BF"/>
    <w:rsid w:val="00825EEA"/>
    <w:rsid w:val="008350D3"/>
    <w:rsid w:val="008444DA"/>
    <w:rsid w:val="0087299F"/>
    <w:rsid w:val="00880C87"/>
    <w:rsid w:val="008845C5"/>
    <w:rsid w:val="0088559D"/>
    <w:rsid w:val="00887339"/>
    <w:rsid w:val="00887D52"/>
    <w:rsid w:val="008931FF"/>
    <w:rsid w:val="00896A5B"/>
    <w:rsid w:val="008A2B8B"/>
    <w:rsid w:val="008A511F"/>
    <w:rsid w:val="008B0453"/>
    <w:rsid w:val="008B1F7A"/>
    <w:rsid w:val="008C7C98"/>
    <w:rsid w:val="008E5D29"/>
    <w:rsid w:val="008F0A04"/>
    <w:rsid w:val="00900B4B"/>
    <w:rsid w:val="00904F5F"/>
    <w:rsid w:val="00920CDC"/>
    <w:rsid w:val="0093089C"/>
    <w:rsid w:val="009310C0"/>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0A92"/>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71BA3"/>
    <w:rsid w:val="00A932CA"/>
    <w:rsid w:val="00AA090C"/>
    <w:rsid w:val="00AB238F"/>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3DFC"/>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1C59"/>
    <w:rsid w:val="00C02D46"/>
    <w:rsid w:val="00C067D1"/>
    <w:rsid w:val="00C27C36"/>
    <w:rsid w:val="00C4368D"/>
    <w:rsid w:val="00C509A9"/>
    <w:rsid w:val="00C530DA"/>
    <w:rsid w:val="00C5312D"/>
    <w:rsid w:val="00C61376"/>
    <w:rsid w:val="00C73206"/>
    <w:rsid w:val="00C75B9D"/>
    <w:rsid w:val="00C775FF"/>
    <w:rsid w:val="00C86074"/>
    <w:rsid w:val="00C918E7"/>
    <w:rsid w:val="00CA208C"/>
    <w:rsid w:val="00CA20AC"/>
    <w:rsid w:val="00CA4625"/>
    <w:rsid w:val="00CB4B12"/>
    <w:rsid w:val="00CB4C2D"/>
    <w:rsid w:val="00CE1391"/>
    <w:rsid w:val="00D11F4D"/>
    <w:rsid w:val="00D17A9D"/>
    <w:rsid w:val="00D22744"/>
    <w:rsid w:val="00D253A3"/>
    <w:rsid w:val="00D3099C"/>
    <w:rsid w:val="00D32403"/>
    <w:rsid w:val="00D334A4"/>
    <w:rsid w:val="00D400D2"/>
    <w:rsid w:val="00D41207"/>
    <w:rsid w:val="00D508FD"/>
    <w:rsid w:val="00D56023"/>
    <w:rsid w:val="00D66EE7"/>
    <w:rsid w:val="00D82CB9"/>
    <w:rsid w:val="00D931EE"/>
    <w:rsid w:val="00D93401"/>
    <w:rsid w:val="00D97BC6"/>
    <w:rsid w:val="00DC05EC"/>
    <w:rsid w:val="00DC5743"/>
    <w:rsid w:val="00DE0CEC"/>
    <w:rsid w:val="00DE56CB"/>
    <w:rsid w:val="00DF0552"/>
    <w:rsid w:val="00DF26CD"/>
    <w:rsid w:val="00DF4F28"/>
    <w:rsid w:val="00DF6008"/>
    <w:rsid w:val="00E20108"/>
    <w:rsid w:val="00E2469F"/>
    <w:rsid w:val="00E30B20"/>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1681"/>
    <w:rsid w:val="00F0771D"/>
    <w:rsid w:val="00F0775C"/>
    <w:rsid w:val="00F12EBE"/>
    <w:rsid w:val="00F20AC3"/>
    <w:rsid w:val="00F212DE"/>
    <w:rsid w:val="00F241DE"/>
    <w:rsid w:val="00F321D8"/>
    <w:rsid w:val="00F32BF6"/>
    <w:rsid w:val="00F36098"/>
    <w:rsid w:val="00F46E46"/>
    <w:rsid w:val="00F4719A"/>
    <w:rsid w:val="00F5239B"/>
    <w:rsid w:val="00F54A99"/>
    <w:rsid w:val="00F57C0D"/>
    <w:rsid w:val="00F72FBF"/>
    <w:rsid w:val="00F818D0"/>
    <w:rsid w:val="00F87FC0"/>
    <w:rsid w:val="00FA6742"/>
    <w:rsid w:val="00FC377F"/>
    <w:rsid w:val="00FC606A"/>
    <w:rsid w:val="00FD688F"/>
    <w:rsid w:val="00FE5690"/>
    <w:rsid w:val="00FF287A"/>
    <w:rsid w:val="00FF4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20</TotalTime>
  <Pages>3</Pages>
  <Words>675</Words>
  <Characters>4054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2023-07-10T11:05:00Z</dcterms:created>
  <dcterms:modified xsi:type="dcterms:W3CDTF">2023-07-10T11:41:00Z</dcterms:modified>
</cp:coreProperties>
</file>