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FB44C7" w:rsidRDefault="00FB44C7" w:rsidP="003E126A">
      <w:pPr>
        <w:jc w:val="center"/>
        <w:rPr>
          <w:b/>
          <w:bCs/>
          <w:sz w:val="22"/>
          <w:szCs w:val="22"/>
        </w:rPr>
      </w:pPr>
      <w:r w:rsidRPr="00FB44C7">
        <w:rPr>
          <w:b/>
          <w:bCs/>
          <w:sz w:val="22"/>
          <w:szCs w:val="22"/>
        </w:rPr>
        <w:t>Wymiana agregatu wody lodowej chirurgii urazowej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03488A">
        <w:rPr>
          <w:b/>
        </w:rPr>
        <w:t>znak sprawy 4WSzKzP.SZP.2612.</w:t>
      </w:r>
      <w:r w:rsidR="00CA69B6">
        <w:rPr>
          <w:b/>
        </w:rPr>
        <w:t>5</w:t>
      </w:r>
      <w:r w:rsidRPr="003E126A">
        <w:rPr>
          <w:b/>
        </w:rPr>
        <w:t>.202</w:t>
      </w:r>
      <w:r w:rsidR="00CA69B6">
        <w:rPr>
          <w:b/>
        </w:rPr>
        <w:t>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FB44C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911396">
        <w:rPr>
          <w:sz w:val="22"/>
          <w:szCs w:val="22"/>
        </w:rPr>
        <w:t xml:space="preserve">na </w:t>
      </w:r>
      <w:r w:rsidR="00FB44C7">
        <w:rPr>
          <w:b/>
        </w:rPr>
        <w:t>w</w:t>
      </w:r>
      <w:r w:rsidR="00FB44C7" w:rsidRPr="00FB44C7">
        <w:rPr>
          <w:b/>
        </w:rPr>
        <w:t>ymian</w:t>
      </w:r>
      <w:r w:rsidR="00FB44C7">
        <w:rPr>
          <w:b/>
        </w:rPr>
        <w:t>ę</w:t>
      </w:r>
      <w:r w:rsidR="00FB44C7" w:rsidRPr="00FB44C7">
        <w:rPr>
          <w:b/>
        </w:rPr>
        <w:t xml:space="preserve"> agregatu wody lodowej chirurgii urazowej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Default="00C441B7" w:rsidP="00C441B7">
      <w:pPr>
        <w:ind w:left="720"/>
        <w:jc w:val="both"/>
        <w:rPr>
          <w:i/>
          <w:sz w:val="22"/>
          <w:szCs w:val="22"/>
        </w:rPr>
      </w:pPr>
    </w:p>
    <w:p w:rsidR="00911396" w:rsidRDefault="00911396" w:rsidP="00C441B7">
      <w:pPr>
        <w:ind w:left="720"/>
        <w:jc w:val="both"/>
        <w:rPr>
          <w:i/>
          <w:sz w:val="22"/>
          <w:szCs w:val="22"/>
        </w:rPr>
      </w:pPr>
    </w:p>
    <w:p w:rsidR="00911396" w:rsidRPr="003E126A" w:rsidRDefault="00911396" w:rsidP="00C441B7">
      <w:pPr>
        <w:ind w:left="720"/>
        <w:jc w:val="both"/>
        <w:rPr>
          <w:i/>
          <w:sz w:val="22"/>
          <w:szCs w:val="22"/>
        </w:rPr>
      </w:pPr>
    </w:p>
    <w:p w:rsidR="0003488A" w:rsidRDefault="004A6815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1. </w:t>
      </w:r>
      <w:r w:rsidR="001C2F0B">
        <w:rPr>
          <w:b/>
          <w:i/>
          <w:sz w:val="22"/>
          <w:szCs w:val="22"/>
        </w:rPr>
        <w:t>C</w:t>
      </w:r>
      <w:r>
        <w:rPr>
          <w:b/>
          <w:i/>
          <w:sz w:val="22"/>
          <w:szCs w:val="22"/>
        </w:rPr>
        <w:t>ena</w:t>
      </w:r>
      <w:r w:rsidR="001C2F0B">
        <w:rPr>
          <w:b/>
          <w:i/>
          <w:sz w:val="22"/>
          <w:szCs w:val="22"/>
        </w:rPr>
        <w:t xml:space="preserve"> (wpisać)</w:t>
      </w:r>
    </w:p>
    <w:p w:rsidR="003E126A" w:rsidRDefault="003E126A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3E126A" w:rsidRDefault="0089707C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VAT stawka …..% / wartość</w:t>
      </w:r>
      <w:r w:rsidRPr="0089707C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...............</w:t>
      </w:r>
      <w:r>
        <w:rPr>
          <w:b/>
          <w:i/>
          <w:sz w:val="22"/>
          <w:szCs w:val="22"/>
        </w:rPr>
        <w:t xml:space="preserve">....... zł  (słownie: </w:t>
      </w:r>
      <w:r w:rsidRPr="003E126A">
        <w:rPr>
          <w:b/>
          <w:i/>
          <w:sz w:val="22"/>
          <w:szCs w:val="22"/>
        </w:rPr>
        <w:t>……………….……złotych)</w:t>
      </w:r>
    </w:p>
    <w:p w:rsidR="003E126A" w:rsidRPr="003E126A" w:rsidRDefault="003E126A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Default="003E126A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Pr="004A6815">
        <w:rPr>
          <w:b/>
          <w:i/>
          <w:sz w:val="22"/>
          <w:szCs w:val="22"/>
        </w:rPr>
        <w:t>Koszty eksploatacji</w:t>
      </w:r>
      <w:r>
        <w:rPr>
          <w:b/>
          <w:i/>
          <w:sz w:val="22"/>
          <w:szCs w:val="22"/>
        </w:rPr>
        <w:t xml:space="preserve"> (właściwe zaznaczyć)</w:t>
      </w:r>
      <w:r w:rsidRPr="004A6815">
        <w:rPr>
          <w:b/>
          <w:i/>
          <w:sz w:val="22"/>
          <w:szCs w:val="22"/>
        </w:rPr>
        <w:t>:</w:t>
      </w: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4A6815">
        <w:rPr>
          <w:b/>
          <w:i/>
          <w:sz w:val="22"/>
          <w:szCs w:val="22"/>
        </w:rPr>
        <w:t>.1 układ łagodnego startu pozwalający zmniejszyć maksymalną wartość prądu rozruchowego, tym samym zapewniając łagodne i stopniowe uruchomienie urządzenia, co znacznie zmniejsza mechaniczne zużycie silnika elektrycznego: TAK / NIE</w:t>
      </w:r>
      <w:r>
        <w:rPr>
          <w:b/>
          <w:i/>
          <w:sz w:val="22"/>
          <w:szCs w:val="22"/>
        </w:rPr>
        <w:t xml:space="preserve"> 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4A6815">
        <w:rPr>
          <w:b/>
          <w:i/>
          <w:sz w:val="22"/>
          <w:szCs w:val="22"/>
        </w:rPr>
        <w:t>.2 kondensatory korekcji współczynnika mocy: TAK / NIE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 Estetyk</w:t>
      </w:r>
      <w:r>
        <w:rPr>
          <w:b/>
          <w:i/>
          <w:sz w:val="22"/>
          <w:szCs w:val="22"/>
        </w:rPr>
        <w:t>a (właściwe zaznaczyć)</w:t>
      </w:r>
      <w:r w:rsidRPr="004A6815">
        <w:rPr>
          <w:b/>
          <w:i/>
          <w:sz w:val="22"/>
          <w:szCs w:val="22"/>
        </w:rPr>
        <w:t>:</w:t>
      </w: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.1 siatki ochronne lameli chroniące wentylator przed przypadkowym dotknięciem oraz przeniknięciem zanieczyszczeń: TAK / NIE</w:t>
      </w: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.2 siatki ochronne dolnego przedziału, chroniące dolną część agregatu przed przeniknięciem zanieczyszczeń: TAK / NIE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.3 boczne panele wytłumiające, chroniące wentylator przed przypadkowym dotknięciem oraz przeniknięciem zanieczyszczeń i pełniące funkcję dekoracyjną: TAK / NIE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</w:t>
      </w:r>
      <w:r w:rsidRPr="004A6815">
        <w:rPr>
          <w:b/>
          <w:i/>
          <w:sz w:val="22"/>
          <w:szCs w:val="22"/>
        </w:rPr>
        <w:t>Okres gwarancji i rękojmi</w:t>
      </w:r>
      <w:r w:rsidR="001C2F0B">
        <w:rPr>
          <w:b/>
          <w:i/>
          <w:sz w:val="22"/>
          <w:szCs w:val="22"/>
        </w:rPr>
        <w:t xml:space="preserve"> (wpisać)</w:t>
      </w:r>
      <w:r w:rsidR="0056481C">
        <w:rPr>
          <w:b/>
          <w:i/>
          <w:sz w:val="22"/>
          <w:szCs w:val="22"/>
        </w:rPr>
        <w:t xml:space="preserve"> ………</w:t>
      </w:r>
      <w:r w:rsidRPr="004A6815">
        <w:rPr>
          <w:b/>
          <w:i/>
          <w:sz w:val="22"/>
          <w:szCs w:val="22"/>
        </w:rPr>
        <w:t xml:space="preserve"> </w:t>
      </w:r>
      <w:r w:rsidR="0056481C">
        <w:rPr>
          <w:b/>
          <w:i/>
          <w:sz w:val="22"/>
          <w:szCs w:val="22"/>
        </w:rPr>
        <w:t>miesięcy</w:t>
      </w:r>
      <w:r w:rsidRPr="004A6815">
        <w:rPr>
          <w:b/>
          <w:i/>
          <w:sz w:val="22"/>
          <w:szCs w:val="22"/>
        </w:rPr>
        <w:t xml:space="preserve"> </w:t>
      </w:r>
      <w:r w:rsidR="0056481C">
        <w:rPr>
          <w:b/>
          <w:i/>
          <w:sz w:val="22"/>
          <w:szCs w:val="22"/>
        </w:rPr>
        <w:t>(</w:t>
      </w:r>
      <w:r w:rsidRPr="004A6815">
        <w:rPr>
          <w:b/>
          <w:i/>
          <w:sz w:val="22"/>
          <w:szCs w:val="22"/>
        </w:rPr>
        <w:t>min. 12 miesięcy – max. 48 miesięcy</w:t>
      </w:r>
      <w:r w:rsidR="0056481C">
        <w:rPr>
          <w:b/>
          <w:i/>
          <w:sz w:val="22"/>
          <w:szCs w:val="22"/>
        </w:rPr>
        <w:t>)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 </w:t>
      </w:r>
      <w:r w:rsidRPr="0056481C">
        <w:rPr>
          <w:b/>
          <w:i/>
          <w:sz w:val="22"/>
          <w:szCs w:val="22"/>
        </w:rPr>
        <w:t xml:space="preserve">Aspekty ekologiczne </w:t>
      </w:r>
      <w:r>
        <w:rPr>
          <w:b/>
          <w:i/>
          <w:sz w:val="22"/>
          <w:szCs w:val="22"/>
        </w:rPr>
        <w:t>(właściwe zaznaczyć)</w:t>
      </w:r>
      <w:r w:rsidRPr="0056481C">
        <w:rPr>
          <w:b/>
          <w:i/>
          <w:sz w:val="22"/>
          <w:szCs w:val="22"/>
        </w:rPr>
        <w:t>:</w:t>
      </w:r>
    </w:p>
    <w:p w:rsid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 xml:space="preserve">.1 optymalizacja wskaźnika efektywności energetycznej ESEER (zmniejszenie poboru prądu/minimalizacja zużycia energii) poprzez wyliczanie optymalnego punktu, w którym łączny pobór mocy jest minimalny i dostosowanie do niego prędkości obrotowej wentylatorów: </w:t>
      </w: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 xml:space="preserve">.2 funkcja umożliwiająca ograniczenie zużycia energii poprzez wymuszenie odłączenia sprężarki do wymuszonej redukcji mocy pobieranej przez urządzenie. Możliwość aktywacji funkcji przez sygnał cyfrowy, ograniczenia czasowe, systemem BMS: </w:t>
      </w:r>
      <w:r w:rsidRPr="004A6815">
        <w:rPr>
          <w:b/>
          <w:i/>
          <w:sz w:val="22"/>
          <w:szCs w:val="22"/>
        </w:rPr>
        <w:t>TAK / NIE</w:t>
      </w: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>.3 licznik poboru energii umożliwiający pomiar i wyświetlanie następujących parametrów pracy urządzenia:</w:t>
      </w: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Napięcie zasilania i chwilowy pobór prądu przez urządzenie,</w:t>
      </w: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Chwilowy pobór mocy przez urządzenie,</w:t>
      </w:r>
    </w:p>
    <w:p w:rsidR="0056481C" w:rsidRP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Chwilowa wartość współczynnika mocy,</w:t>
      </w:r>
    </w:p>
    <w:p w:rsidR="0056481C" w:rsidRP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Zużycie energii (kWh),</w:t>
      </w:r>
    </w:p>
    <w:p w:rsidR="0056481C" w:rsidRP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 xml:space="preserve">.4 funkcja adaptacyjna umożliwiająca kontrolę oszczędnego zużycia energii w sezonie letnim i zimowym dostosowując wydajność agregatów do rzeczywistych warunków obciążenia: </w:t>
      </w: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6481C" w:rsidRP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</w:t>
      </w:r>
      <w:r w:rsidRPr="0056481C">
        <w:rPr>
          <w:b/>
          <w:i/>
          <w:sz w:val="22"/>
          <w:szCs w:val="22"/>
        </w:rPr>
        <w:t>Innowacyjność</w:t>
      </w:r>
      <w:r w:rsidR="001C2F0B">
        <w:rPr>
          <w:b/>
          <w:i/>
          <w:sz w:val="22"/>
          <w:szCs w:val="22"/>
        </w:rPr>
        <w:t xml:space="preserve"> (właściwe zaznaczyć)</w:t>
      </w:r>
      <w:r w:rsidRPr="0056481C">
        <w:rPr>
          <w:b/>
          <w:i/>
          <w:sz w:val="22"/>
          <w:szCs w:val="22"/>
        </w:rPr>
        <w:t>:</w:t>
      </w:r>
    </w:p>
    <w:p w:rsidR="0056481C" w:rsidRPr="0056481C" w:rsidRDefault="001C2F0B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56481C" w:rsidRPr="0056481C">
        <w:rPr>
          <w:b/>
          <w:i/>
          <w:sz w:val="22"/>
          <w:szCs w:val="22"/>
        </w:rPr>
        <w:t>.1 układ zapewniający pracę urządzenia w krytycznych warunkach temperatury otoczenia przez cały rok poprzez jedną z opcji:</w:t>
      </w:r>
    </w:p>
    <w:p w:rsidR="0056481C" w:rsidRP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kontrolę ciśnienia skraplania,</w:t>
      </w:r>
    </w:p>
    <w:p w:rsidR="0056481C" w:rsidRP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 xml:space="preserve">○ kontrolę skraplania z wentylatorami EC </w:t>
      </w:r>
    </w:p>
    <w:p w:rsidR="0056481C" w:rsidRPr="0056481C" w:rsidRDefault="001C2F0B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A6815">
        <w:rPr>
          <w:b/>
          <w:i/>
          <w:sz w:val="22"/>
          <w:szCs w:val="22"/>
        </w:rPr>
        <w:t>TAK / NIE</w:t>
      </w:r>
    </w:p>
    <w:p w:rsidR="001C2F0B" w:rsidRPr="0056481C" w:rsidRDefault="001C2F0B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56481C" w:rsidRPr="0056481C">
        <w:rPr>
          <w:b/>
          <w:i/>
          <w:sz w:val="22"/>
          <w:szCs w:val="22"/>
        </w:rPr>
        <w:t xml:space="preserve">.2 układ zarządzania nastawą temperatury wody na wyjściu z agregatu. </w:t>
      </w:r>
      <w:proofErr w:type="spellStart"/>
      <w:r w:rsidR="0056481C" w:rsidRPr="0056481C">
        <w:rPr>
          <w:b/>
          <w:i/>
          <w:sz w:val="22"/>
          <w:szCs w:val="22"/>
        </w:rPr>
        <w:t>Setpoint</w:t>
      </w:r>
      <w:proofErr w:type="spellEnd"/>
      <w:r w:rsidR="0056481C" w:rsidRPr="0056481C">
        <w:rPr>
          <w:b/>
          <w:i/>
          <w:sz w:val="22"/>
          <w:szCs w:val="22"/>
        </w:rPr>
        <w:t xml:space="preserve"> zmienia się zgodnie z sygnałem zewnętrznym (np. przedziały czasowe): </w:t>
      </w: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6481C" w:rsidRDefault="001C2F0B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1C2F0B">
        <w:rPr>
          <w:b/>
          <w:i/>
          <w:sz w:val="22"/>
          <w:szCs w:val="22"/>
          <w:shd w:val="clear" w:color="auto" w:fill="F2F2F2" w:themeFill="background1" w:themeFillShade="F2"/>
        </w:rPr>
        <w:t>7. Termin zakończenia realizacji przedmiotu umowy (wpisać)……. dni (min. 30 dni – max. 120 dni)</w:t>
      </w:r>
      <w:r w:rsidRPr="001C2F0B">
        <w:rPr>
          <w:b/>
          <w:i/>
          <w:sz w:val="22"/>
          <w:szCs w:val="22"/>
        </w:rPr>
        <w:tab/>
      </w:r>
    </w:p>
    <w:p w:rsidR="004A6815" w:rsidRPr="003E126A" w:rsidRDefault="004A6815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CA69B6" w:rsidRDefault="003E126A" w:rsidP="00CA69B6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CA69B6" w:rsidRPr="00AC0AA7">
          <w:rPr>
            <w:rStyle w:val="Hipercze"/>
            <w:sz w:val="22"/>
          </w:rPr>
          <w:t>VIgospodarczy@wrocław-fabryczna.sr.gov.pl</w:t>
        </w:r>
      </w:hyperlink>
      <w:r w:rsidR="00CA69B6">
        <w:rPr>
          <w:sz w:val="22"/>
        </w:rPr>
        <w:t xml:space="preserve">) </w:t>
      </w:r>
      <w:r w:rsidR="00CA69B6" w:rsidRPr="00CA69B6">
        <w:rPr>
          <w:sz w:val="22"/>
        </w:rPr>
        <w:t xml:space="preserve">i/lub   na stronie Zamawiającego www.4wsk.pl  BIP Szpitala) - raport </w:t>
      </w:r>
      <w:proofErr w:type="spellStart"/>
      <w:r w:rsidR="00CA69B6" w:rsidRPr="00CA69B6">
        <w:rPr>
          <w:sz w:val="22"/>
        </w:rPr>
        <w:t>nt</w:t>
      </w:r>
      <w:proofErr w:type="spellEnd"/>
      <w:r w:rsidR="00CA69B6" w:rsidRPr="00CA69B6">
        <w:rPr>
          <w:sz w:val="22"/>
        </w:rPr>
        <w:t xml:space="preserve"> sytuacji </w:t>
      </w:r>
      <w:proofErr w:type="spellStart"/>
      <w:r w:rsidR="00CA69B6" w:rsidRPr="00CA69B6">
        <w:rPr>
          <w:sz w:val="22"/>
        </w:rPr>
        <w:t>ekonomiczno</w:t>
      </w:r>
      <w:proofErr w:type="spellEnd"/>
      <w:r w:rsidR="00CA69B6" w:rsidRPr="00CA69B6">
        <w:rPr>
          <w:sz w:val="22"/>
        </w:rPr>
        <w:t xml:space="preserve"> – finansowej za 2019 r i 2020r.</w:t>
      </w:r>
      <w:bookmarkStart w:id="0" w:name="_GoBack"/>
      <w:bookmarkEnd w:id="0"/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0D" w:rsidRDefault="00DE7A0D" w:rsidP="003E126A">
      <w:r>
        <w:separator/>
      </w:r>
    </w:p>
  </w:endnote>
  <w:endnote w:type="continuationSeparator" w:id="0">
    <w:p w:rsidR="00DE7A0D" w:rsidRDefault="00DE7A0D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0D" w:rsidRDefault="00DE7A0D" w:rsidP="003E126A">
      <w:r>
        <w:separator/>
      </w:r>
    </w:p>
  </w:footnote>
  <w:footnote w:type="continuationSeparator" w:id="0">
    <w:p w:rsidR="00DE7A0D" w:rsidRDefault="00DE7A0D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918C7"/>
    <w:rsid w:val="001C2F0B"/>
    <w:rsid w:val="00322571"/>
    <w:rsid w:val="0033196E"/>
    <w:rsid w:val="003E126A"/>
    <w:rsid w:val="004A6815"/>
    <w:rsid w:val="0056481C"/>
    <w:rsid w:val="00641557"/>
    <w:rsid w:val="00644165"/>
    <w:rsid w:val="00656BA6"/>
    <w:rsid w:val="006A30E7"/>
    <w:rsid w:val="006B0D7D"/>
    <w:rsid w:val="007E1D5D"/>
    <w:rsid w:val="0089707C"/>
    <w:rsid w:val="00911396"/>
    <w:rsid w:val="00913B62"/>
    <w:rsid w:val="009806C4"/>
    <w:rsid w:val="00C441B7"/>
    <w:rsid w:val="00CA69B6"/>
    <w:rsid w:val="00DE7A0D"/>
    <w:rsid w:val="00E56F17"/>
    <w:rsid w:val="00EF12E9"/>
    <w:rsid w:val="00FB44C7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7A2"/>
  <w15:docId w15:val="{C2F423D8-5C48-4D2D-974D-01BFE29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CA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17DA-DB73-4EC3-B7CC-7DED8D37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5</cp:revision>
  <dcterms:created xsi:type="dcterms:W3CDTF">2021-05-18T08:05:00Z</dcterms:created>
  <dcterms:modified xsi:type="dcterms:W3CDTF">2022-04-20T11:36:00Z</dcterms:modified>
</cp:coreProperties>
</file>