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D84" w:rsidRPr="00D05B31" w:rsidRDefault="009A2734" w:rsidP="009A2734">
      <w:pPr>
        <w:jc w:val="center"/>
        <w:rPr>
          <w:b/>
          <w:sz w:val="24"/>
          <w:szCs w:val="24"/>
        </w:rPr>
      </w:pPr>
      <w:r w:rsidRPr="00D05B31">
        <w:rPr>
          <w:b/>
          <w:sz w:val="24"/>
          <w:szCs w:val="24"/>
        </w:rPr>
        <w:t>SPECYFIKACJA TECHNICZNA</w:t>
      </w:r>
    </w:p>
    <w:p w:rsidR="009A2734" w:rsidRPr="00D05B31" w:rsidRDefault="009A2734" w:rsidP="009A2734">
      <w:pPr>
        <w:jc w:val="center"/>
        <w:rPr>
          <w:b/>
          <w:sz w:val="24"/>
          <w:szCs w:val="24"/>
        </w:rPr>
      </w:pPr>
      <w:r w:rsidRPr="00D05B31">
        <w:rPr>
          <w:b/>
          <w:sz w:val="24"/>
          <w:szCs w:val="24"/>
        </w:rPr>
        <w:t>WYKONANIA I ODBIORU ROBÓT BUDOWLANYCH</w:t>
      </w:r>
    </w:p>
    <w:p w:rsidR="009A2734" w:rsidRDefault="009A2734" w:rsidP="009A2734">
      <w:pPr>
        <w:jc w:val="center"/>
      </w:pPr>
    </w:p>
    <w:p w:rsidR="009A2734" w:rsidRDefault="009A2734" w:rsidP="009057FB"/>
    <w:p w:rsidR="009057FB" w:rsidRDefault="009057FB" w:rsidP="009057FB"/>
    <w:p w:rsidR="009A2734" w:rsidRDefault="009A2734" w:rsidP="009A2734">
      <w:r>
        <w:t xml:space="preserve">Nazwa zadania: </w:t>
      </w:r>
    </w:p>
    <w:p w:rsidR="0025185F" w:rsidRPr="00411C3B" w:rsidRDefault="0025185F" w:rsidP="00411C3B">
      <w:pPr>
        <w:ind w:left="708"/>
        <w:rPr>
          <w:rFonts w:ascii="Calibri" w:hAnsi="Calibri" w:cs="Calibri"/>
          <w:b/>
          <w:color w:val="000000"/>
        </w:rPr>
      </w:pPr>
      <w:r w:rsidRPr="00411C3B">
        <w:rPr>
          <w:rFonts w:ascii="Calibri" w:hAnsi="Calibri" w:cs="Calibri"/>
          <w:b/>
          <w:color w:val="000000"/>
        </w:rPr>
        <w:t>Wymiana drzwi kancelaryjnych do pomieszczenia nr 25 – obiekt nr 33 Chojnice</w:t>
      </w:r>
      <w:r w:rsidR="00411C3B" w:rsidRPr="00411C3B">
        <w:rPr>
          <w:rFonts w:ascii="Calibri" w:hAnsi="Calibri" w:cs="Calibri"/>
          <w:b/>
          <w:color w:val="000000"/>
        </w:rPr>
        <w:t>.</w:t>
      </w:r>
      <w:r w:rsidRPr="00411C3B">
        <w:rPr>
          <w:rFonts w:ascii="Calibri" w:hAnsi="Calibri" w:cs="Calibri"/>
          <w:b/>
          <w:color w:val="000000"/>
        </w:rPr>
        <w:t xml:space="preserve"> </w:t>
      </w:r>
    </w:p>
    <w:p w:rsidR="00321F69" w:rsidRDefault="00321F69" w:rsidP="00321F69">
      <w:pPr>
        <w:ind w:firstLine="708"/>
      </w:pPr>
    </w:p>
    <w:p w:rsidR="009A2734" w:rsidRDefault="009A2734" w:rsidP="009A2734">
      <w:r>
        <w:t>Zamawiający:</w:t>
      </w:r>
    </w:p>
    <w:p w:rsidR="009A2734" w:rsidRDefault="009A2734" w:rsidP="009A2734">
      <w:r>
        <w:tab/>
      </w:r>
      <w:r>
        <w:tab/>
        <w:t>6 Wojskowy Oddział Gospodarczy</w:t>
      </w:r>
    </w:p>
    <w:p w:rsidR="009A2734" w:rsidRDefault="009A2734" w:rsidP="009A2734">
      <w:r>
        <w:t xml:space="preserve">               </w:t>
      </w:r>
      <w:r>
        <w:tab/>
        <w:t>Osiedle Lędowo 1N</w:t>
      </w:r>
    </w:p>
    <w:p w:rsidR="009A2734" w:rsidRDefault="009A2734" w:rsidP="009A2734">
      <w:r>
        <w:t xml:space="preserve">               </w:t>
      </w:r>
      <w:r>
        <w:tab/>
        <w:t>76-271 Ustka</w:t>
      </w:r>
    </w:p>
    <w:p w:rsidR="009A2734" w:rsidRDefault="009A2734" w:rsidP="009A2734"/>
    <w:p w:rsidR="009A2734" w:rsidRDefault="009A2734" w:rsidP="009A2734">
      <w:r>
        <w:t>Kod CPV:</w:t>
      </w:r>
    </w:p>
    <w:p w:rsidR="009A2734" w:rsidRDefault="009A2734" w:rsidP="00955D42">
      <w:pPr>
        <w:spacing w:after="0"/>
      </w:pPr>
      <w:r>
        <w:tab/>
      </w:r>
      <w:r>
        <w:tab/>
      </w:r>
      <w:r w:rsidR="00D53535">
        <w:t xml:space="preserve">45000000-7 </w:t>
      </w:r>
      <w:r w:rsidR="00EA22B3">
        <w:t xml:space="preserve"> – </w:t>
      </w:r>
      <w:r w:rsidR="00126532">
        <w:t xml:space="preserve">Roboty budowlane </w:t>
      </w:r>
    </w:p>
    <w:p w:rsidR="00A436A8" w:rsidRDefault="00A436A8" w:rsidP="00E615CB">
      <w:pPr>
        <w:spacing w:after="0"/>
      </w:pPr>
      <w:r>
        <w:tab/>
      </w:r>
      <w:r>
        <w:tab/>
        <w:t>4542</w:t>
      </w:r>
      <w:r w:rsidR="00E615CB">
        <w:t>11</w:t>
      </w:r>
      <w:r>
        <w:t>00-</w:t>
      </w:r>
      <w:r w:rsidR="00E615CB">
        <w:t>5</w:t>
      </w:r>
      <w:r>
        <w:t xml:space="preserve"> – </w:t>
      </w:r>
      <w:r w:rsidR="00E615CB">
        <w:t>Instalowanie drzwi i okien i podobnych elementów</w:t>
      </w:r>
    </w:p>
    <w:p w:rsidR="00D05B31" w:rsidRDefault="00D05B31" w:rsidP="009A2734"/>
    <w:p w:rsidR="00D05B31" w:rsidRDefault="00D05B31" w:rsidP="009A2734">
      <w:r>
        <w:t>Użytkownik:</w:t>
      </w:r>
    </w:p>
    <w:p w:rsidR="00D05B31" w:rsidRDefault="00D05B31" w:rsidP="009A2734">
      <w:r>
        <w:tab/>
      </w:r>
      <w:r>
        <w:tab/>
        <w:t>6 Wojskowy Oddział Gospodarczy</w:t>
      </w:r>
    </w:p>
    <w:p w:rsidR="00D05B31" w:rsidRDefault="00D05B31" w:rsidP="009A2734"/>
    <w:p w:rsidR="00D05B31" w:rsidRDefault="00D05B31" w:rsidP="009A2734"/>
    <w:p w:rsidR="00D05B31" w:rsidRDefault="00D05B31" w:rsidP="009A2734"/>
    <w:p w:rsidR="00AD6EED" w:rsidRDefault="00AD6EED" w:rsidP="009A2734"/>
    <w:p w:rsidR="00AD6EED" w:rsidRDefault="00AD6EED" w:rsidP="009A2734"/>
    <w:p w:rsidR="00D05B31" w:rsidRDefault="00D05B31" w:rsidP="009A2734"/>
    <w:p w:rsidR="009057FB" w:rsidRDefault="009057FB" w:rsidP="009A2734"/>
    <w:p w:rsidR="009057FB" w:rsidRDefault="009057FB" w:rsidP="009A2734"/>
    <w:p w:rsidR="009057FB" w:rsidRDefault="009057FB" w:rsidP="009A2734"/>
    <w:p w:rsidR="00E27EB5" w:rsidRDefault="00D05B31" w:rsidP="009057FB">
      <w:pPr>
        <w:jc w:val="center"/>
      </w:pPr>
      <w:r>
        <w:t xml:space="preserve">USTKA – </w:t>
      </w:r>
      <w:r w:rsidR="007E5029">
        <w:t>lipiec</w:t>
      </w:r>
      <w:r>
        <w:t xml:space="preserve"> 202</w:t>
      </w:r>
      <w:r w:rsidR="000C3D7E">
        <w:t>4</w:t>
      </w:r>
      <w:r>
        <w:t xml:space="preserve"> r.</w:t>
      </w:r>
    </w:p>
    <w:p w:rsidR="0025185F" w:rsidRDefault="0025185F" w:rsidP="009057FB">
      <w:pPr>
        <w:jc w:val="center"/>
      </w:pPr>
    </w:p>
    <w:p w:rsidR="00E615CB" w:rsidRDefault="00E615CB" w:rsidP="009057FB">
      <w:pPr>
        <w:jc w:val="center"/>
      </w:pPr>
    </w:p>
    <w:p w:rsidR="00E615CB" w:rsidRDefault="00E615CB" w:rsidP="009057FB">
      <w:pPr>
        <w:jc w:val="center"/>
      </w:pPr>
    </w:p>
    <w:p w:rsidR="0025185F" w:rsidRDefault="0025185F" w:rsidP="009057FB">
      <w:pPr>
        <w:jc w:val="center"/>
      </w:pPr>
    </w:p>
    <w:p w:rsidR="00E64280" w:rsidRDefault="00E64280" w:rsidP="006E732E">
      <w:pPr>
        <w:pStyle w:val="Akapitzlist"/>
        <w:numPr>
          <w:ilvl w:val="0"/>
          <w:numId w:val="1"/>
        </w:numPr>
        <w:jc w:val="both"/>
      </w:pPr>
      <w:r w:rsidRPr="00776308">
        <w:rPr>
          <w:b/>
        </w:rPr>
        <w:t>Część ogólna</w:t>
      </w:r>
      <w:r>
        <w:t>:</w:t>
      </w:r>
    </w:p>
    <w:p w:rsidR="00E27EB5" w:rsidRDefault="00E64280" w:rsidP="006E732E">
      <w:pPr>
        <w:pStyle w:val="Akapitzlist"/>
        <w:numPr>
          <w:ilvl w:val="1"/>
          <w:numId w:val="1"/>
        </w:numPr>
        <w:jc w:val="both"/>
      </w:pPr>
      <w:r w:rsidRPr="00776308">
        <w:rPr>
          <w:b/>
        </w:rPr>
        <w:t>Nazwa zadania</w:t>
      </w:r>
      <w:r>
        <w:t xml:space="preserve">: </w:t>
      </w:r>
    </w:p>
    <w:p w:rsidR="0025185F" w:rsidRPr="00D42DA4" w:rsidRDefault="0025185F" w:rsidP="00D42DA4">
      <w:pPr>
        <w:ind w:left="720"/>
        <w:rPr>
          <w:rFonts w:ascii="Calibri" w:hAnsi="Calibri" w:cs="Calibri"/>
          <w:color w:val="000000"/>
        </w:rPr>
      </w:pPr>
      <w:r w:rsidRPr="00D42DA4">
        <w:rPr>
          <w:rFonts w:ascii="Calibri" w:hAnsi="Calibri" w:cs="Calibri"/>
          <w:b/>
          <w:color w:val="000000"/>
        </w:rPr>
        <w:t>Wymiana drzwi kancelaryjnych do pomieszczeni</w:t>
      </w:r>
      <w:r w:rsidR="00D42DA4" w:rsidRPr="00D42DA4">
        <w:rPr>
          <w:rFonts w:ascii="Calibri" w:hAnsi="Calibri" w:cs="Calibri"/>
          <w:b/>
          <w:color w:val="000000"/>
        </w:rPr>
        <w:t>a nr 25 – obiekt nr 33 Chojnice</w:t>
      </w:r>
      <w:r w:rsidRPr="00D42DA4">
        <w:rPr>
          <w:rFonts w:ascii="Calibri" w:hAnsi="Calibri" w:cs="Calibri"/>
          <w:color w:val="000000"/>
        </w:rPr>
        <w:t>.</w:t>
      </w:r>
    </w:p>
    <w:p w:rsidR="00842080" w:rsidRPr="00842080" w:rsidRDefault="00842080" w:rsidP="00842080">
      <w:pPr>
        <w:ind w:left="720"/>
        <w:rPr>
          <w:rFonts w:ascii="Calibri" w:hAnsi="Calibri" w:cs="Calibri"/>
          <w:color w:val="000000"/>
        </w:rPr>
      </w:pPr>
    </w:p>
    <w:p w:rsidR="00E27EB5" w:rsidRDefault="00842480" w:rsidP="006E732E">
      <w:pPr>
        <w:pStyle w:val="Akapitzlist"/>
        <w:numPr>
          <w:ilvl w:val="1"/>
          <w:numId w:val="1"/>
        </w:numPr>
        <w:jc w:val="both"/>
        <w:rPr>
          <w:b/>
        </w:rPr>
      </w:pPr>
      <w:r w:rsidRPr="00842480">
        <w:rPr>
          <w:b/>
        </w:rPr>
        <w:t>Podstawa opracowania:</w:t>
      </w:r>
    </w:p>
    <w:p w:rsidR="00842480" w:rsidRDefault="00842480" w:rsidP="006E732E">
      <w:pPr>
        <w:pStyle w:val="Akapitzlist"/>
        <w:numPr>
          <w:ilvl w:val="0"/>
          <w:numId w:val="13"/>
        </w:numPr>
        <w:jc w:val="both"/>
      </w:pPr>
      <w:r>
        <w:t>„</w:t>
      </w:r>
      <w:r w:rsidRPr="00842480">
        <w:t>Instrukcja o ochronie obiektów wojskowych i konwojowanego mienia</w:t>
      </w:r>
      <w:r>
        <w:t>”</w:t>
      </w:r>
      <w:r w:rsidRPr="00842480">
        <w:t>;</w:t>
      </w:r>
      <w:r w:rsidR="007A52E9">
        <w:t xml:space="preserve"> </w:t>
      </w:r>
      <w:r w:rsidR="000631DA">
        <w:t xml:space="preserve">           </w:t>
      </w:r>
      <w:r w:rsidR="00D42DA4">
        <w:t xml:space="preserve">        </w:t>
      </w:r>
      <w:r w:rsidR="000631DA">
        <w:t xml:space="preserve">     </w:t>
      </w:r>
      <w:r w:rsidR="007A52E9">
        <w:t>DU-3.14.3(A),</w:t>
      </w:r>
    </w:p>
    <w:p w:rsidR="00EA5A29" w:rsidRDefault="00EA5A29" w:rsidP="006E732E">
      <w:pPr>
        <w:pStyle w:val="Akapitzlist"/>
        <w:numPr>
          <w:ilvl w:val="0"/>
          <w:numId w:val="13"/>
        </w:numPr>
        <w:jc w:val="both"/>
      </w:pPr>
      <w:r>
        <w:t xml:space="preserve">Zarządzenie Nr 59/MON Ministra Obrony Narodowej z dnia 11 grudnia 2017 r. </w:t>
      </w:r>
      <w:r w:rsidR="001B597D">
        <w:t xml:space="preserve">               </w:t>
      </w:r>
      <w:r>
        <w:t>w sprawie doboru i stosowania środków bezpieczeństwa fizycznego do ochrony informacji niejawnych – Departament Ochrony Informacji Niejawnych (Dz. U. z 2016 r. poz. 1167 i 1948 oraz z 2017 r. poz. 935).</w:t>
      </w:r>
    </w:p>
    <w:p w:rsidR="00842480" w:rsidRDefault="00842480" w:rsidP="006E732E">
      <w:pPr>
        <w:pStyle w:val="Akapitzlist"/>
        <w:numPr>
          <w:ilvl w:val="0"/>
          <w:numId w:val="13"/>
        </w:numPr>
        <w:jc w:val="both"/>
      </w:pPr>
      <w:r>
        <w:t>„Poradnik stosowania zabezpieczeń mechanicznych i ogrodzeń w ochronie obiektów i mienia wojskowego”;</w:t>
      </w:r>
    </w:p>
    <w:p w:rsidR="00842480" w:rsidRDefault="00842480" w:rsidP="006E732E">
      <w:pPr>
        <w:pStyle w:val="Akapitzlist"/>
        <w:numPr>
          <w:ilvl w:val="0"/>
          <w:numId w:val="13"/>
        </w:numPr>
        <w:jc w:val="both"/>
      </w:pPr>
      <w:r>
        <w:t>Norma obronna NO-04-A009 2017 z dn. 26.06.2017 r.</w:t>
      </w:r>
    </w:p>
    <w:p w:rsidR="00842480" w:rsidRDefault="0079308E" w:rsidP="006E732E">
      <w:pPr>
        <w:pStyle w:val="Akapitzlist"/>
        <w:numPr>
          <w:ilvl w:val="0"/>
          <w:numId w:val="13"/>
        </w:numPr>
        <w:jc w:val="both"/>
      </w:pPr>
      <w:r>
        <w:t>z</w:t>
      </w:r>
      <w:r w:rsidR="00842480">
        <w:t>alecenia pokontrolne Żandarmerii Wojskowej;</w:t>
      </w:r>
    </w:p>
    <w:p w:rsidR="00842480" w:rsidRDefault="0079308E" w:rsidP="006E732E">
      <w:pPr>
        <w:pStyle w:val="Akapitzlist"/>
        <w:numPr>
          <w:ilvl w:val="0"/>
          <w:numId w:val="13"/>
        </w:numPr>
        <w:jc w:val="both"/>
      </w:pPr>
      <w:r>
        <w:t>w</w:t>
      </w:r>
      <w:r w:rsidR="00842480">
        <w:t>izja lokalna i pomiary;</w:t>
      </w:r>
    </w:p>
    <w:p w:rsidR="0079308E" w:rsidRDefault="0079308E" w:rsidP="006E732E">
      <w:pPr>
        <w:pStyle w:val="Akapitzlist"/>
        <w:numPr>
          <w:ilvl w:val="0"/>
          <w:numId w:val="13"/>
        </w:numPr>
        <w:jc w:val="both"/>
      </w:pPr>
      <w:r>
        <w:t>obowiązujące normy i przepisy.</w:t>
      </w:r>
    </w:p>
    <w:p w:rsidR="00691EA1" w:rsidRPr="00842480" w:rsidRDefault="00691EA1" w:rsidP="00691EA1">
      <w:pPr>
        <w:ind w:left="1152"/>
        <w:jc w:val="both"/>
      </w:pPr>
    </w:p>
    <w:p w:rsidR="00E64280" w:rsidRDefault="00E64280" w:rsidP="006E732E">
      <w:pPr>
        <w:pStyle w:val="Akapitzlist"/>
        <w:numPr>
          <w:ilvl w:val="1"/>
          <w:numId w:val="1"/>
        </w:numPr>
        <w:jc w:val="both"/>
      </w:pPr>
      <w:r w:rsidRPr="00776308">
        <w:rPr>
          <w:b/>
        </w:rPr>
        <w:t xml:space="preserve">Przedmiot i zakres </w:t>
      </w:r>
      <w:r w:rsidR="000F461C">
        <w:rPr>
          <w:b/>
        </w:rPr>
        <w:t>zamówienia</w:t>
      </w:r>
      <w:r>
        <w:t xml:space="preserve">: </w:t>
      </w:r>
    </w:p>
    <w:p w:rsidR="000631DA" w:rsidRDefault="00E27EB5" w:rsidP="006E732E">
      <w:pPr>
        <w:pStyle w:val="Akapitzlist"/>
        <w:ind w:left="792"/>
        <w:jc w:val="both"/>
      </w:pPr>
      <w:r w:rsidRPr="00AD6EED">
        <w:t>Przedmiotem niniejszej specyfikacji technicznej są wymagania dotyczące</w:t>
      </w:r>
    </w:p>
    <w:p w:rsidR="000631DA" w:rsidRDefault="000631DA" w:rsidP="000631DA">
      <w:pPr>
        <w:pStyle w:val="Akapitzlist"/>
        <w:numPr>
          <w:ilvl w:val="0"/>
          <w:numId w:val="17"/>
        </w:numPr>
        <w:jc w:val="both"/>
      </w:pPr>
      <w:r>
        <w:t>wymiany drzwi kancelaryjnych do pomieszczenia nr 25 – obiekt nr 33 w kompleksie wojskowym m. Chojnice.</w:t>
      </w:r>
    </w:p>
    <w:p w:rsidR="00E27EB5" w:rsidRDefault="0079308E" w:rsidP="006E732E">
      <w:pPr>
        <w:pStyle w:val="Akapitzlist"/>
        <w:ind w:left="792"/>
        <w:jc w:val="both"/>
      </w:pPr>
      <w:r>
        <w:t>.</w:t>
      </w:r>
    </w:p>
    <w:p w:rsidR="0079308E" w:rsidRDefault="0079308E" w:rsidP="006E732E">
      <w:pPr>
        <w:pStyle w:val="Akapitzlist"/>
        <w:ind w:left="792"/>
        <w:jc w:val="both"/>
      </w:pPr>
      <w:r w:rsidRPr="002E7D63">
        <w:rPr>
          <w:u w:val="single"/>
        </w:rPr>
        <w:t>Ocena stanu technicznego</w:t>
      </w:r>
      <w:r>
        <w:t>:</w:t>
      </w:r>
    </w:p>
    <w:p w:rsidR="006F5B95" w:rsidRDefault="009B30C1" w:rsidP="005F6219">
      <w:pPr>
        <w:pStyle w:val="Akapitzlist"/>
        <w:numPr>
          <w:ilvl w:val="0"/>
          <w:numId w:val="18"/>
        </w:numPr>
        <w:jc w:val="both"/>
      </w:pPr>
      <w:r>
        <w:t xml:space="preserve">Istniejące drzwi do kancelarii nie spełniają </w:t>
      </w:r>
      <w:r w:rsidR="00172E40">
        <w:t xml:space="preserve">należycie </w:t>
      </w:r>
      <w:r>
        <w:t xml:space="preserve">wymaganych warunków </w:t>
      </w:r>
      <w:r w:rsidR="00172E40">
        <w:t>zabezpieczenia pomieszczeń do przetwarzania informacji niejawnych</w:t>
      </w:r>
      <w:r>
        <w:t xml:space="preserve">. </w:t>
      </w:r>
    </w:p>
    <w:p w:rsidR="00EA5A29" w:rsidRPr="00AD6EED" w:rsidRDefault="00EA5A29" w:rsidP="006E732E">
      <w:pPr>
        <w:pStyle w:val="Akapitzlist"/>
        <w:ind w:left="792"/>
        <w:jc w:val="both"/>
      </w:pPr>
    </w:p>
    <w:p w:rsidR="00E64280" w:rsidRDefault="00E64280" w:rsidP="006E732E">
      <w:pPr>
        <w:ind w:left="792"/>
        <w:jc w:val="both"/>
      </w:pPr>
      <w:r w:rsidRPr="002E7D63">
        <w:rPr>
          <w:u w:val="single"/>
        </w:rPr>
        <w:t>Zakres prac obejmuje</w:t>
      </w:r>
      <w:r>
        <w:t>:</w:t>
      </w:r>
    </w:p>
    <w:p w:rsidR="0079308E" w:rsidRDefault="0079308E" w:rsidP="006E732E">
      <w:pPr>
        <w:ind w:left="792"/>
        <w:jc w:val="both"/>
      </w:pPr>
      <w:r>
        <w:t xml:space="preserve">- </w:t>
      </w:r>
      <w:r w:rsidR="009B30C1">
        <w:t>wymianę drzwi antywłamaniowych do kancelarii – pomieszczenie nr 25</w:t>
      </w:r>
      <w:r w:rsidR="002A7CC7">
        <w:t xml:space="preserve"> w budynku nr 33</w:t>
      </w:r>
    </w:p>
    <w:p w:rsidR="00842080" w:rsidRDefault="00842080" w:rsidP="006E732E">
      <w:pPr>
        <w:ind w:left="792"/>
        <w:jc w:val="both"/>
      </w:pPr>
    </w:p>
    <w:p w:rsidR="009B30C1" w:rsidRDefault="00584AB7" w:rsidP="006E732E">
      <w:pPr>
        <w:ind w:left="792"/>
        <w:jc w:val="both"/>
        <w:rPr>
          <w:b/>
        </w:rPr>
      </w:pPr>
      <w:r w:rsidRPr="00584AB7">
        <w:rPr>
          <w:b/>
        </w:rPr>
        <w:t>Drzwi antywłamaniowe</w:t>
      </w:r>
    </w:p>
    <w:p w:rsidR="00584AB7" w:rsidRDefault="00584AB7" w:rsidP="006E732E">
      <w:pPr>
        <w:ind w:left="792"/>
        <w:jc w:val="both"/>
      </w:pPr>
      <w:r>
        <w:t xml:space="preserve">Drzwi powinny spełniać wymagania zawarte w Zarządzeniu nr 59/MON Ministra Obrony Narodowej z dnia 11 grudnia 2017 r. w sprawie doboru i stosowania środków bezpieczeństwa fizycznego do ochrony informacji niejawnych (Dz. Urz. MON. 2017.227          z późn. zmian.) </w:t>
      </w:r>
    </w:p>
    <w:p w:rsidR="00584AB7" w:rsidRDefault="00584AB7" w:rsidP="006E732E">
      <w:pPr>
        <w:ind w:left="792"/>
        <w:jc w:val="both"/>
      </w:pPr>
      <w:r>
        <w:t>Drzwi o odporności na włamanie nie mniej niż RC4 wg Polskiej Normy PN-EN1627 oraz dodatkowo</w:t>
      </w:r>
      <w:r w:rsidR="00D8660B">
        <w:t xml:space="preserve"> wyposażone w zamek mechaniczny szyfrowy, co najmniej klasy B wg Polskiej Normy PN-EN1300 co najmniej trzytarczowy, o cichym przesuwie, posiadający min. 100 podziałek na pokrętle i skali nastawień, przy której w przypadku każdej tarczy zamek trzytarczowy nie otworzy się, jeżeli pokrętło jest przekręcone</w:t>
      </w:r>
      <w:r w:rsidR="00F26030">
        <w:t xml:space="preserve"> więcej niż o jedną kreskę </w:t>
      </w:r>
      <w:r w:rsidR="00F26030">
        <w:lastRenderedPageBreak/>
        <w:t>podziałki po obu stronach właściwej kreski podziałki, a w przypadku zamka czterotarczowego wartość ta wynosi 1,25.</w:t>
      </w:r>
    </w:p>
    <w:p w:rsidR="00F26030" w:rsidRDefault="00F26030" w:rsidP="006E732E">
      <w:pPr>
        <w:ind w:left="792"/>
        <w:jc w:val="both"/>
      </w:pPr>
      <w:r>
        <w:t>Zamk</w:t>
      </w:r>
      <w:r w:rsidR="003D33FA">
        <w:t>i</w:t>
      </w:r>
      <w:r>
        <w:t xml:space="preserve"> powinn</w:t>
      </w:r>
      <w:r w:rsidR="003D33FA">
        <w:t>y</w:t>
      </w:r>
      <w:r>
        <w:t xml:space="preserve"> być odporn</w:t>
      </w:r>
      <w:r w:rsidR="003D33FA">
        <w:t>e</w:t>
      </w:r>
      <w:r>
        <w:t xml:space="preserve"> na manipulację przez eksperta, również przy użyciu specjalistycznych narzędzi, przez okres 20 roboczogodzin. Zamk</w:t>
      </w:r>
      <w:r w:rsidR="003D33FA">
        <w:t>i</w:t>
      </w:r>
      <w:r>
        <w:t xml:space="preserve"> powin</w:t>
      </w:r>
      <w:r w:rsidR="003D33FA">
        <w:t>ny</w:t>
      </w:r>
      <w:r>
        <w:t xml:space="preserve"> być zabezpieczon</w:t>
      </w:r>
      <w:r w:rsidR="003D33FA">
        <w:t>e</w:t>
      </w:r>
      <w:r>
        <w:t xml:space="preserve"> przed działaniem destrukcyjnym, w tym przed przewierceniem i prześwietleniem (atakiem) radiologicznym (promienie z radiowego źródła nieprzekraczającego równowartości 10 curie, co – 60 z odległości 760 mm przez 20 godzin). Zmian</w:t>
      </w:r>
      <w:r w:rsidR="00A337B6">
        <w:t xml:space="preserve">a kombinacji powinna być blokowana </w:t>
      </w:r>
      <w:r w:rsidR="00832766">
        <w:t xml:space="preserve">   </w:t>
      </w:r>
      <w:r w:rsidR="001B597D">
        <w:t xml:space="preserve">    </w:t>
      </w:r>
      <w:r w:rsidR="00832766">
        <w:t xml:space="preserve">  </w:t>
      </w:r>
      <w:r w:rsidR="00A337B6">
        <w:t>i uaktywniana kluczem od tyłu obudowy zamka. Zamk</w:t>
      </w:r>
      <w:r w:rsidR="003D33FA">
        <w:t>i powi</w:t>
      </w:r>
      <w:r w:rsidR="00A337B6">
        <w:t>n</w:t>
      </w:r>
      <w:r w:rsidR="003D33FA">
        <w:t>ny</w:t>
      </w:r>
      <w:r w:rsidR="00A337B6">
        <w:t xml:space="preserve"> być wyposażon</w:t>
      </w:r>
      <w:r w:rsidR="003D33FA">
        <w:t>e</w:t>
      </w:r>
      <w:r w:rsidR="00A337B6">
        <w:t xml:space="preserve"> w dwa komplety kluczy od ustawiania szyfru. Dopuszcza się również stosowanie zamka elektronicznego szyfrowego, co najmniej klasy B wg Polskiej Normy PN-EN 1300, pod warunkiem że zamek spełnia te same wymagania co zamek mechaniczny szyfrowy oraz nie generuje sygnałów, które mogą być wykorzystane do otwarcia zamka przez okres 20 roboczogodzin.</w:t>
      </w:r>
      <w:r w:rsidR="003D33FA">
        <w:t xml:space="preserve"> Zastosowane zamki powinny umożliwiać otwieranie i zamykanie drzwi od wewnątrz, w tym jeden także od zewnątrz.</w:t>
      </w:r>
      <w:r w:rsidR="00A337B6">
        <w:t xml:space="preserve"> Dopuszcza się stosowanie drzwi o zwiększonej odporności na włamanie klasy C wg PN – 90/B/92270 dodatkowo wyposażonych w zamek szyfrowy o parametrach opisanych powyżej.</w:t>
      </w:r>
    </w:p>
    <w:p w:rsidR="008C7225" w:rsidRDefault="008C7225" w:rsidP="006E732E">
      <w:pPr>
        <w:ind w:left="792"/>
        <w:jc w:val="both"/>
      </w:pPr>
      <w:r>
        <w:t>Otwory w murze w mm:  szerokość 1000 mm, wysokość 2100 mm.</w:t>
      </w:r>
    </w:p>
    <w:p w:rsidR="008C7225" w:rsidRDefault="008C7225" w:rsidP="006E732E">
      <w:pPr>
        <w:ind w:left="792"/>
        <w:jc w:val="both"/>
      </w:pPr>
      <w:r>
        <w:t xml:space="preserve">Ościeżnice </w:t>
      </w:r>
      <w:r w:rsidR="002A7CC7">
        <w:t>ceowe</w:t>
      </w:r>
      <w:r>
        <w:t>.</w:t>
      </w:r>
    </w:p>
    <w:p w:rsidR="008C7225" w:rsidRDefault="008C7225" w:rsidP="006E732E">
      <w:pPr>
        <w:ind w:left="792"/>
        <w:jc w:val="both"/>
      </w:pPr>
      <w:r>
        <w:t>Drzwi należy zaopatrzyć w samozamykacz oraz zestaw do plombow</w:t>
      </w:r>
      <w:r w:rsidR="002A7CC7">
        <w:t>a</w:t>
      </w:r>
      <w:r>
        <w:t>nia</w:t>
      </w:r>
      <w:r w:rsidR="002A7CC7">
        <w:t>, wizjer optyczny, klamki z szyldami od strony wewnętrznej i pochwytem od strony zewnętrznej.</w:t>
      </w:r>
    </w:p>
    <w:p w:rsidR="008C7225" w:rsidRDefault="008C7225" w:rsidP="006E732E">
      <w:pPr>
        <w:ind w:left="792"/>
        <w:jc w:val="both"/>
      </w:pPr>
      <w:r>
        <w:t>Drzwi otwierają się w lewo na zewnątrz.</w:t>
      </w:r>
    </w:p>
    <w:p w:rsidR="008C7225" w:rsidRPr="008C7225" w:rsidRDefault="008C7225" w:rsidP="006E732E">
      <w:pPr>
        <w:ind w:left="792"/>
        <w:jc w:val="both"/>
        <w:rPr>
          <w:b/>
        </w:rPr>
      </w:pPr>
      <w:r w:rsidRPr="008C7225">
        <w:rPr>
          <w:b/>
        </w:rPr>
        <w:t>Uwagi:</w:t>
      </w:r>
    </w:p>
    <w:p w:rsidR="004629B4" w:rsidRDefault="008C7225" w:rsidP="006E732E">
      <w:pPr>
        <w:ind w:left="792"/>
        <w:jc w:val="both"/>
      </w:pPr>
      <w:r>
        <w:t>- Wykonawca przed złożeniem zamówienia winien dokonać dokładnych pomiarów drzwi przeznaczonych do wymiany.</w:t>
      </w:r>
    </w:p>
    <w:p w:rsidR="008C7225" w:rsidRDefault="008C7225" w:rsidP="006E732E">
      <w:pPr>
        <w:ind w:left="792"/>
        <w:jc w:val="both"/>
      </w:pPr>
      <w:r>
        <w:t>- Wykonawca ustali z Użytkownikiem kierunek otwierania drzwi oraz ich kolor.</w:t>
      </w:r>
    </w:p>
    <w:p w:rsidR="008C7225" w:rsidRDefault="008C7225" w:rsidP="006E732E">
      <w:pPr>
        <w:ind w:left="792"/>
        <w:jc w:val="both"/>
      </w:pPr>
      <w:r>
        <w:t>- Wykonawca po montażu wykona obróbki tynkarskie i prace malarskie</w:t>
      </w:r>
      <w:r w:rsidR="002A7CC7">
        <w:t xml:space="preserve"> po obu stronach zamontowanych drzwi</w:t>
      </w:r>
      <w:r>
        <w:t>.</w:t>
      </w:r>
    </w:p>
    <w:p w:rsidR="00FA6E51" w:rsidRDefault="00FA6E51" w:rsidP="006E732E">
      <w:pPr>
        <w:ind w:left="792"/>
        <w:jc w:val="both"/>
      </w:pPr>
    </w:p>
    <w:p w:rsidR="00F75953" w:rsidRDefault="00F75953" w:rsidP="006E732E">
      <w:pPr>
        <w:ind w:left="792"/>
        <w:jc w:val="both"/>
      </w:pPr>
      <w:r>
        <w:t>Szczegółowy zakres</w:t>
      </w:r>
      <w:r w:rsidR="007D2601">
        <w:t xml:space="preserve"> robót</w:t>
      </w:r>
      <w:r>
        <w:t xml:space="preserve"> i materiały </w:t>
      </w:r>
      <w:r w:rsidR="007D2601">
        <w:t>określ</w:t>
      </w:r>
      <w:r w:rsidR="00483CB2">
        <w:t>ony został w</w:t>
      </w:r>
      <w:r w:rsidR="007D2601">
        <w:t xml:space="preserve"> przedmiar</w:t>
      </w:r>
      <w:r w:rsidR="00483CB2">
        <w:t>ze</w:t>
      </w:r>
      <w:r w:rsidR="006E732E">
        <w:t xml:space="preserve"> robót. Ponadto                    w niniejszej specyfikacji zawarto rysunki poglądowe jako materiał pomocniczy.</w:t>
      </w:r>
    </w:p>
    <w:p w:rsidR="00C34C74" w:rsidRDefault="00C34C74" w:rsidP="006E732E">
      <w:pPr>
        <w:ind w:left="792"/>
        <w:jc w:val="both"/>
      </w:pPr>
    </w:p>
    <w:p w:rsidR="009A2DAE" w:rsidRDefault="009A2DAE" w:rsidP="006E732E">
      <w:pPr>
        <w:pStyle w:val="Akapitzlist"/>
        <w:numPr>
          <w:ilvl w:val="1"/>
          <w:numId w:val="1"/>
        </w:numPr>
        <w:jc w:val="both"/>
      </w:pPr>
      <w:r w:rsidRPr="00776308">
        <w:rPr>
          <w:b/>
        </w:rPr>
        <w:t>Prace towarzyszące i roboty tymczasowe</w:t>
      </w:r>
      <w:r>
        <w:t>.</w:t>
      </w:r>
    </w:p>
    <w:p w:rsidR="009A2DAE" w:rsidRDefault="009A2DAE" w:rsidP="006E732E">
      <w:pPr>
        <w:ind w:left="792"/>
        <w:jc w:val="both"/>
      </w:pPr>
      <w:r>
        <w:t>Nie występują roboty towarzyszące i tymczasowe.</w:t>
      </w:r>
    </w:p>
    <w:p w:rsidR="00C34C74" w:rsidRDefault="00C34C74" w:rsidP="006E732E">
      <w:pPr>
        <w:ind w:left="792"/>
        <w:jc w:val="both"/>
      </w:pPr>
    </w:p>
    <w:p w:rsidR="009A2DAE" w:rsidRDefault="009A2DAE" w:rsidP="006E732E">
      <w:pPr>
        <w:pStyle w:val="Akapitzlist"/>
        <w:numPr>
          <w:ilvl w:val="1"/>
          <w:numId w:val="1"/>
        </w:numPr>
        <w:jc w:val="both"/>
      </w:pPr>
      <w:r w:rsidRPr="00776308">
        <w:rPr>
          <w:b/>
        </w:rPr>
        <w:t>Informacje o terenie budowy</w:t>
      </w:r>
      <w:r>
        <w:t>:</w:t>
      </w:r>
    </w:p>
    <w:p w:rsidR="009A2DAE" w:rsidRDefault="00EA6327" w:rsidP="006E732E">
      <w:pPr>
        <w:pStyle w:val="Akapitzlist"/>
        <w:numPr>
          <w:ilvl w:val="2"/>
          <w:numId w:val="1"/>
        </w:numPr>
        <w:jc w:val="both"/>
      </w:pPr>
      <w:r>
        <w:t xml:space="preserve"> </w:t>
      </w:r>
      <w:r w:rsidR="009A2DAE" w:rsidRPr="00776308">
        <w:rPr>
          <w:b/>
        </w:rPr>
        <w:t>Organizacja robót budowlanych</w:t>
      </w:r>
      <w:r w:rsidR="009A2DAE">
        <w:t>:</w:t>
      </w:r>
    </w:p>
    <w:p w:rsidR="009A2DAE" w:rsidRDefault="009A2DAE" w:rsidP="006E732E">
      <w:pPr>
        <w:ind w:left="720"/>
        <w:jc w:val="both"/>
      </w:pPr>
      <w:r>
        <w:t>Na wykonawcy spoczywa odpowiedzialność za ochronę przekazane</w:t>
      </w:r>
      <w:r w:rsidR="00966B3E">
        <w:t>go</w:t>
      </w:r>
      <w:r>
        <w:t xml:space="preserve"> mu </w:t>
      </w:r>
      <w:r w:rsidR="00A3529F">
        <w:t>terenu</w:t>
      </w:r>
      <w:r>
        <w:t xml:space="preserve"> do chwili ostatecznego wykona</w:t>
      </w:r>
      <w:r w:rsidR="00EA6327">
        <w:t>ni</w:t>
      </w:r>
      <w:r>
        <w:t>a robót.</w:t>
      </w:r>
      <w:r w:rsidR="00EA6327">
        <w:t xml:space="preserve"> Uszkodzone lub zniszczone mienie wykonawca odtworzy </w:t>
      </w:r>
      <w:r w:rsidR="00A3529F">
        <w:t xml:space="preserve">       </w:t>
      </w:r>
      <w:r w:rsidR="006E732E">
        <w:t xml:space="preserve">      </w:t>
      </w:r>
      <w:r w:rsidR="00A3529F">
        <w:t xml:space="preserve"> </w:t>
      </w:r>
      <w:r w:rsidR="00EA6327">
        <w:t>i naprawi na własny koszt.</w:t>
      </w:r>
      <w:r w:rsidR="001D3A8D">
        <w:t xml:space="preserve"> Praca będzie się odbywała w czynnym obiekcie podczas ciągłego </w:t>
      </w:r>
      <w:r w:rsidR="001D3A8D">
        <w:lastRenderedPageBreak/>
        <w:t>ruchu</w:t>
      </w:r>
      <w:r w:rsidR="00EA6327">
        <w:t xml:space="preserve"> </w:t>
      </w:r>
      <w:r w:rsidR="001D3A8D">
        <w:t xml:space="preserve"> pracowników jednostki wojskowej wykonujących codzienne obowiązki służbowe. </w:t>
      </w:r>
      <w:r w:rsidR="00EA6327">
        <w:t xml:space="preserve">Prace będą wykonywane w dni robocze </w:t>
      </w:r>
      <w:r w:rsidR="00776308">
        <w:t xml:space="preserve">     </w:t>
      </w:r>
      <w:r w:rsidR="00EA6327">
        <w:t xml:space="preserve">od poniedziałku do </w:t>
      </w:r>
      <w:r w:rsidR="00F524CD">
        <w:t>czwartku</w:t>
      </w:r>
      <w:r w:rsidR="00EA6327">
        <w:t xml:space="preserve"> w godzinach od 7</w:t>
      </w:r>
      <w:r w:rsidR="00966B3E" w:rsidRPr="00966B3E">
        <w:rPr>
          <w:vertAlign w:val="superscript"/>
        </w:rPr>
        <w:t>00</w:t>
      </w:r>
      <w:r w:rsidR="00EA6327">
        <w:t xml:space="preserve"> do 15</w:t>
      </w:r>
      <w:r w:rsidR="00EA6327" w:rsidRPr="00EA6327">
        <w:rPr>
          <w:vertAlign w:val="superscript"/>
        </w:rPr>
        <w:t>30</w:t>
      </w:r>
      <w:r w:rsidR="00F524CD">
        <w:rPr>
          <w:vertAlign w:val="superscript"/>
        </w:rPr>
        <w:t xml:space="preserve"> </w:t>
      </w:r>
      <w:r w:rsidR="00F524CD">
        <w:t>, piątek od 7</w:t>
      </w:r>
      <w:r w:rsidR="00F524CD" w:rsidRPr="00F524CD">
        <w:rPr>
          <w:vertAlign w:val="superscript"/>
        </w:rPr>
        <w:t>0</w:t>
      </w:r>
      <w:r w:rsidR="00966B3E">
        <w:rPr>
          <w:vertAlign w:val="superscript"/>
        </w:rPr>
        <w:t>0</w:t>
      </w:r>
      <w:r w:rsidR="00F524CD">
        <w:t xml:space="preserve"> do 13</w:t>
      </w:r>
      <w:r w:rsidR="00F524CD" w:rsidRPr="00F524CD">
        <w:rPr>
          <w:vertAlign w:val="superscript"/>
        </w:rPr>
        <w:t>00</w:t>
      </w:r>
      <w:r w:rsidR="00EA6327">
        <w:t>. W soboty bądź poza wskazanymi godzinami, wykonywanie prac jest możliwe tylko za zgodą użytkownika.</w:t>
      </w:r>
    </w:p>
    <w:p w:rsidR="00EA6327" w:rsidRDefault="00EA6327" w:rsidP="006E732E">
      <w:pPr>
        <w:ind w:left="720"/>
        <w:jc w:val="both"/>
      </w:pPr>
      <w:r>
        <w:t>Przed przystąpieniem do robót, wykonawca przedłoży zamawiającemu wykaz pracowników</w:t>
      </w:r>
      <w:r w:rsidR="00776308">
        <w:t xml:space="preserve">   </w:t>
      </w:r>
      <w:r w:rsidR="006E732E">
        <w:t xml:space="preserve">    </w:t>
      </w:r>
      <w:r>
        <w:t xml:space="preserve"> i pojazdów przewidzianych do realizacji przedmiotu umowy. </w:t>
      </w:r>
    </w:p>
    <w:p w:rsidR="00EA6327" w:rsidRDefault="00EA6327" w:rsidP="006E732E">
      <w:pPr>
        <w:ind w:left="720"/>
        <w:jc w:val="both"/>
      </w:pPr>
      <w:r>
        <w:t>Zamawiający w terminie określonym w umowie przekaże protokolarnie plac budowy.</w:t>
      </w:r>
    </w:p>
    <w:p w:rsidR="001E201B" w:rsidRDefault="001E201B" w:rsidP="006E732E">
      <w:pPr>
        <w:ind w:left="720"/>
        <w:jc w:val="both"/>
      </w:pPr>
    </w:p>
    <w:p w:rsidR="00EA6327" w:rsidRDefault="00587BBC" w:rsidP="006E732E">
      <w:pPr>
        <w:pStyle w:val="Akapitzlist"/>
        <w:numPr>
          <w:ilvl w:val="2"/>
          <w:numId w:val="1"/>
        </w:numPr>
        <w:jc w:val="both"/>
      </w:pPr>
      <w:r>
        <w:t xml:space="preserve"> </w:t>
      </w:r>
      <w:r w:rsidRPr="00776308">
        <w:rPr>
          <w:b/>
        </w:rPr>
        <w:t>Zabezpieczenie interesów osób trzecich</w:t>
      </w:r>
      <w:r>
        <w:t>.</w:t>
      </w:r>
    </w:p>
    <w:p w:rsidR="00587BBC" w:rsidRDefault="00587BBC" w:rsidP="006E732E">
      <w:pPr>
        <w:ind w:left="720"/>
        <w:jc w:val="both"/>
      </w:pPr>
      <w:r>
        <w:t>Interesy osób trzecich nie będą naruszone.</w:t>
      </w:r>
      <w:r w:rsidR="001D3A8D">
        <w:t xml:space="preserve"> Wykonawca jest zobowiązany do zabezpieczenia </w:t>
      </w:r>
      <w:r w:rsidR="008D0C45">
        <w:t xml:space="preserve">   </w:t>
      </w:r>
      <w:r w:rsidR="006E732E">
        <w:t xml:space="preserve"> </w:t>
      </w:r>
      <w:r w:rsidR="001D3A8D">
        <w:t xml:space="preserve">i oznakowania terenu budowy w okresie trwania realizacji aż do zakończenia i odbioru ostatecznego robót. Wykonawca dostarczy, zainstaluje i będzie utrzymywać tymczasowe urządzenia zabezpieczające, </w:t>
      </w:r>
      <w:r w:rsidR="00CF28E5">
        <w:t xml:space="preserve">w tym ewentualne: ogrodzenie zabezpieczające, poręcze, oświetlenie i znaki ostrzegawcze. Fakt przystąpienia do robót Wykonawca obwieści przed ich rozpoczęciem przed umieszczenie w miejscach i ilościach określonych przez Inspektora, tablic informacyjnych (uwaga roboty budowlane, zakaz wstępu, nieupoważnionym wstęp wzbroniony, itp.), których treść będzie zatwierdzona przez Inspektora. Tablice informacyjne będą utrzymywane przez Wykonawcę w dobrym stanie przez cały okres realizacji robót. Koszt zabezpieczenia terenu prowadzenia robót nie podlega odrębnej zapłacie i przyjmuje się, </w:t>
      </w:r>
      <w:r w:rsidR="0044769F">
        <w:t xml:space="preserve">     </w:t>
      </w:r>
      <w:r w:rsidR="001B597D">
        <w:t xml:space="preserve">     </w:t>
      </w:r>
      <w:r w:rsidR="0044769F">
        <w:t xml:space="preserve">  </w:t>
      </w:r>
      <w:r w:rsidR="00CF28E5">
        <w:t>że jest skalkulowane w zakresie kosztów pośrednich przygotowania stanowiska pracy.</w:t>
      </w:r>
    </w:p>
    <w:p w:rsidR="00587BBC" w:rsidRPr="009057FB" w:rsidRDefault="00776308" w:rsidP="006E732E">
      <w:pPr>
        <w:pStyle w:val="Akapitzlist"/>
        <w:numPr>
          <w:ilvl w:val="2"/>
          <w:numId w:val="1"/>
        </w:numPr>
        <w:jc w:val="both"/>
        <w:rPr>
          <w:b/>
        </w:rPr>
      </w:pPr>
      <w:r w:rsidRPr="009057FB">
        <w:rPr>
          <w:b/>
        </w:rPr>
        <w:t xml:space="preserve"> </w:t>
      </w:r>
      <w:r w:rsidR="00587BBC" w:rsidRPr="009057FB">
        <w:rPr>
          <w:b/>
        </w:rPr>
        <w:t>Ochrona środowiska.</w:t>
      </w:r>
    </w:p>
    <w:p w:rsidR="00E06A30" w:rsidRDefault="00587BBC" w:rsidP="006E732E">
      <w:pPr>
        <w:ind w:left="720"/>
        <w:jc w:val="both"/>
      </w:pPr>
      <w:r>
        <w:t>Wykonawca ma obowiązek znać i stosować w czasie prowadzenia robót wszelkie przepisy dotyczące ochrony środowiska naturalnego</w:t>
      </w:r>
      <w:r w:rsidR="00FD7CEA">
        <w:t xml:space="preserve"> , a w szczególności postępować zgodnie </w:t>
      </w:r>
      <w:r w:rsidR="009057FB">
        <w:t xml:space="preserve">                     </w:t>
      </w:r>
      <w:r w:rsidR="006E732E">
        <w:t xml:space="preserve">    </w:t>
      </w:r>
      <w:r w:rsidR="00FD7CEA">
        <w:t xml:space="preserve">z rozporządzeniem Ministra Gospodarki, Pracy i Polityki Społecznej z dnia 2 kwietnia 2004 r. </w:t>
      </w:r>
      <w:r w:rsidR="000D6507">
        <w:t xml:space="preserve">   </w:t>
      </w:r>
      <w:r w:rsidR="006E732E">
        <w:t xml:space="preserve">      </w:t>
      </w:r>
      <w:r w:rsidR="00FD7CEA">
        <w:t xml:space="preserve">w sprawie sposobów i warunków bezpiecznego użytkowania i usuwania wyrobów szkodliwych dla środowiska. Jeżeli w trakcie prac powstaną odpady Wykonawca zobowiązany jest do ich posortowania z uwzględnieniem kryteriów ekologicznych oraz do zabezpieczenia materiałów szkodliwych przed ich oddziaływaniem na środowisko naturalne. Wykonawca robót jest wytwórcą odpadów powstałych podczas wykonanej usługi. </w:t>
      </w:r>
      <w:r>
        <w:t xml:space="preserve"> Za usunięcie </w:t>
      </w:r>
      <w:r w:rsidR="000D6507">
        <w:t xml:space="preserve">                  </w:t>
      </w:r>
      <w:r>
        <w:t xml:space="preserve">i utylizację odpadów budowlanych wytworzonych w czasie prac remontowych odpowiada wykonawca. </w:t>
      </w:r>
      <w:r w:rsidR="006F5625">
        <w:t xml:space="preserve">Zabrania się palenia śmieci.       </w:t>
      </w:r>
    </w:p>
    <w:p w:rsidR="00587BBC" w:rsidRDefault="006F5625" w:rsidP="006E732E">
      <w:pPr>
        <w:ind w:left="720"/>
        <w:jc w:val="both"/>
      </w:pPr>
      <w:r>
        <w:t xml:space="preserve">     </w:t>
      </w:r>
    </w:p>
    <w:p w:rsidR="00587BBC" w:rsidRPr="00776308" w:rsidRDefault="00776308" w:rsidP="006E732E">
      <w:pPr>
        <w:pStyle w:val="Akapitzlist"/>
        <w:numPr>
          <w:ilvl w:val="2"/>
          <w:numId w:val="1"/>
        </w:numPr>
        <w:jc w:val="both"/>
        <w:rPr>
          <w:b/>
        </w:rPr>
      </w:pPr>
      <w:r>
        <w:t xml:space="preserve"> </w:t>
      </w:r>
      <w:r w:rsidR="00587BBC" w:rsidRPr="00776308">
        <w:rPr>
          <w:b/>
        </w:rPr>
        <w:t>Warunki bezpieczeństwa</w:t>
      </w:r>
      <w:r w:rsidR="00B65645">
        <w:rPr>
          <w:b/>
        </w:rPr>
        <w:t xml:space="preserve"> i higieny pracy</w:t>
      </w:r>
      <w:r w:rsidR="00994C91" w:rsidRPr="00776308">
        <w:rPr>
          <w:b/>
        </w:rPr>
        <w:t>.</w:t>
      </w:r>
    </w:p>
    <w:p w:rsidR="00994C91" w:rsidRDefault="00994C91" w:rsidP="006E732E">
      <w:pPr>
        <w:ind w:left="720"/>
        <w:jc w:val="both"/>
      </w:pPr>
      <w:r>
        <w:t xml:space="preserve">Roboty wykonywać zgodnie z przepisami BHP i ppoż. </w:t>
      </w:r>
      <w:r w:rsidR="00B65645">
        <w:t>d</w:t>
      </w:r>
      <w:r>
        <w:t>la danego rodzaju robót. Za wszelkie straty</w:t>
      </w:r>
      <w:r w:rsidR="00B65645">
        <w:t xml:space="preserve"> </w:t>
      </w:r>
      <w:r>
        <w:t xml:space="preserve"> spowodowane</w:t>
      </w:r>
      <w:r w:rsidR="00B65645">
        <w:t xml:space="preserve"> niewłaściwym wykonawstwem</w:t>
      </w:r>
      <w:r>
        <w:t xml:space="preserve"> będzie odpowiedzialny wykonawca. Przed przystąpieniem do robót należy udzielić pracownikom instruktażu </w:t>
      </w:r>
      <w:r w:rsidR="00BD5435">
        <w:t>s</w:t>
      </w:r>
      <w:r>
        <w:t>tanowiskowego. Wykonawca wyposaży pracownikó</w:t>
      </w:r>
      <w:r w:rsidR="00B65645">
        <w:t xml:space="preserve">w w sprzęt ochrony osobistej.  </w:t>
      </w:r>
      <w:r>
        <w:t xml:space="preserve">Do robót używać sprzętu </w:t>
      </w:r>
      <w:r w:rsidR="00B65645">
        <w:t xml:space="preserve">    </w:t>
      </w:r>
      <w:r w:rsidR="006E732E">
        <w:t xml:space="preserve">     </w:t>
      </w:r>
      <w:r w:rsidR="00B65645">
        <w:t xml:space="preserve"> </w:t>
      </w:r>
      <w:r>
        <w:t>i narzędzi sprawnych technicznie.</w:t>
      </w:r>
      <w:r w:rsidR="001910A2">
        <w:t xml:space="preserve"> </w:t>
      </w:r>
      <w:r w:rsidR="008D0C45">
        <w:t xml:space="preserve">Uznaje się, że wszelkie koszty związane z wypełnieniem wymagań określonych powyżej nie podlegają odrębnej zapłacie i są uwzględnione </w:t>
      </w:r>
      <w:r w:rsidR="0044769F">
        <w:t xml:space="preserve">      </w:t>
      </w:r>
      <w:r w:rsidR="001B597D">
        <w:t xml:space="preserve">        </w:t>
      </w:r>
      <w:r w:rsidR="0044769F">
        <w:t xml:space="preserve">             </w:t>
      </w:r>
      <w:r w:rsidR="008D0C45">
        <w:t>w kalkulacji wartości oferty.</w:t>
      </w:r>
    </w:p>
    <w:p w:rsidR="00842080" w:rsidRDefault="00842080" w:rsidP="006E732E">
      <w:pPr>
        <w:ind w:left="720"/>
        <w:jc w:val="both"/>
      </w:pPr>
    </w:p>
    <w:p w:rsidR="00BC6132" w:rsidRDefault="00BC6132" w:rsidP="006E732E">
      <w:pPr>
        <w:pStyle w:val="Akapitzlist"/>
        <w:numPr>
          <w:ilvl w:val="2"/>
          <w:numId w:val="1"/>
        </w:numPr>
        <w:jc w:val="both"/>
        <w:rPr>
          <w:b/>
        </w:rPr>
      </w:pPr>
      <w:r w:rsidRPr="00BC6132">
        <w:rPr>
          <w:b/>
        </w:rPr>
        <w:lastRenderedPageBreak/>
        <w:t xml:space="preserve">    Ochrona przeciwpożarowa</w:t>
      </w:r>
    </w:p>
    <w:p w:rsidR="003B0FE5" w:rsidRPr="00BC6132" w:rsidRDefault="00BC6132" w:rsidP="006E732E">
      <w:pPr>
        <w:ind w:left="720"/>
        <w:jc w:val="both"/>
      </w:pPr>
      <w:r w:rsidRPr="00BC6132">
        <w:t>Wykonawca jest zobowiązany do przestrzegania przepisów</w:t>
      </w:r>
      <w:r>
        <w:t xml:space="preserve"> ochrony przeciwpożarowej </w:t>
      </w:r>
      <w:r w:rsidR="004B5006">
        <w:t xml:space="preserve">oraz do utrzymania w sprawności technicznej sprzęt przeciw pożarowy wymagany odrębnymi przepisami </w:t>
      </w:r>
      <w:r>
        <w:t>i jest odpowiedzialny za wszelkie straty spowodowane pożarem wywołanym przez</w:t>
      </w:r>
      <w:r w:rsidR="004F34EB">
        <w:t xml:space="preserve"> zatrudniony personel.</w:t>
      </w:r>
      <w:r>
        <w:t xml:space="preserve"> Przed przystąpieniem do prac pracownicy muszą </w:t>
      </w:r>
      <w:r w:rsidR="00781520">
        <w:t xml:space="preserve"> zostać przeszkoleni przez osobę uprawnioną, wyznaczoną przez Wykonawcę o przestrzeganiu przepisów ochrony przeciwpożarowej.</w:t>
      </w:r>
    </w:p>
    <w:p w:rsidR="009057FB" w:rsidRDefault="00776308" w:rsidP="006E732E">
      <w:pPr>
        <w:pStyle w:val="Akapitzlist"/>
        <w:numPr>
          <w:ilvl w:val="2"/>
          <w:numId w:val="1"/>
        </w:numPr>
        <w:jc w:val="both"/>
        <w:rPr>
          <w:b/>
        </w:rPr>
      </w:pPr>
      <w:r w:rsidRPr="00BC6132">
        <w:rPr>
          <w:b/>
        </w:rPr>
        <w:t xml:space="preserve"> </w:t>
      </w:r>
      <w:r w:rsidR="00994C91" w:rsidRPr="00BC6132">
        <w:rPr>
          <w:b/>
        </w:rPr>
        <w:t>Zaplecze dla potrzeb wykonawcy.</w:t>
      </w:r>
    </w:p>
    <w:p w:rsidR="00994C91" w:rsidRDefault="00994C91" w:rsidP="006E732E">
      <w:pPr>
        <w:ind w:left="720"/>
        <w:jc w:val="both"/>
      </w:pPr>
      <w:r>
        <w:t xml:space="preserve">Nie przewiduje się organizacji zaplecza budowy. </w:t>
      </w:r>
    </w:p>
    <w:p w:rsidR="001E201B" w:rsidRPr="009057FB" w:rsidRDefault="001E201B" w:rsidP="006E732E">
      <w:pPr>
        <w:ind w:left="720"/>
        <w:jc w:val="both"/>
        <w:rPr>
          <w:b/>
        </w:rPr>
      </w:pPr>
    </w:p>
    <w:p w:rsidR="00E21A85" w:rsidRDefault="00E21A85" w:rsidP="001E201B">
      <w:pPr>
        <w:ind w:left="720"/>
      </w:pPr>
      <w:r w:rsidRPr="00A27971">
        <w:rPr>
          <w:b/>
        </w:rPr>
        <w:t>Rozliczenie</w:t>
      </w:r>
      <w:r w:rsidR="001E201B">
        <w:rPr>
          <w:b/>
        </w:rPr>
        <w:t xml:space="preserve"> </w:t>
      </w:r>
      <w:r w:rsidRPr="00A27971">
        <w:rPr>
          <w:b/>
        </w:rPr>
        <w:t>mediów</w:t>
      </w:r>
      <w:r>
        <w:t xml:space="preserve">:                                                                                                                                            - woda i ścieki do celów socjalnych – </w:t>
      </w:r>
      <w:r w:rsidR="00966B3E" w:rsidRPr="009775C6">
        <w:t xml:space="preserve">wg </w:t>
      </w:r>
      <w:r w:rsidR="001C7926" w:rsidRPr="009775C6">
        <w:t>Rozporządzenia</w:t>
      </w:r>
      <w:r w:rsidR="009775C6">
        <w:t xml:space="preserve"> </w:t>
      </w:r>
      <w:r w:rsidR="001C7926" w:rsidRPr="009775C6">
        <w:t>Ministra Infrastruktury z dnia 14.01.2002r</w:t>
      </w:r>
      <w:r>
        <w:t>,</w:t>
      </w:r>
      <w:r w:rsidR="009775C6">
        <w:t xml:space="preserve"> w sprawie określenia przeciętnych norm zużycia wody</w:t>
      </w:r>
      <w:r w:rsidR="00160C65">
        <w:t>.</w:t>
      </w:r>
    </w:p>
    <w:p w:rsidR="00160C65" w:rsidRDefault="00160C65" w:rsidP="001E201B">
      <w:pPr>
        <w:ind w:left="720"/>
      </w:pPr>
      <w:r w:rsidRPr="00160C65">
        <w:t>-</w:t>
      </w:r>
      <w:r>
        <w:t xml:space="preserve"> energia elektryczna – Zamawiający udostępni Wykonawcy dostęp do energii elektrycznej wykorzystanej do napędu elektronarzędzi wykorzystanych podczas realizacji zadania. Rozliczenie należności za zużytą energię nastąpi na podstawie mocy użytych urządzeń i czasu ich pracy.</w:t>
      </w:r>
    </w:p>
    <w:p w:rsidR="00E21A85" w:rsidRDefault="00E21A85" w:rsidP="006E732E">
      <w:pPr>
        <w:ind w:left="720"/>
        <w:jc w:val="both"/>
      </w:pPr>
      <w:r>
        <w:t xml:space="preserve">- </w:t>
      </w:r>
      <w:r w:rsidR="00BD25D3">
        <w:t xml:space="preserve">Zaleca się jednak, by </w:t>
      </w:r>
      <w:r w:rsidR="000D6507">
        <w:t>Wykonawca zapewni</w:t>
      </w:r>
      <w:r w:rsidR="00BD25D3">
        <w:t>ł</w:t>
      </w:r>
      <w:r w:rsidR="000D6507">
        <w:t xml:space="preserve"> niezbędną energię elektryczną z własnego agregatu prądotwórczego. </w:t>
      </w:r>
    </w:p>
    <w:p w:rsidR="00E21A85" w:rsidRDefault="00E21A85" w:rsidP="006E732E">
      <w:pPr>
        <w:ind w:left="720"/>
        <w:jc w:val="both"/>
      </w:pPr>
      <w:r w:rsidRPr="009057FB">
        <w:rPr>
          <w:b/>
        </w:rPr>
        <w:t>1.</w:t>
      </w:r>
      <w:r w:rsidR="008A345F">
        <w:rPr>
          <w:b/>
        </w:rPr>
        <w:t>5</w:t>
      </w:r>
      <w:r w:rsidRPr="009057FB">
        <w:rPr>
          <w:b/>
        </w:rPr>
        <w:t>.</w:t>
      </w:r>
      <w:r w:rsidR="008A345F">
        <w:rPr>
          <w:b/>
        </w:rPr>
        <w:t>7</w:t>
      </w:r>
      <w:r w:rsidRPr="009057FB">
        <w:rPr>
          <w:b/>
        </w:rPr>
        <w:t>.</w:t>
      </w:r>
      <w:r>
        <w:t xml:space="preserve"> </w:t>
      </w:r>
      <w:r w:rsidRPr="00776308">
        <w:rPr>
          <w:b/>
        </w:rPr>
        <w:t>Warunki dotyczące organizacji ruchu</w:t>
      </w:r>
      <w:r>
        <w:t>.</w:t>
      </w:r>
    </w:p>
    <w:p w:rsidR="004C643C" w:rsidRDefault="00E21A85" w:rsidP="006E732E">
      <w:pPr>
        <w:ind w:left="720"/>
        <w:jc w:val="both"/>
      </w:pPr>
      <w:r>
        <w:t>Nie występują specjalne wymagania dotyczące spełnienia warunków dotyczących organizacji ruchu. Należy przestrzegać</w:t>
      </w:r>
      <w:r w:rsidR="00723325">
        <w:t xml:space="preserve"> oznakowania dróg i stosować się do poleceń kierujących ruchem. Na potrzeby opisywanego remontu wystarczająca będzie istniejąca droga dojazdowa </w:t>
      </w:r>
      <w:r w:rsidR="006E732E">
        <w:t xml:space="preserve">                  </w:t>
      </w:r>
      <w:r w:rsidR="00723325">
        <w:t xml:space="preserve">do </w:t>
      </w:r>
      <w:r w:rsidR="000D6507">
        <w:t>obiektu</w:t>
      </w:r>
      <w:r w:rsidR="00723325">
        <w:t>.</w:t>
      </w:r>
    </w:p>
    <w:p w:rsidR="00723325" w:rsidRDefault="004C643C" w:rsidP="006E732E">
      <w:pPr>
        <w:jc w:val="both"/>
      </w:pPr>
      <w:r w:rsidRPr="009057FB">
        <w:rPr>
          <w:b/>
        </w:rPr>
        <w:t xml:space="preserve">               1.</w:t>
      </w:r>
      <w:r w:rsidR="008A345F">
        <w:rPr>
          <w:b/>
        </w:rPr>
        <w:t>5</w:t>
      </w:r>
      <w:r w:rsidRPr="009057FB">
        <w:rPr>
          <w:b/>
        </w:rPr>
        <w:t>.</w:t>
      </w:r>
      <w:r w:rsidR="008A345F">
        <w:rPr>
          <w:b/>
        </w:rPr>
        <w:t>8</w:t>
      </w:r>
      <w:r w:rsidRPr="009057FB">
        <w:rPr>
          <w:b/>
        </w:rPr>
        <w:t>.</w:t>
      </w:r>
      <w:r>
        <w:t xml:space="preserve">  </w:t>
      </w:r>
      <w:r w:rsidR="00723325" w:rsidRPr="00776308">
        <w:rPr>
          <w:b/>
        </w:rPr>
        <w:t>Zabezpieczenie terenu budowy – ogrodzenia</w:t>
      </w:r>
      <w:r w:rsidR="00723325">
        <w:t>.</w:t>
      </w:r>
    </w:p>
    <w:p w:rsidR="00723325" w:rsidRDefault="00723325" w:rsidP="006E732E">
      <w:pPr>
        <w:ind w:left="720"/>
        <w:jc w:val="both"/>
      </w:pPr>
      <w:r>
        <w:t>Do wykonywania robót nie jest wymagane ogrodzenie</w:t>
      </w:r>
      <w:r w:rsidR="004B5006">
        <w:t xml:space="preserve"> trwałe</w:t>
      </w:r>
      <w:r>
        <w:t xml:space="preserve"> ze względu na</w:t>
      </w:r>
      <w:r w:rsidR="000D6507">
        <w:t xml:space="preserve"> charakter</w:t>
      </w:r>
      <w:r>
        <w:t xml:space="preserve"> prowadz</w:t>
      </w:r>
      <w:r w:rsidR="000D6507">
        <w:t>onych</w:t>
      </w:r>
      <w:r>
        <w:t xml:space="preserve"> prac. </w:t>
      </w:r>
      <w:r w:rsidR="000D6507">
        <w:t>Obiekt</w:t>
      </w:r>
      <w:r>
        <w:t xml:space="preserve"> jest zlokalizowany na terenie dozorowanym.</w:t>
      </w:r>
      <w:r w:rsidR="00AE683A">
        <w:t xml:space="preserve"> </w:t>
      </w:r>
      <w:r w:rsidR="00776308">
        <w:t xml:space="preserve">    </w:t>
      </w:r>
      <w:r w:rsidR="00AE683A">
        <w:t>Do wygrodzenia ewentualnych stref niebezpiecznych wystarczające będzie zastosowanie taśmy sygnalizacyjnej</w:t>
      </w:r>
      <w:r w:rsidR="00301D8F">
        <w:t>, bądź doraźnie barier ruchomych</w:t>
      </w:r>
      <w:r w:rsidR="00AE683A">
        <w:t xml:space="preserve">. Wszelkie konsekwencje z tytułu nieodpowiedniego zabezpieczenia terenu budowy obciążą wykonawcę. </w:t>
      </w:r>
      <w:r w:rsidR="004C643C">
        <w:t>Koszt zabezpieczenia terenu nie podlega odrębnej zapłacie.</w:t>
      </w:r>
    </w:p>
    <w:p w:rsidR="004C643C" w:rsidRDefault="004C643C" w:rsidP="006E732E">
      <w:pPr>
        <w:ind w:left="720"/>
        <w:jc w:val="both"/>
      </w:pPr>
      <w:r w:rsidRPr="009057FB">
        <w:rPr>
          <w:b/>
        </w:rPr>
        <w:t>1.</w:t>
      </w:r>
      <w:r w:rsidR="008A345F">
        <w:rPr>
          <w:b/>
        </w:rPr>
        <w:t>5</w:t>
      </w:r>
      <w:r w:rsidRPr="009057FB">
        <w:rPr>
          <w:b/>
        </w:rPr>
        <w:t>.</w:t>
      </w:r>
      <w:r w:rsidR="008A345F">
        <w:rPr>
          <w:b/>
        </w:rPr>
        <w:t>9</w:t>
      </w:r>
      <w:r w:rsidRPr="009057FB">
        <w:rPr>
          <w:b/>
        </w:rPr>
        <w:t>.</w:t>
      </w:r>
      <w:r>
        <w:t xml:space="preserve"> </w:t>
      </w:r>
      <w:r w:rsidRPr="00776308">
        <w:rPr>
          <w:b/>
        </w:rPr>
        <w:t>Zabezpieczenie chodników i jezdni</w:t>
      </w:r>
      <w:r>
        <w:t>.</w:t>
      </w:r>
    </w:p>
    <w:p w:rsidR="004C643C" w:rsidRDefault="004C643C" w:rsidP="006E732E">
      <w:pPr>
        <w:ind w:left="720"/>
        <w:jc w:val="both"/>
      </w:pPr>
      <w:r>
        <w:t xml:space="preserve">Nie </w:t>
      </w:r>
      <w:r w:rsidR="000D6507">
        <w:t xml:space="preserve">należy </w:t>
      </w:r>
      <w:r>
        <w:t>wjeżdżać środkami transportu na chodniki. W przypadku uszkodzenia</w:t>
      </w:r>
      <w:r w:rsidR="00352B39">
        <w:t xml:space="preserve"> wykonawca naprawi szkodę na własny koszt.</w:t>
      </w:r>
    </w:p>
    <w:p w:rsidR="00352B39" w:rsidRDefault="00352B39" w:rsidP="006E732E">
      <w:pPr>
        <w:pStyle w:val="Akapitzlist"/>
        <w:numPr>
          <w:ilvl w:val="1"/>
          <w:numId w:val="1"/>
        </w:numPr>
        <w:jc w:val="both"/>
      </w:pPr>
      <w:r w:rsidRPr="00776308">
        <w:rPr>
          <w:b/>
        </w:rPr>
        <w:t>W zależności od zakresu robót budowlanych – nazwy i kody</w:t>
      </w:r>
      <w:r>
        <w:t>:</w:t>
      </w:r>
    </w:p>
    <w:tbl>
      <w:tblPr>
        <w:tblStyle w:val="Tabela-Siatka"/>
        <w:tblW w:w="0" w:type="auto"/>
        <w:tblInd w:w="360" w:type="dxa"/>
        <w:tblLook w:val="04A0" w:firstRow="1" w:lastRow="0" w:firstColumn="1" w:lastColumn="0" w:noHBand="0" w:noVBand="1"/>
      </w:tblPr>
      <w:tblGrid>
        <w:gridCol w:w="1591"/>
        <w:gridCol w:w="7111"/>
      </w:tblGrid>
      <w:tr w:rsidR="00352B39" w:rsidTr="0044769F">
        <w:tc>
          <w:tcPr>
            <w:tcW w:w="1591" w:type="dxa"/>
          </w:tcPr>
          <w:p w:rsidR="00352B39" w:rsidRDefault="00352B39" w:rsidP="006E732E">
            <w:pPr>
              <w:jc w:val="both"/>
            </w:pPr>
            <w:r>
              <w:t>Kody CPV</w:t>
            </w:r>
          </w:p>
        </w:tc>
        <w:tc>
          <w:tcPr>
            <w:tcW w:w="7111" w:type="dxa"/>
          </w:tcPr>
          <w:p w:rsidR="00352B39" w:rsidRDefault="00352B39" w:rsidP="006E732E">
            <w:pPr>
              <w:jc w:val="both"/>
            </w:pPr>
            <w:r>
              <w:t>Opis</w:t>
            </w:r>
          </w:p>
        </w:tc>
      </w:tr>
      <w:tr w:rsidR="00352B39" w:rsidTr="0044769F">
        <w:tc>
          <w:tcPr>
            <w:tcW w:w="1591" w:type="dxa"/>
          </w:tcPr>
          <w:p w:rsidR="00352B39" w:rsidRDefault="002B69BA" w:rsidP="006E732E">
            <w:pPr>
              <w:jc w:val="both"/>
            </w:pPr>
            <w:r>
              <w:t xml:space="preserve">45000000-7  </w:t>
            </w:r>
          </w:p>
        </w:tc>
        <w:tc>
          <w:tcPr>
            <w:tcW w:w="7111" w:type="dxa"/>
          </w:tcPr>
          <w:p w:rsidR="00352B39" w:rsidRDefault="000D6507" w:rsidP="006E732E">
            <w:pPr>
              <w:jc w:val="both"/>
            </w:pPr>
            <w:r>
              <w:t xml:space="preserve">Roboty budowlane </w:t>
            </w:r>
          </w:p>
        </w:tc>
      </w:tr>
      <w:tr w:rsidR="0044769F" w:rsidTr="0044769F">
        <w:tc>
          <w:tcPr>
            <w:tcW w:w="1591" w:type="dxa"/>
          </w:tcPr>
          <w:p w:rsidR="0044769F" w:rsidRDefault="0044769F" w:rsidP="0048170D">
            <w:pPr>
              <w:jc w:val="both"/>
            </w:pPr>
            <w:r>
              <w:t>4542</w:t>
            </w:r>
            <w:r w:rsidR="0048170D">
              <w:t>11</w:t>
            </w:r>
            <w:r>
              <w:t>00-</w:t>
            </w:r>
            <w:r w:rsidR="0048170D">
              <w:t>5</w:t>
            </w:r>
          </w:p>
        </w:tc>
        <w:tc>
          <w:tcPr>
            <w:tcW w:w="7111" w:type="dxa"/>
          </w:tcPr>
          <w:p w:rsidR="0044769F" w:rsidRDefault="0048170D" w:rsidP="0044769F">
            <w:r>
              <w:t>Instalowanie drzwi i okien i podobnych elementów.</w:t>
            </w:r>
          </w:p>
          <w:p w:rsidR="0044769F" w:rsidRDefault="0044769F" w:rsidP="006E732E">
            <w:pPr>
              <w:jc w:val="both"/>
            </w:pPr>
          </w:p>
        </w:tc>
      </w:tr>
    </w:tbl>
    <w:p w:rsidR="002B69BA" w:rsidRDefault="002B69BA" w:rsidP="006E732E">
      <w:pPr>
        <w:jc w:val="both"/>
      </w:pPr>
      <w:r>
        <w:t xml:space="preserve">                             </w:t>
      </w:r>
    </w:p>
    <w:p w:rsidR="003C09B9" w:rsidRPr="00B81BC3" w:rsidRDefault="003C09B9" w:rsidP="006E732E">
      <w:pPr>
        <w:pStyle w:val="Akapitzlist"/>
        <w:numPr>
          <w:ilvl w:val="0"/>
          <w:numId w:val="1"/>
        </w:numPr>
        <w:jc w:val="both"/>
        <w:rPr>
          <w:b/>
        </w:rPr>
      </w:pPr>
      <w:r w:rsidRPr="00B81BC3">
        <w:rPr>
          <w:b/>
        </w:rPr>
        <w:lastRenderedPageBreak/>
        <w:t>Wymagania dotyczące właściwości materiałów i wyrobów budowlanych.</w:t>
      </w:r>
    </w:p>
    <w:p w:rsidR="003C09B9" w:rsidRDefault="003C09B9" w:rsidP="006E732E">
      <w:pPr>
        <w:ind w:firstLine="360"/>
        <w:jc w:val="both"/>
      </w:pPr>
      <w:r>
        <w:t>Nie przewiduje się składowania dużych ilości materiałów ani długotrwałego ich przechowywania. Transport i składowanie materiałów należy wykonać zgodnie ze wskazaniami producenta. Miejsce czasowego składowania materiałów w obrębie prowadzonych robót.</w:t>
      </w:r>
    </w:p>
    <w:p w:rsidR="003C09B9" w:rsidRDefault="003C09B9" w:rsidP="006E732E">
      <w:pPr>
        <w:ind w:firstLine="360"/>
        <w:jc w:val="both"/>
      </w:pPr>
      <w:r>
        <w:t>Wykonawca zapewni zabezpieczenie</w:t>
      </w:r>
      <w:r w:rsidR="000D6507">
        <w:t xml:space="preserve"> materiałów</w:t>
      </w:r>
      <w:r>
        <w:t xml:space="preserve"> przed zniszczeniem i udostępni do kontroli</w:t>
      </w:r>
      <w:r w:rsidR="00435024">
        <w:t xml:space="preserve"> przez przedstawiciela zamawiającego,</w:t>
      </w:r>
      <w:r>
        <w:t xml:space="preserve"> składowane materiały do czasu gdy będą potrzebne </w:t>
      </w:r>
      <w:r w:rsidR="0044769F">
        <w:t xml:space="preserve">    </w:t>
      </w:r>
      <w:r w:rsidR="001B597D">
        <w:t xml:space="preserve">                      </w:t>
      </w:r>
      <w:r w:rsidR="0044769F">
        <w:t xml:space="preserve">            </w:t>
      </w:r>
      <w:r>
        <w:t>do wykonania robót.</w:t>
      </w:r>
      <w:r w:rsidR="00435024">
        <w:t xml:space="preserve"> Wyroby i materiały muszą być certyfikowane i oznakowane zgodnie </w:t>
      </w:r>
      <w:r w:rsidR="006450FC">
        <w:t xml:space="preserve">                          </w:t>
      </w:r>
      <w:r w:rsidR="006E732E">
        <w:t xml:space="preserve">                                  </w:t>
      </w:r>
      <w:r w:rsidR="006450FC">
        <w:t xml:space="preserve"> </w:t>
      </w:r>
      <w:r w:rsidR="006E732E">
        <w:t xml:space="preserve">       </w:t>
      </w:r>
      <w:r w:rsidR="00435024">
        <w:t>z obowiązującymi przepisami. Wymagania techniczne odnośnie zastosowanych materiałów określa przedmiar robót. Wzory materiałów i parametry techniczne należy przedstawić do akceptacji zamawiającego i uzgodnić ich zastosowanie przed zamówieniem. Zastosowanie materiałów zamiennych tylko za zgodą zamawiającego.</w:t>
      </w:r>
    </w:p>
    <w:p w:rsidR="00435024" w:rsidRDefault="00435024" w:rsidP="006E732E">
      <w:pPr>
        <w:pStyle w:val="Akapitzlist"/>
        <w:numPr>
          <w:ilvl w:val="0"/>
          <w:numId w:val="1"/>
        </w:numPr>
        <w:jc w:val="both"/>
      </w:pPr>
      <w:r w:rsidRPr="00776308">
        <w:rPr>
          <w:b/>
        </w:rPr>
        <w:t>Wymagania dotyczące sprzętu i maszyn</w:t>
      </w:r>
      <w:r>
        <w:t xml:space="preserve">. </w:t>
      </w:r>
    </w:p>
    <w:p w:rsidR="009057FB" w:rsidRDefault="00435024" w:rsidP="006E732E">
      <w:pPr>
        <w:jc w:val="both"/>
      </w:pPr>
      <w:r>
        <w:t>Wykonawca zobowiązany jest do używania jedynie takiego sprzętu,  który nie spowoduje niekorzystnego wpływu na jakość wykonywanych robót i stan dróg oraz zanieczyszczenie środowiska</w:t>
      </w:r>
      <w:r w:rsidR="005C761F">
        <w:t>. Sprzęt musi być sprawny technicznie.</w:t>
      </w:r>
      <w:r w:rsidR="00301D8F">
        <w:t xml:space="preserve"> </w:t>
      </w:r>
    </w:p>
    <w:p w:rsidR="005C761F" w:rsidRDefault="005C761F" w:rsidP="006E732E">
      <w:pPr>
        <w:pStyle w:val="Akapitzlist"/>
        <w:numPr>
          <w:ilvl w:val="0"/>
          <w:numId w:val="1"/>
        </w:numPr>
        <w:jc w:val="both"/>
      </w:pPr>
      <w:r w:rsidRPr="00776308">
        <w:rPr>
          <w:b/>
        </w:rPr>
        <w:t>Wymagania dotyczące środków transportu</w:t>
      </w:r>
      <w:r>
        <w:t>.</w:t>
      </w:r>
    </w:p>
    <w:p w:rsidR="005C761F" w:rsidRDefault="005C761F" w:rsidP="006E732E">
      <w:pPr>
        <w:jc w:val="both"/>
      </w:pPr>
      <w:r>
        <w:t>Wykonawca zobowiązany jest do stosowania takich środków transportu, które nie wpłyną niekorzystnie na właściwości przewożonych wyrobów oraz na stan nawierzchni drogowych. Środki transportu wykorzystywane do wykonania robót muszą być sprawne technicznie.</w:t>
      </w:r>
    </w:p>
    <w:p w:rsidR="005C761F" w:rsidRDefault="005C761F" w:rsidP="006E732E">
      <w:pPr>
        <w:pStyle w:val="Akapitzlist"/>
        <w:numPr>
          <w:ilvl w:val="0"/>
          <w:numId w:val="1"/>
        </w:numPr>
        <w:jc w:val="both"/>
      </w:pPr>
      <w:r w:rsidRPr="00776308">
        <w:rPr>
          <w:b/>
        </w:rPr>
        <w:t>Wymagania dotyczące wykonania robót</w:t>
      </w:r>
      <w:r>
        <w:t>.</w:t>
      </w:r>
    </w:p>
    <w:p w:rsidR="0007155B" w:rsidRDefault="005C761F" w:rsidP="006E732E">
      <w:pPr>
        <w:jc w:val="both"/>
      </w:pPr>
      <w:r>
        <w:t>Wszystkie roboty objęte zamówieniem powinny być wykonane zgodnie z obowiązującymi normami,</w:t>
      </w:r>
      <w:r w:rsidR="00776308">
        <w:t xml:space="preserve"> </w:t>
      </w:r>
      <w:r>
        <w:t xml:space="preserve"> </w:t>
      </w:r>
      <w:r w:rsidR="006E732E">
        <w:t xml:space="preserve">    </w:t>
      </w:r>
      <w:r>
        <w:t xml:space="preserve">a także wymaganiami technicznymi dla poszczególnych rodzajów robót. Odpowiedzialność za jakość wykonania wszystkich rodzajów robót </w:t>
      </w:r>
      <w:r w:rsidR="00940EE5">
        <w:t xml:space="preserve">wchodzących w skład zadania ponosi </w:t>
      </w:r>
      <w:r w:rsidR="00301D8F">
        <w:t>W</w:t>
      </w:r>
      <w:r w:rsidR="00940EE5">
        <w:t>ykonawca.</w:t>
      </w:r>
      <w:r w:rsidR="00301D8F">
        <w:t xml:space="preserve"> Sprawdzenie wytyczenia linii i płaszczyzn lub wyznaczenia wysokości przez Inspektora nie zwalnia Wykonawcy </w:t>
      </w:r>
      <w:r w:rsidR="006E732E">
        <w:t xml:space="preserve">          </w:t>
      </w:r>
      <w:r w:rsidR="00301D8F">
        <w:t xml:space="preserve">od odpowiedzialności za ich dokładność. Decyzje Inspektora dotyczące akceptacji lub odrzucenia materiałów i elementów robót będą oparte na wymaganiach sformułowanych </w:t>
      </w:r>
      <w:r w:rsidR="0044769F">
        <w:t xml:space="preserve">           </w:t>
      </w:r>
      <w:r w:rsidR="00301D8F">
        <w:t xml:space="preserve">w dokumentach umowy, a także </w:t>
      </w:r>
      <w:r w:rsidR="00FC3124">
        <w:t xml:space="preserve">w normach i wytycznych. Polecenia Inspektora będą wykonywane nie później </w:t>
      </w:r>
      <w:r w:rsidR="001B597D">
        <w:t xml:space="preserve">                 </w:t>
      </w:r>
      <w:r w:rsidR="00FC3124">
        <w:t xml:space="preserve">niż </w:t>
      </w:r>
      <w:r w:rsidR="006E732E">
        <w:t xml:space="preserve">            </w:t>
      </w:r>
      <w:r w:rsidR="00FC3124">
        <w:t>w czasie przez  niego wyznaczonym, pod groźbą zatrzymania robót. Skutki finansowe z tego tytułu ponosi Wykonawca.</w:t>
      </w:r>
    </w:p>
    <w:p w:rsidR="00E06A30" w:rsidRDefault="00E06A30" w:rsidP="006E732E">
      <w:pPr>
        <w:jc w:val="both"/>
      </w:pPr>
    </w:p>
    <w:p w:rsidR="00940EE5" w:rsidRPr="00776308" w:rsidRDefault="000F461C" w:rsidP="006E732E">
      <w:pPr>
        <w:pStyle w:val="Akapitzlist"/>
        <w:numPr>
          <w:ilvl w:val="0"/>
          <w:numId w:val="1"/>
        </w:numPr>
        <w:jc w:val="both"/>
        <w:rPr>
          <w:b/>
        </w:rPr>
      </w:pPr>
      <w:r>
        <w:rPr>
          <w:b/>
        </w:rPr>
        <w:t>K</w:t>
      </w:r>
      <w:r w:rsidR="00A27971">
        <w:rPr>
          <w:b/>
        </w:rPr>
        <w:t>ontrola jakości robót</w:t>
      </w:r>
      <w:r>
        <w:rPr>
          <w:b/>
        </w:rPr>
        <w:t xml:space="preserve"> i materiałów</w:t>
      </w:r>
      <w:r w:rsidR="00940EE5" w:rsidRPr="00776308">
        <w:rPr>
          <w:b/>
        </w:rPr>
        <w:t>.</w:t>
      </w:r>
    </w:p>
    <w:p w:rsidR="00B81BC3" w:rsidRDefault="00A27971" w:rsidP="006E732E">
      <w:pPr>
        <w:jc w:val="both"/>
      </w:pPr>
      <w:r>
        <w:t>Wykonawca jest odpowiedzialny za pełną kontrolę robót i jakość użytych materiałów. W trakcie wykonywanych prac przedstawiciel Zamawiającego</w:t>
      </w:r>
      <w:r w:rsidR="009C27AD">
        <w:t xml:space="preserve"> będzie przekazywał Wykonawcy informacje </w:t>
      </w:r>
      <w:r w:rsidR="00D500A6">
        <w:t xml:space="preserve">         </w:t>
      </w:r>
      <w:r w:rsidR="006E732E">
        <w:t xml:space="preserve">      </w:t>
      </w:r>
      <w:r w:rsidR="009C27AD">
        <w:t xml:space="preserve">o ewentualnych niedociągnięciach. Jeżeli wady w tych pracach lub materiałach okażą się </w:t>
      </w:r>
      <w:r w:rsidR="00D500A6">
        <w:t xml:space="preserve">                   </w:t>
      </w:r>
      <w:r w:rsidR="006E732E">
        <w:t xml:space="preserve">              </w:t>
      </w:r>
      <w:r w:rsidR="009C27AD">
        <w:t>nie do przyjęcia, przedstawiciel Zamawiającego natychmiast wstrzyma dalsze wykonywanie prac. Dopuszczenie do dalszej realizacji robót nastąpi po usunięciu niedociągnięć lub wad przez Wykonawcę. Materiały używane do wykonywania robót winny posiadać certyfikat, deklarację zgodności z Polską Normą lub aprobatę techniczną. Każda partia dostarczonego materiału</w:t>
      </w:r>
      <w:r w:rsidR="000B1D9D">
        <w:t xml:space="preserve"> musi spełniać powyższe wymagania. </w:t>
      </w:r>
      <w:r>
        <w:t xml:space="preserve"> </w:t>
      </w:r>
      <w:r w:rsidR="00940EE5">
        <w:t xml:space="preserve">Odbioru robót ulegających zakryciu i zanikających w trakcie ich wykonywania dokonywał będzie na bieżąco przedstawiciel </w:t>
      </w:r>
      <w:r w:rsidR="00FC3124">
        <w:t>Z</w:t>
      </w:r>
      <w:r w:rsidR="00940EE5">
        <w:t>amawiającego wskazany w umowie.</w:t>
      </w:r>
    </w:p>
    <w:p w:rsidR="00842080" w:rsidRDefault="00842080" w:rsidP="006E732E">
      <w:pPr>
        <w:jc w:val="both"/>
      </w:pPr>
    </w:p>
    <w:p w:rsidR="00940EE5" w:rsidRDefault="00940EE5" w:rsidP="006E732E">
      <w:pPr>
        <w:pStyle w:val="Akapitzlist"/>
        <w:numPr>
          <w:ilvl w:val="0"/>
          <w:numId w:val="1"/>
        </w:numPr>
        <w:jc w:val="both"/>
      </w:pPr>
      <w:r w:rsidRPr="00776308">
        <w:rPr>
          <w:b/>
        </w:rPr>
        <w:lastRenderedPageBreak/>
        <w:t>Wymagania dotyczące przedmiaru i obmiaru robót</w:t>
      </w:r>
      <w:r>
        <w:t>.</w:t>
      </w:r>
    </w:p>
    <w:p w:rsidR="00776308" w:rsidRDefault="00940EE5" w:rsidP="006E732E">
      <w:pPr>
        <w:jc w:val="both"/>
      </w:pPr>
      <w:r>
        <w:t>Wykonane roboty będą podlegały obmiarom sprawdzającym</w:t>
      </w:r>
      <w:r w:rsidR="00771788">
        <w:t xml:space="preserve"> przez przedstawiciela zamawiającego</w:t>
      </w:r>
      <w:r>
        <w:t>. Potwierdzone obmiary będą podstawą do sporządzenia kosztorysu zamiennego.</w:t>
      </w:r>
      <w:r w:rsidR="009057FB">
        <w:t xml:space="preserve"> </w:t>
      </w:r>
      <w:r w:rsidR="0082294C">
        <w:t>Za wykonanie przedmiotu umowy ustalono wynagrodzenie kosztorysowe.</w:t>
      </w:r>
    </w:p>
    <w:p w:rsidR="00842080" w:rsidRDefault="00842080" w:rsidP="006E732E">
      <w:pPr>
        <w:jc w:val="both"/>
      </w:pPr>
    </w:p>
    <w:p w:rsidR="0082294C" w:rsidRDefault="0082294C" w:rsidP="006E732E">
      <w:pPr>
        <w:pStyle w:val="Akapitzlist"/>
        <w:numPr>
          <w:ilvl w:val="0"/>
          <w:numId w:val="1"/>
        </w:numPr>
        <w:jc w:val="both"/>
      </w:pPr>
      <w:r w:rsidRPr="00776308">
        <w:rPr>
          <w:b/>
        </w:rPr>
        <w:t>Opis sposobu odbioru robót budowlanych</w:t>
      </w:r>
      <w:r>
        <w:t>.</w:t>
      </w:r>
    </w:p>
    <w:p w:rsidR="0082294C" w:rsidRDefault="0082294C" w:rsidP="006E732E">
      <w:pPr>
        <w:jc w:val="both"/>
      </w:pPr>
      <w:r>
        <w:t xml:space="preserve">Podstawą przystąpienia do końcowego odbioru robót jest pisemne zgłoszenie zamawiającemu </w:t>
      </w:r>
      <w:r w:rsidR="00776308">
        <w:t xml:space="preserve">           </w:t>
      </w:r>
      <w:r w:rsidR="006E732E">
        <w:t xml:space="preserve">       </w:t>
      </w:r>
      <w:r>
        <w:t>o gotowości do odbioru na dwa dni przed zakończeniem robót</w:t>
      </w:r>
      <w:r w:rsidR="009B364E">
        <w:t xml:space="preserve"> złożonym do kancelarii jawnej 6 WOG oraz wpisem do zeszytu pracy przedstawiciela Zamawiającego</w:t>
      </w:r>
      <w:r>
        <w:t>.</w:t>
      </w:r>
      <w:r w:rsidR="009B364E">
        <w:t xml:space="preserve"> </w:t>
      </w:r>
      <w:r>
        <w:t xml:space="preserve"> Odbioru końcowego dokonuje komisja powołana przez zamawiającego. W pracach komisji udział biorą przedstawiciele </w:t>
      </w:r>
      <w:r w:rsidR="009B364E">
        <w:t>Z</w:t>
      </w:r>
      <w:r>
        <w:t xml:space="preserve">amawiającego, </w:t>
      </w:r>
      <w:r w:rsidR="009B364E">
        <w:t>U</w:t>
      </w:r>
      <w:r>
        <w:t xml:space="preserve">żytkownika i </w:t>
      </w:r>
      <w:r w:rsidR="009B364E">
        <w:t>W</w:t>
      </w:r>
      <w:r>
        <w:t>ykonawcy.</w:t>
      </w:r>
      <w:r w:rsidR="008B34D4">
        <w:t xml:space="preserve"> Komisja odbiorowa dokona oceny wizualnej, jakościowej oraz zgodności wykonania robót ze specyfikacją techniczną i przedmiarem robót. </w:t>
      </w:r>
      <w:r w:rsidR="009B364E">
        <w:t xml:space="preserve"> Odbiór końcowy nastąpi zgodnie </w:t>
      </w:r>
      <w:r w:rsidR="006E732E">
        <w:t xml:space="preserve">      </w:t>
      </w:r>
      <w:r w:rsidR="009B364E">
        <w:t xml:space="preserve">z terminem umownym licząc  od dnia potwierdzenia przez Zamawiającego zakończenia prac </w:t>
      </w:r>
      <w:r w:rsidR="001B597D">
        <w:t xml:space="preserve">                        </w:t>
      </w:r>
      <w:r w:rsidR="009B364E">
        <w:t>w obecności przedstawiciela Zamawiającego, Użytkownika i Wykonawcy</w:t>
      </w:r>
    </w:p>
    <w:p w:rsidR="00B1511A" w:rsidRDefault="009B364E" w:rsidP="006E732E">
      <w:pPr>
        <w:jc w:val="both"/>
      </w:pPr>
      <w:r>
        <w:t>Najpóźniej w</w:t>
      </w:r>
      <w:r w:rsidR="00B1511A">
        <w:t xml:space="preserve"> dniu zgłoszenia robót do odbioru wykonawca dostarczy zamawiającemu:</w:t>
      </w:r>
    </w:p>
    <w:p w:rsidR="00B1511A" w:rsidRDefault="00B1511A" w:rsidP="006E732E">
      <w:pPr>
        <w:spacing w:after="0"/>
        <w:jc w:val="both"/>
      </w:pPr>
      <w:r>
        <w:tab/>
        <w:t>- certyfikaty, aprobaty techniczne lub atesty na wbudowane materiały i urządzenia,</w:t>
      </w:r>
    </w:p>
    <w:p w:rsidR="0044769F" w:rsidRDefault="0044769F" w:rsidP="006E732E">
      <w:pPr>
        <w:spacing w:after="0"/>
        <w:jc w:val="both"/>
      </w:pPr>
      <w:r>
        <w:tab/>
        <w:t>- obmiar robót (książka obmiarów),</w:t>
      </w:r>
    </w:p>
    <w:p w:rsidR="00B1511A" w:rsidRDefault="00B1511A" w:rsidP="006E732E">
      <w:pPr>
        <w:spacing w:after="0"/>
        <w:jc w:val="both"/>
      </w:pPr>
      <w:r>
        <w:tab/>
        <w:t>- kosztorys zamienny sporządzony w oparciu o potwierdzone obmiary,</w:t>
      </w:r>
    </w:p>
    <w:p w:rsidR="00B1511A" w:rsidRDefault="00B1511A" w:rsidP="006E732E">
      <w:pPr>
        <w:spacing w:after="0"/>
        <w:jc w:val="both"/>
      </w:pPr>
      <w:r>
        <w:tab/>
        <w:t>- oświadczenie kierownika budowy</w:t>
      </w:r>
      <w:r w:rsidR="00E26EAC">
        <w:t>.</w:t>
      </w:r>
    </w:p>
    <w:p w:rsidR="00136EF6" w:rsidRDefault="00136EF6" w:rsidP="006E732E">
      <w:pPr>
        <w:spacing w:after="0"/>
        <w:jc w:val="both"/>
      </w:pPr>
    </w:p>
    <w:p w:rsidR="00E26EAC" w:rsidRDefault="00E26EAC" w:rsidP="006E732E">
      <w:pPr>
        <w:jc w:val="both"/>
      </w:pPr>
      <w:r>
        <w:t>W przypadku braku wymaganych dokumentów lub stwierdzenia usterek, komisja odbioru sporządza na tę okoliczność protokół i wyznacza nowy termin.</w:t>
      </w:r>
    </w:p>
    <w:p w:rsidR="00842080" w:rsidRDefault="00842080" w:rsidP="006E732E">
      <w:pPr>
        <w:jc w:val="both"/>
      </w:pPr>
    </w:p>
    <w:p w:rsidR="00E26EAC" w:rsidRDefault="00E26EAC" w:rsidP="006E732E">
      <w:pPr>
        <w:pStyle w:val="Akapitzlist"/>
        <w:numPr>
          <w:ilvl w:val="0"/>
          <w:numId w:val="1"/>
        </w:numPr>
        <w:jc w:val="both"/>
      </w:pPr>
      <w:r w:rsidRPr="00776308">
        <w:rPr>
          <w:b/>
        </w:rPr>
        <w:t>Opis sposobu rozliczenia robót</w:t>
      </w:r>
      <w:r>
        <w:t>.</w:t>
      </w:r>
    </w:p>
    <w:p w:rsidR="003B0FE5" w:rsidRDefault="00E26EAC" w:rsidP="006E732E">
      <w:pPr>
        <w:jc w:val="both"/>
      </w:pPr>
      <w:r>
        <w:t>Rozliczenie robót nastąpi na podstawie technicznego odbioru przedmiotu umowy.</w:t>
      </w:r>
      <w:r w:rsidR="00DB69B9">
        <w:t xml:space="preserve"> Odbiór końcowy robót nastąpi w terminie ustalonym w umowie, licząc od dnia potwierdzenia przez Inspektora zakończenia robót.</w:t>
      </w:r>
      <w:r w:rsidR="00946792">
        <w:t xml:space="preserve"> </w:t>
      </w:r>
    </w:p>
    <w:p w:rsidR="00842080" w:rsidRDefault="00842080" w:rsidP="006E732E">
      <w:pPr>
        <w:jc w:val="both"/>
      </w:pPr>
    </w:p>
    <w:p w:rsidR="00E06A30" w:rsidRDefault="00E06A30" w:rsidP="006E732E">
      <w:pPr>
        <w:jc w:val="both"/>
      </w:pPr>
    </w:p>
    <w:p w:rsidR="00771788" w:rsidRDefault="00771788" w:rsidP="006E732E">
      <w:pPr>
        <w:pStyle w:val="Akapitzlist"/>
        <w:numPr>
          <w:ilvl w:val="0"/>
          <w:numId w:val="1"/>
        </w:numPr>
        <w:jc w:val="both"/>
        <w:rPr>
          <w:b/>
        </w:rPr>
      </w:pPr>
      <w:r w:rsidRPr="00771788">
        <w:rPr>
          <w:b/>
        </w:rPr>
        <w:t>Ochrona informacji niejawnych.</w:t>
      </w:r>
    </w:p>
    <w:p w:rsidR="00771788" w:rsidRDefault="00771788" w:rsidP="006E732E">
      <w:pPr>
        <w:jc w:val="both"/>
      </w:pPr>
      <w:r w:rsidRPr="002374A7">
        <w:t>Wykonawca oraz pracownicy</w:t>
      </w:r>
      <w:r w:rsidR="002374A7">
        <w:t xml:space="preserve"> zobowiązani są do zachowania w tajemnicy wszelkich wiadomości,       </w:t>
      </w:r>
      <w:r w:rsidR="006E732E">
        <w:t xml:space="preserve">      </w:t>
      </w:r>
      <w:r w:rsidR="002374A7">
        <w:t xml:space="preserve"> w posiadanie których weszli w związku z wykonywaniem umowy. </w:t>
      </w:r>
    </w:p>
    <w:p w:rsidR="002374A7" w:rsidRDefault="002374A7" w:rsidP="006E732E">
      <w:pPr>
        <w:jc w:val="both"/>
      </w:pPr>
      <w:r>
        <w:t>Dane o pracownikach należy złożyć  co najmniej na 2 dni przed wejściem na teren budowy.</w:t>
      </w:r>
    </w:p>
    <w:p w:rsidR="002374A7" w:rsidRDefault="002374A7" w:rsidP="006E732E">
      <w:pPr>
        <w:jc w:val="both"/>
      </w:pPr>
      <w:r>
        <w:t>Do wniosku na przepustkę należy podać:</w:t>
      </w:r>
    </w:p>
    <w:p w:rsidR="002374A7" w:rsidRDefault="002374A7" w:rsidP="006E732E">
      <w:pPr>
        <w:pStyle w:val="Akapitzlist"/>
        <w:numPr>
          <w:ilvl w:val="0"/>
          <w:numId w:val="10"/>
        </w:numPr>
        <w:jc w:val="both"/>
      </w:pPr>
      <w:r>
        <w:t>Imię i nazwisko</w:t>
      </w:r>
    </w:p>
    <w:p w:rsidR="002374A7" w:rsidRDefault="002374A7" w:rsidP="006E732E">
      <w:pPr>
        <w:pStyle w:val="Akapitzlist"/>
        <w:numPr>
          <w:ilvl w:val="0"/>
          <w:numId w:val="10"/>
        </w:numPr>
        <w:jc w:val="both"/>
      </w:pPr>
      <w:r>
        <w:t>Numer i seria dowodu osobistego</w:t>
      </w:r>
    </w:p>
    <w:p w:rsidR="002374A7" w:rsidRDefault="002374A7" w:rsidP="006E732E">
      <w:pPr>
        <w:pStyle w:val="Akapitzlist"/>
        <w:numPr>
          <w:ilvl w:val="0"/>
          <w:numId w:val="10"/>
        </w:numPr>
        <w:jc w:val="both"/>
      </w:pPr>
      <w:r>
        <w:t>Zdjęcie małoobrazkowe w formie elektronicznej</w:t>
      </w:r>
    </w:p>
    <w:p w:rsidR="00513544" w:rsidRDefault="002374A7" w:rsidP="006E732E">
      <w:pPr>
        <w:pStyle w:val="Akapitzlist"/>
        <w:numPr>
          <w:ilvl w:val="0"/>
          <w:numId w:val="10"/>
        </w:numPr>
        <w:jc w:val="both"/>
      </w:pPr>
      <w:r>
        <w:t xml:space="preserve">Gotowa okresowa przepustka osobowa i samochodowa zostanie odebrana osobiście </w:t>
      </w:r>
      <w:r w:rsidR="009057FB">
        <w:t xml:space="preserve">        </w:t>
      </w:r>
      <w:r w:rsidR="006E732E">
        <w:t xml:space="preserve">   </w:t>
      </w:r>
      <w:r>
        <w:t xml:space="preserve">w Biurze Przepustek kompleksu wojskowego </w:t>
      </w:r>
      <w:r w:rsidR="00946792">
        <w:t>Chojnice</w:t>
      </w:r>
      <w:r w:rsidR="006450FC">
        <w:t>.</w:t>
      </w:r>
    </w:p>
    <w:p w:rsidR="00842080" w:rsidRDefault="00842080" w:rsidP="00842080">
      <w:pPr>
        <w:ind w:left="705"/>
        <w:jc w:val="both"/>
      </w:pPr>
      <w:bookmarkStart w:id="0" w:name="_GoBack"/>
      <w:bookmarkEnd w:id="0"/>
    </w:p>
    <w:p w:rsidR="00E26EAC" w:rsidRPr="00513544" w:rsidRDefault="00E26EAC" w:rsidP="006E732E">
      <w:pPr>
        <w:pStyle w:val="Akapitzlist"/>
        <w:numPr>
          <w:ilvl w:val="0"/>
          <w:numId w:val="1"/>
        </w:numPr>
        <w:jc w:val="both"/>
        <w:rPr>
          <w:b/>
        </w:rPr>
      </w:pPr>
      <w:r w:rsidRPr="00513544">
        <w:rPr>
          <w:b/>
        </w:rPr>
        <w:t>Dokumenty odniesienia</w:t>
      </w:r>
      <w:r w:rsidR="00E17A5A" w:rsidRPr="00513544">
        <w:rPr>
          <w:b/>
        </w:rPr>
        <w:t>.</w:t>
      </w:r>
    </w:p>
    <w:p w:rsidR="00E17A5A" w:rsidRDefault="00E17A5A" w:rsidP="006E732E">
      <w:pPr>
        <w:ind w:firstLine="360"/>
        <w:jc w:val="both"/>
      </w:pPr>
      <w:r>
        <w:t>- założenia kosztorysowe, umowa, dokumenty stwierdzające zgodności i dopuszczenie wyrobów do stosowania w budownictwie,</w:t>
      </w:r>
    </w:p>
    <w:p w:rsidR="00E17A5A" w:rsidRDefault="00E17A5A" w:rsidP="006E732E">
      <w:pPr>
        <w:spacing w:after="0"/>
        <w:ind w:firstLine="360"/>
        <w:jc w:val="both"/>
      </w:pPr>
      <w:r>
        <w:t>- aktualne normy budowlane,</w:t>
      </w:r>
    </w:p>
    <w:p w:rsidR="00E17A5A" w:rsidRDefault="00E17A5A" w:rsidP="006E732E">
      <w:pPr>
        <w:spacing w:after="0"/>
        <w:ind w:firstLine="360"/>
        <w:jc w:val="both"/>
      </w:pPr>
      <w:r>
        <w:t>- warunki techniczne wykonania i odbioru robót,</w:t>
      </w:r>
    </w:p>
    <w:p w:rsidR="002374A7" w:rsidRDefault="00E17A5A" w:rsidP="006E732E">
      <w:pPr>
        <w:spacing w:after="0"/>
        <w:ind w:firstLine="360"/>
        <w:jc w:val="both"/>
      </w:pPr>
      <w:r>
        <w:t>- instrukcje montażu i karty techniczne wyrobów.</w:t>
      </w:r>
    </w:p>
    <w:p w:rsidR="0098410A" w:rsidRDefault="0098410A" w:rsidP="0007155B">
      <w:pPr>
        <w:ind w:left="708"/>
      </w:pPr>
    </w:p>
    <w:p w:rsidR="00136EF6" w:rsidRDefault="00136EF6" w:rsidP="0007155B">
      <w:pPr>
        <w:ind w:left="708"/>
      </w:pPr>
    </w:p>
    <w:p w:rsidR="002374A7" w:rsidRDefault="00DE7185" w:rsidP="0007155B">
      <w:pPr>
        <w:ind w:left="708"/>
      </w:pPr>
      <w:r>
        <w:t>Wykonał</w:t>
      </w:r>
      <w:r w:rsidR="00A3529F">
        <w:t>:</w:t>
      </w:r>
    </w:p>
    <w:p w:rsidR="00E8377B" w:rsidRDefault="00E8377B" w:rsidP="0007155B">
      <w:pPr>
        <w:ind w:left="708"/>
      </w:pPr>
    </w:p>
    <w:p w:rsidR="009057FB" w:rsidRDefault="002374A7" w:rsidP="00E17A5A">
      <w:pPr>
        <w:ind w:firstLine="360"/>
      </w:pPr>
      <w:r>
        <w:tab/>
      </w:r>
      <w:r w:rsidR="007D3609">
        <w:t>Tadeusz BONA</w:t>
      </w:r>
      <w:r>
        <w:tab/>
      </w:r>
      <w:r>
        <w:tab/>
      </w:r>
      <w:r>
        <w:tab/>
      </w:r>
      <w:r>
        <w:tab/>
      </w:r>
      <w:r>
        <w:tab/>
      </w:r>
      <w:r>
        <w:tab/>
      </w:r>
      <w:r>
        <w:tab/>
      </w:r>
    </w:p>
    <w:p w:rsidR="002374A7" w:rsidRDefault="00DC3423" w:rsidP="009057FB">
      <w:pPr>
        <w:ind w:left="6372"/>
      </w:pPr>
      <w:r>
        <w:t xml:space="preserve"> </w:t>
      </w:r>
      <w:r w:rsidR="002374A7">
        <w:t>KIEROWNIK STUN</w:t>
      </w:r>
    </w:p>
    <w:p w:rsidR="0098410A" w:rsidRDefault="002374A7" w:rsidP="00E17A5A">
      <w:pPr>
        <w:ind w:firstLine="360"/>
      </w:pPr>
      <w:r>
        <w:tab/>
      </w:r>
      <w:r>
        <w:tab/>
      </w:r>
      <w:r>
        <w:tab/>
      </w:r>
      <w:r>
        <w:tab/>
      </w:r>
      <w:r>
        <w:tab/>
      </w:r>
      <w:r>
        <w:tab/>
      </w:r>
      <w:r>
        <w:tab/>
      </w:r>
      <w:r>
        <w:tab/>
      </w:r>
      <w:r w:rsidR="00A3529F">
        <w:t xml:space="preserve">          </w:t>
      </w:r>
    </w:p>
    <w:p w:rsidR="00873397" w:rsidRDefault="0098410A" w:rsidP="00621B57">
      <w:pPr>
        <w:ind w:firstLine="360"/>
      </w:pPr>
      <w:r>
        <w:t xml:space="preserve">                                                                                                                    </w:t>
      </w:r>
      <w:r w:rsidR="00A3529F">
        <w:t xml:space="preserve">   </w:t>
      </w:r>
      <w:r w:rsidR="002374A7">
        <w:t xml:space="preserve">Krzysztof </w:t>
      </w:r>
      <w:r w:rsidR="00DC3423">
        <w:t>JANKOWSKI</w:t>
      </w:r>
    </w:p>
    <w:p w:rsidR="00E8377B" w:rsidRDefault="00E8377B" w:rsidP="00621B57">
      <w:pPr>
        <w:ind w:firstLine="360"/>
      </w:pPr>
    </w:p>
    <w:p w:rsidR="00E8377B" w:rsidRDefault="00E8377B" w:rsidP="00621B57">
      <w:pPr>
        <w:ind w:firstLine="360"/>
      </w:pPr>
    </w:p>
    <w:p w:rsidR="00E8377B" w:rsidRDefault="00E8377B" w:rsidP="00621B57">
      <w:pPr>
        <w:ind w:firstLine="360"/>
      </w:pPr>
    </w:p>
    <w:p w:rsidR="00772A9C" w:rsidRDefault="00772A9C" w:rsidP="00621B57">
      <w:pPr>
        <w:ind w:firstLine="360"/>
      </w:pPr>
    </w:p>
    <w:p w:rsidR="00951D3B" w:rsidRDefault="001E0678">
      <w:r>
        <w:rPr>
          <w:noProof/>
          <w:lang w:eastAsia="pl-PL"/>
        </w:rPr>
        <mc:AlternateContent>
          <mc:Choice Requires="wps">
            <w:drawing>
              <wp:anchor distT="0" distB="0" distL="114300" distR="114300" simplePos="0" relativeHeight="251660288" behindDoc="0" locked="0" layoutInCell="1" allowOverlap="1">
                <wp:simplePos x="0" y="0"/>
                <wp:positionH relativeFrom="column">
                  <wp:posOffset>702310</wp:posOffset>
                </wp:positionH>
                <wp:positionV relativeFrom="paragraph">
                  <wp:posOffset>144145</wp:posOffset>
                </wp:positionV>
                <wp:extent cx="1413510" cy="480060"/>
                <wp:effectExtent l="11430" t="5715" r="13335"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480060"/>
                        </a:xfrm>
                        <a:prstGeom prst="rect">
                          <a:avLst/>
                        </a:prstGeom>
                        <a:solidFill>
                          <a:srgbClr val="FFFFFF"/>
                        </a:solidFill>
                        <a:ln w="9525">
                          <a:solidFill>
                            <a:schemeClr val="bg1">
                              <a:lumMod val="100000"/>
                              <a:lumOff val="0"/>
                            </a:schemeClr>
                          </a:solidFill>
                          <a:miter lim="800000"/>
                          <a:headEnd/>
                          <a:tailEnd/>
                        </a:ln>
                      </wps:spPr>
                      <wps:txbx>
                        <w:txbxContent>
                          <w:p w:rsidR="00951D3B" w:rsidRPr="000D5E83" w:rsidRDefault="00951D3B">
                            <w:pPr>
                              <w:rPr>
                                <w:b/>
                                <w:sz w:val="32"/>
                                <w:szCs w:val="3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5.3pt;margin-top:11.35pt;width:111.3pt;height:3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" strokecolor="white [3212]">
                <v:textbox>
                  <w:txbxContent>
                    <w:p w:rsidR="00951D3B" w:rsidRPr="000D5E83" w:rsidRDefault="00951D3B">
                      <w:pPr>
                        <w:rPr>
                          <w:b/>
                          <w:sz w:val="32"/>
                          <w:szCs w:val="32"/>
                        </w:rPr>
                      </w:pPr>
                    </w:p>
                  </w:txbxContent>
                </v:textbox>
              </v:shape>
            </w:pict>
          </mc:Fallback>
        </mc:AlternateContent>
      </w:r>
    </w:p>
    <w:p w:rsidR="00951D3B" w:rsidRDefault="001E0678">
      <w:r>
        <w:rPr>
          <w:noProof/>
          <w:lang w:eastAsia="pl-PL"/>
        </w:rPr>
        <mc:AlternateContent>
          <mc:Choice Requires="wps">
            <w:drawing>
              <wp:anchor distT="0" distB="0" distL="114300" distR="114300" simplePos="0" relativeHeight="251661312" behindDoc="0" locked="0" layoutInCell="1" allowOverlap="1">
                <wp:simplePos x="0" y="0"/>
                <wp:positionH relativeFrom="column">
                  <wp:posOffset>1182370</wp:posOffset>
                </wp:positionH>
                <wp:positionV relativeFrom="paragraph">
                  <wp:posOffset>37465</wp:posOffset>
                </wp:positionV>
                <wp:extent cx="1964055" cy="480060"/>
                <wp:effectExtent l="5715" t="13335" r="11430" b="1143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480060"/>
                        </a:xfrm>
                        <a:prstGeom prst="rect">
                          <a:avLst/>
                        </a:prstGeom>
                        <a:solidFill>
                          <a:srgbClr val="FFFFFF"/>
                        </a:solidFill>
                        <a:ln w="9525">
                          <a:solidFill>
                            <a:schemeClr val="bg1">
                              <a:lumMod val="100000"/>
                              <a:lumOff val="0"/>
                            </a:schemeClr>
                          </a:solidFill>
                          <a:miter lim="800000"/>
                          <a:headEnd/>
                          <a:tailEnd/>
                        </a:ln>
                      </wps:spPr>
                      <wps:txbx>
                        <w:txbxContent>
                          <w:p w:rsidR="000D5E83" w:rsidRPr="000D5E83" w:rsidRDefault="000D5E83" w:rsidP="000D5E83">
                            <w:pPr>
                              <w:rPr>
                                <w:b/>
                                <w:sz w:val="32"/>
                                <w:szCs w:val="3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93.1pt;margin-top:2.95pt;width:154.65pt;height:3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" strokecolor="white [3212]">
                <v:textbox>
                  <w:txbxContent>
                    <w:p w:rsidR="000D5E83" w:rsidRPr="000D5E83" w:rsidRDefault="000D5E83" w:rsidP="000D5E83">
                      <w:pPr>
                        <w:rPr>
                          <w:b/>
                          <w:sz w:val="32"/>
                          <w:szCs w:val="32"/>
                        </w:rPr>
                      </w:pPr>
                    </w:p>
                  </w:txbxContent>
                </v:textbox>
              </v:shape>
            </w:pict>
          </mc:Fallback>
        </mc:AlternateContent>
      </w:r>
    </w:p>
    <w:p w:rsidR="00D2154C" w:rsidRDefault="00D2154C" w:rsidP="00951D3B"/>
    <w:sectPr w:rsidR="00D2154C" w:rsidSect="00BB6A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B15" w:rsidRDefault="00E77B15" w:rsidP="009A2734">
      <w:pPr>
        <w:spacing w:after="0" w:line="240" w:lineRule="auto"/>
      </w:pPr>
      <w:r>
        <w:separator/>
      </w:r>
    </w:p>
  </w:endnote>
  <w:endnote w:type="continuationSeparator" w:id="0">
    <w:p w:rsidR="00E77B15" w:rsidRDefault="00E77B15" w:rsidP="009A2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B15" w:rsidRDefault="00E77B15" w:rsidP="009A2734">
      <w:pPr>
        <w:spacing w:after="0" w:line="240" w:lineRule="auto"/>
      </w:pPr>
      <w:r>
        <w:separator/>
      </w:r>
    </w:p>
  </w:footnote>
  <w:footnote w:type="continuationSeparator" w:id="0">
    <w:p w:rsidR="00E77B15" w:rsidRDefault="00E77B15" w:rsidP="009A27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91F06"/>
    <w:multiLevelType w:val="hybridMultilevel"/>
    <w:tmpl w:val="BF64D37C"/>
    <w:lvl w:ilvl="0" w:tplc="0415000F">
      <w:start w:val="1"/>
      <w:numFmt w:val="decimal"/>
      <w:lvlText w:val="%1."/>
      <w:lvlJc w:val="left"/>
      <w:pPr>
        <w:ind w:left="1559" w:hanging="360"/>
      </w:pPr>
    </w:lvl>
    <w:lvl w:ilvl="1" w:tplc="04150019" w:tentative="1">
      <w:start w:val="1"/>
      <w:numFmt w:val="lowerLetter"/>
      <w:lvlText w:val="%2."/>
      <w:lvlJc w:val="left"/>
      <w:pPr>
        <w:ind w:left="2279" w:hanging="360"/>
      </w:pPr>
    </w:lvl>
    <w:lvl w:ilvl="2" w:tplc="0415001B" w:tentative="1">
      <w:start w:val="1"/>
      <w:numFmt w:val="lowerRoman"/>
      <w:lvlText w:val="%3."/>
      <w:lvlJc w:val="right"/>
      <w:pPr>
        <w:ind w:left="2999" w:hanging="180"/>
      </w:pPr>
    </w:lvl>
    <w:lvl w:ilvl="3" w:tplc="0415000F" w:tentative="1">
      <w:start w:val="1"/>
      <w:numFmt w:val="decimal"/>
      <w:lvlText w:val="%4."/>
      <w:lvlJc w:val="left"/>
      <w:pPr>
        <w:ind w:left="3719" w:hanging="360"/>
      </w:pPr>
    </w:lvl>
    <w:lvl w:ilvl="4" w:tplc="04150019" w:tentative="1">
      <w:start w:val="1"/>
      <w:numFmt w:val="lowerLetter"/>
      <w:lvlText w:val="%5."/>
      <w:lvlJc w:val="left"/>
      <w:pPr>
        <w:ind w:left="4439" w:hanging="360"/>
      </w:pPr>
    </w:lvl>
    <w:lvl w:ilvl="5" w:tplc="0415001B" w:tentative="1">
      <w:start w:val="1"/>
      <w:numFmt w:val="lowerRoman"/>
      <w:lvlText w:val="%6."/>
      <w:lvlJc w:val="right"/>
      <w:pPr>
        <w:ind w:left="5159" w:hanging="180"/>
      </w:pPr>
    </w:lvl>
    <w:lvl w:ilvl="6" w:tplc="0415000F" w:tentative="1">
      <w:start w:val="1"/>
      <w:numFmt w:val="decimal"/>
      <w:lvlText w:val="%7."/>
      <w:lvlJc w:val="left"/>
      <w:pPr>
        <w:ind w:left="5879" w:hanging="360"/>
      </w:pPr>
    </w:lvl>
    <w:lvl w:ilvl="7" w:tplc="04150019" w:tentative="1">
      <w:start w:val="1"/>
      <w:numFmt w:val="lowerLetter"/>
      <w:lvlText w:val="%8."/>
      <w:lvlJc w:val="left"/>
      <w:pPr>
        <w:ind w:left="6599" w:hanging="360"/>
      </w:pPr>
    </w:lvl>
    <w:lvl w:ilvl="8" w:tplc="0415001B" w:tentative="1">
      <w:start w:val="1"/>
      <w:numFmt w:val="lowerRoman"/>
      <w:lvlText w:val="%9."/>
      <w:lvlJc w:val="right"/>
      <w:pPr>
        <w:ind w:left="7319" w:hanging="180"/>
      </w:pPr>
    </w:lvl>
  </w:abstractNum>
  <w:abstractNum w:abstractNumId="1" w15:restartNumberingAfterBreak="0">
    <w:nsid w:val="0B8233A3"/>
    <w:multiLevelType w:val="hybridMultilevel"/>
    <w:tmpl w:val="62C473C0"/>
    <w:lvl w:ilvl="0" w:tplc="04150001">
      <w:start w:val="1"/>
      <w:numFmt w:val="bullet"/>
      <w:lvlText w:val=""/>
      <w:lvlJc w:val="left"/>
      <w:pPr>
        <w:ind w:left="1559" w:hanging="360"/>
      </w:pPr>
      <w:rPr>
        <w:rFonts w:ascii="Symbol" w:hAnsi="Symbol" w:hint="default"/>
      </w:rPr>
    </w:lvl>
    <w:lvl w:ilvl="1" w:tplc="04150003" w:tentative="1">
      <w:start w:val="1"/>
      <w:numFmt w:val="bullet"/>
      <w:lvlText w:val="o"/>
      <w:lvlJc w:val="left"/>
      <w:pPr>
        <w:ind w:left="2279" w:hanging="360"/>
      </w:pPr>
      <w:rPr>
        <w:rFonts w:ascii="Courier New" w:hAnsi="Courier New" w:cs="Courier New" w:hint="default"/>
      </w:rPr>
    </w:lvl>
    <w:lvl w:ilvl="2" w:tplc="04150005" w:tentative="1">
      <w:start w:val="1"/>
      <w:numFmt w:val="bullet"/>
      <w:lvlText w:val=""/>
      <w:lvlJc w:val="left"/>
      <w:pPr>
        <w:ind w:left="2999" w:hanging="360"/>
      </w:pPr>
      <w:rPr>
        <w:rFonts w:ascii="Wingdings" w:hAnsi="Wingdings" w:hint="default"/>
      </w:rPr>
    </w:lvl>
    <w:lvl w:ilvl="3" w:tplc="04150001" w:tentative="1">
      <w:start w:val="1"/>
      <w:numFmt w:val="bullet"/>
      <w:lvlText w:val=""/>
      <w:lvlJc w:val="left"/>
      <w:pPr>
        <w:ind w:left="3719" w:hanging="360"/>
      </w:pPr>
      <w:rPr>
        <w:rFonts w:ascii="Symbol" w:hAnsi="Symbol" w:hint="default"/>
      </w:rPr>
    </w:lvl>
    <w:lvl w:ilvl="4" w:tplc="04150003" w:tentative="1">
      <w:start w:val="1"/>
      <w:numFmt w:val="bullet"/>
      <w:lvlText w:val="o"/>
      <w:lvlJc w:val="left"/>
      <w:pPr>
        <w:ind w:left="4439" w:hanging="360"/>
      </w:pPr>
      <w:rPr>
        <w:rFonts w:ascii="Courier New" w:hAnsi="Courier New" w:cs="Courier New" w:hint="default"/>
      </w:rPr>
    </w:lvl>
    <w:lvl w:ilvl="5" w:tplc="04150005" w:tentative="1">
      <w:start w:val="1"/>
      <w:numFmt w:val="bullet"/>
      <w:lvlText w:val=""/>
      <w:lvlJc w:val="left"/>
      <w:pPr>
        <w:ind w:left="5159" w:hanging="360"/>
      </w:pPr>
      <w:rPr>
        <w:rFonts w:ascii="Wingdings" w:hAnsi="Wingdings" w:hint="default"/>
      </w:rPr>
    </w:lvl>
    <w:lvl w:ilvl="6" w:tplc="04150001" w:tentative="1">
      <w:start w:val="1"/>
      <w:numFmt w:val="bullet"/>
      <w:lvlText w:val=""/>
      <w:lvlJc w:val="left"/>
      <w:pPr>
        <w:ind w:left="5879" w:hanging="360"/>
      </w:pPr>
      <w:rPr>
        <w:rFonts w:ascii="Symbol" w:hAnsi="Symbol" w:hint="default"/>
      </w:rPr>
    </w:lvl>
    <w:lvl w:ilvl="7" w:tplc="04150003" w:tentative="1">
      <w:start w:val="1"/>
      <w:numFmt w:val="bullet"/>
      <w:lvlText w:val="o"/>
      <w:lvlJc w:val="left"/>
      <w:pPr>
        <w:ind w:left="6599" w:hanging="360"/>
      </w:pPr>
      <w:rPr>
        <w:rFonts w:ascii="Courier New" w:hAnsi="Courier New" w:cs="Courier New" w:hint="default"/>
      </w:rPr>
    </w:lvl>
    <w:lvl w:ilvl="8" w:tplc="04150005" w:tentative="1">
      <w:start w:val="1"/>
      <w:numFmt w:val="bullet"/>
      <w:lvlText w:val=""/>
      <w:lvlJc w:val="left"/>
      <w:pPr>
        <w:ind w:left="7319" w:hanging="360"/>
      </w:pPr>
      <w:rPr>
        <w:rFonts w:ascii="Wingdings" w:hAnsi="Wingdings" w:hint="default"/>
      </w:rPr>
    </w:lvl>
  </w:abstractNum>
  <w:abstractNum w:abstractNumId="2" w15:restartNumberingAfterBreak="0">
    <w:nsid w:val="1CB348AB"/>
    <w:multiLevelType w:val="multilevel"/>
    <w:tmpl w:val="38684862"/>
    <w:lvl w:ilvl="0">
      <w:start w:val="1"/>
      <w:numFmt w:val="decimal"/>
      <w:lvlText w:val="%1."/>
      <w:lvlJc w:val="left"/>
      <w:pPr>
        <w:ind w:left="495" w:hanging="495"/>
      </w:pPr>
      <w:rPr>
        <w:rFonts w:hint="default"/>
      </w:rPr>
    </w:lvl>
    <w:lvl w:ilvl="1">
      <w:start w:val="4"/>
      <w:numFmt w:val="decimal"/>
      <w:lvlText w:val="%1.%2."/>
      <w:lvlJc w:val="left"/>
      <w:pPr>
        <w:ind w:left="1107" w:hanging="495"/>
      </w:pPr>
      <w:rPr>
        <w:rFonts w:hint="default"/>
      </w:rPr>
    </w:lvl>
    <w:lvl w:ilvl="2">
      <w:start w:val="7"/>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 w15:restartNumberingAfterBreak="0">
    <w:nsid w:val="1EB236F5"/>
    <w:multiLevelType w:val="hybridMultilevel"/>
    <w:tmpl w:val="0D468102"/>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 w15:restartNumberingAfterBreak="0">
    <w:nsid w:val="1FA52788"/>
    <w:multiLevelType w:val="hybridMultilevel"/>
    <w:tmpl w:val="62E08CCC"/>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25DD59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C1545A"/>
    <w:multiLevelType w:val="hybridMultilevel"/>
    <w:tmpl w:val="6BBED320"/>
    <w:lvl w:ilvl="0" w:tplc="2E107E1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397B5AB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C028D3"/>
    <w:multiLevelType w:val="hybridMultilevel"/>
    <w:tmpl w:val="BB007C8E"/>
    <w:lvl w:ilvl="0" w:tplc="0415000B">
      <w:start w:val="1"/>
      <w:numFmt w:val="bullet"/>
      <w:lvlText w:val=""/>
      <w:lvlJc w:val="left"/>
      <w:pPr>
        <w:ind w:left="1560" w:hanging="360"/>
      </w:pPr>
      <w:rPr>
        <w:rFonts w:ascii="Wingdings" w:hAnsi="Wingdings" w:hint="default"/>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9" w15:restartNumberingAfterBreak="0">
    <w:nsid w:val="44B635A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630C1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E873261"/>
    <w:multiLevelType w:val="multilevel"/>
    <w:tmpl w:val="CB6CACA8"/>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F4B785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A3E109E"/>
    <w:multiLevelType w:val="hybridMultilevel"/>
    <w:tmpl w:val="EA08D278"/>
    <w:lvl w:ilvl="0" w:tplc="DA8EF426">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15:restartNumberingAfterBreak="0">
    <w:nsid w:val="6F5C70F8"/>
    <w:multiLevelType w:val="hybridMultilevel"/>
    <w:tmpl w:val="709447D0"/>
    <w:lvl w:ilvl="0" w:tplc="0415000D">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5" w15:restartNumberingAfterBreak="0">
    <w:nsid w:val="76D8012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CD124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D47C65"/>
    <w:multiLevelType w:val="hybridMultilevel"/>
    <w:tmpl w:val="E7BCB7FC"/>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num w:numId="1">
    <w:abstractNumId w:val="11"/>
  </w:num>
  <w:num w:numId="2">
    <w:abstractNumId w:val="5"/>
  </w:num>
  <w:num w:numId="3">
    <w:abstractNumId w:val="12"/>
  </w:num>
  <w:num w:numId="4">
    <w:abstractNumId w:val="7"/>
  </w:num>
  <w:num w:numId="5">
    <w:abstractNumId w:val="10"/>
  </w:num>
  <w:num w:numId="6">
    <w:abstractNumId w:val="16"/>
  </w:num>
  <w:num w:numId="7">
    <w:abstractNumId w:val="15"/>
  </w:num>
  <w:num w:numId="8">
    <w:abstractNumId w:val="9"/>
  </w:num>
  <w:num w:numId="9">
    <w:abstractNumId w:val="2"/>
  </w:num>
  <w:num w:numId="10">
    <w:abstractNumId w:val="13"/>
  </w:num>
  <w:num w:numId="11">
    <w:abstractNumId w:val="0"/>
  </w:num>
  <w:num w:numId="12">
    <w:abstractNumId w:val="1"/>
  </w:num>
  <w:num w:numId="13">
    <w:abstractNumId w:val="3"/>
  </w:num>
  <w:num w:numId="14">
    <w:abstractNumId w:val="17"/>
  </w:num>
  <w:num w:numId="15">
    <w:abstractNumId w:val="6"/>
  </w:num>
  <w:num w:numId="16">
    <w:abstractNumId w:val="4"/>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734"/>
    <w:rsid w:val="00002CDD"/>
    <w:rsid w:val="00034F78"/>
    <w:rsid w:val="000365FD"/>
    <w:rsid w:val="0004130D"/>
    <w:rsid w:val="00046011"/>
    <w:rsid w:val="000554F1"/>
    <w:rsid w:val="00061CD4"/>
    <w:rsid w:val="000628A7"/>
    <w:rsid w:val="000631DA"/>
    <w:rsid w:val="00071499"/>
    <w:rsid w:val="0007155B"/>
    <w:rsid w:val="0007172E"/>
    <w:rsid w:val="00071A04"/>
    <w:rsid w:val="0007559A"/>
    <w:rsid w:val="000B1D9D"/>
    <w:rsid w:val="000C29B8"/>
    <w:rsid w:val="000C3D7E"/>
    <w:rsid w:val="000D15A8"/>
    <w:rsid w:val="000D5E83"/>
    <w:rsid w:val="000D6507"/>
    <w:rsid w:val="000F461C"/>
    <w:rsid w:val="000F7982"/>
    <w:rsid w:val="00113D43"/>
    <w:rsid w:val="001250CB"/>
    <w:rsid w:val="00126532"/>
    <w:rsid w:val="00135D43"/>
    <w:rsid w:val="00136EF6"/>
    <w:rsid w:val="00154EAA"/>
    <w:rsid w:val="00160C65"/>
    <w:rsid w:val="00172E40"/>
    <w:rsid w:val="00175193"/>
    <w:rsid w:val="001850DE"/>
    <w:rsid w:val="001910A2"/>
    <w:rsid w:val="00193035"/>
    <w:rsid w:val="001A062A"/>
    <w:rsid w:val="001B597D"/>
    <w:rsid w:val="001C7926"/>
    <w:rsid w:val="001D3A8D"/>
    <w:rsid w:val="001E0678"/>
    <w:rsid w:val="001E1B22"/>
    <w:rsid w:val="001E201B"/>
    <w:rsid w:val="00213296"/>
    <w:rsid w:val="00224E9F"/>
    <w:rsid w:val="00227AC7"/>
    <w:rsid w:val="00234215"/>
    <w:rsid w:val="002374A7"/>
    <w:rsid w:val="00243DA1"/>
    <w:rsid w:val="002478C5"/>
    <w:rsid w:val="0025185F"/>
    <w:rsid w:val="002627BE"/>
    <w:rsid w:val="00282672"/>
    <w:rsid w:val="00294556"/>
    <w:rsid w:val="002A2692"/>
    <w:rsid w:val="002A2CB1"/>
    <w:rsid w:val="002A7CC7"/>
    <w:rsid w:val="002B38F6"/>
    <w:rsid w:val="002B437C"/>
    <w:rsid w:val="002B69BA"/>
    <w:rsid w:val="002C024D"/>
    <w:rsid w:val="002E7D63"/>
    <w:rsid w:val="00301D8F"/>
    <w:rsid w:val="003072CB"/>
    <w:rsid w:val="00321F69"/>
    <w:rsid w:val="00324D84"/>
    <w:rsid w:val="00325EDF"/>
    <w:rsid w:val="003436F7"/>
    <w:rsid w:val="0034783B"/>
    <w:rsid w:val="00352B39"/>
    <w:rsid w:val="00353BF3"/>
    <w:rsid w:val="003844F9"/>
    <w:rsid w:val="0039696F"/>
    <w:rsid w:val="00397610"/>
    <w:rsid w:val="003A305E"/>
    <w:rsid w:val="003B0FE5"/>
    <w:rsid w:val="003B6C7B"/>
    <w:rsid w:val="003C09B9"/>
    <w:rsid w:val="003D222B"/>
    <w:rsid w:val="003D33FA"/>
    <w:rsid w:val="003F57B3"/>
    <w:rsid w:val="00411C3B"/>
    <w:rsid w:val="00416986"/>
    <w:rsid w:val="0042386D"/>
    <w:rsid w:val="0043392B"/>
    <w:rsid w:val="00435024"/>
    <w:rsid w:val="00437E50"/>
    <w:rsid w:val="004465ED"/>
    <w:rsid w:val="0044769F"/>
    <w:rsid w:val="0045111B"/>
    <w:rsid w:val="0045350D"/>
    <w:rsid w:val="004629B4"/>
    <w:rsid w:val="0048170D"/>
    <w:rsid w:val="00483CB2"/>
    <w:rsid w:val="00483CD8"/>
    <w:rsid w:val="0049399F"/>
    <w:rsid w:val="00497CE0"/>
    <w:rsid w:val="004B5006"/>
    <w:rsid w:val="004C03E0"/>
    <w:rsid w:val="004C56A2"/>
    <w:rsid w:val="004C63D1"/>
    <w:rsid w:val="004C643C"/>
    <w:rsid w:val="004D5F9C"/>
    <w:rsid w:val="004E5775"/>
    <w:rsid w:val="004F34EB"/>
    <w:rsid w:val="004F7A7F"/>
    <w:rsid w:val="00513544"/>
    <w:rsid w:val="00550B45"/>
    <w:rsid w:val="00550FE3"/>
    <w:rsid w:val="0056352A"/>
    <w:rsid w:val="005637E6"/>
    <w:rsid w:val="0058270C"/>
    <w:rsid w:val="00584AB7"/>
    <w:rsid w:val="00587BBC"/>
    <w:rsid w:val="005911DC"/>
    <w:rsid w:val="005A70E6"/>
    <w:rsid w:val="005B5773"/>
    <w:rsid w:val="005C11C5"/>
    <w:rsid w:val="005C761F"/>
    <w:rsid w:val="005E5A52"/>
    <w:rsid w:val="005F6219"/>
    <w:rsid w:val="00621B57"/>
    <w:rsid w:val="0062399E"/>
    <w:rsid w:val="006409A7"/>
    <w:rsid w:val="00640B6E"/>
    <w:rsid w:val="006450FC"/>
    <w:rsid w:val="00691EA1"/>
    <w:rsid w:val="006E3CD3"/>
    <w:rsid w:val="006E4104"/>
    <w:rsid w:val="006E732E"/>
    <w:rsid w:val="006F2760"/>
    <w:rsid w:val="006F2B94"/>
    <w:rsid w:val="006F5625"/>
    <w:rsid w:val="006F5B95"/>
    <w:rsid w:val="00723325"/>
    <w:rsid w:val="0073762D"/>
    <w:rsid w:val="00746985"/>
    <w:rsid w:val="00771788"/>
    <w:rsid w:val="00772A9C"/>
    <w:rsid w:val="00773BA6"/>
    <w:rsid w:val="00776308"/>
    <w:rsid w:val="00781520"/>
    <w:rsid w:val="0079308E"/>
    <w:rsid w:val="007950FC"/>
    <w:rsid w:val="007A52E9"/>
    <w:rsid w:val="007B01AF"/>
    <w:rsid w:val="007B53C6"/>
    <w:rsid w:val="007B7DD7"/>
    <w:rsid w:val="007D2601"/>
    <w:rsid w:val="007D3609"/>
    <w:rsid w:val="007E46B3"/>
    <w:rsid w:val="007E5029"/>
    <w:rsid w:val="007F44E7"/>
    <w:rsid w:val="008162C0"/>
    <w:rsid w:val="0082294C"/>
    <w:rsid w:val="00832766"/>
    <w:rsid w:val="00837288"/>
    <w:rsid w:val="00842080"/>
    <w:rsid w:val="00842480"/>
    <w:rsid w:val="00843510"/>
    <w:rsid w:val="00852CB4"/>
    <w:rsid w:val="00853D6B"/>
    <w:rsid w:val="00873397"/>
    <w:rsid w:val="00891B35"/>
    <w:rsid w:val="008936D9"/>
    <w:rsid w:val="008A345F"/>
    <w:rsid w:val="008B34D4"/>
    <w:rsid w:val="008C7225"/>
    <w:rsid w:val="008D0C45"/>
    <w:rsid w:val="008D23EF"/>
    <w:rsid w:val="008F78AC"/>
    <w:rsid w:val="00902B15"/>
    <w:rsid w:val="009057FB"/>
    <w:rsid w:val="0091762F"/>
    <w:rsid w:val="00933401"/>
    <w:rsid w:val="00940EE5"/>
    <w:rsid w:val="00945E27"/>
    <w:rsid w:val="00946792"/>
    <w:rsid w:val="00950450"/>
    <w:rsid w:val="00951D3B"/>
    <w:rsid w:val="00955D42"/>
    <w:rsid w:val="0095676A"/>
    <w:rsid w:val="00966B3E"/>
    <w:rsid w:val="009775C6"/>
    <w:rsid w:val="0098192D"/>
    <w:rsid w:val="0098410A"/>
    <w:rsid w:val="00994C91"/>
    <w:rsid w:val="00995025"/>
    <w:rsid w:val="009A2734"/>
    <w:rsid w:val="009A2DAE"/>
    <w:rsid w:val="009B30C1"/>
    <w:rsid w:val="009B364E"/>
    <w:rsid w:val="009C27AD"/>
    <w:rsid w:val="009D0ED0"/>
    <w:rsid w:val="00A0101F"/>
    <w:rsid w:val="00A149A0"/>
    <w:rsid w:val="00A22E45"/>
    <w:rsid w:val="00A25F21"/>
    <w:rsid w:val="00A27971"/>
    <w:rsid w:val="00A337B6"/>
    <w:rsid w:val="00A3529F"/>
    <w:rsid w:val="00A436A8"/>
    <w:rsid w:val="00A629A1"/>
    <w:rsid w:val="00A65BDA"/>
    <w:rsid w:val="00A67A64"/>
    <w:rsid w:val="00A67B5D"/>
    <w:rsid w:val="00A813C1"/>
    <w:rsid w:val="00A86A06"/>
    <w:rsid w:val="00AC00A4"/>
    <w:rsid w:val="00AC274F"/>
    <w:rsid w:val="00AC7776"/>
    <w:rsid w:val="00AD51F2"/>
    <w:rsid w:val="00AD6EED"/>
    <w:rsid w:val="00AE31B4"/>
    <w:rsid w:val="00AE4551"/>
    <w:rsid w:val="00AE683A"/>
    <w:rsid w:val="00AF4EFD"/>
    <w:rsid w:val="00AF5BAF"/>
    <w:rsid w:val="00AF71C2"/>
    <w:rsid w:val="00B1511A"/>
    <w:rsid w:val="00B53D15"/>
    <w:rsid w:val="00B60A60"/>
    <w:rsid w:val="00B64B0F"/>
    <w:rsid w:val="00B65645"/>
    <w:rsid w:val="00B706D8"/>
    <w:rsid w:val="00B80717"/>
    <w:rsid w:val="00B81227"/>
    <w:rsid w:val="00B81BC3"/>
    <w:rsid w:val="00B9418D"/>
    <w:rsid w:val="00BA400A"/>
    <w:rsid w:val="00BB4993"/>
    <w:rsid w:val="00BB6A01"/>
    <w:rsid w:val="00BC5EBB"/>
    <w:rsid w:val="00BC6132"/>
    <w:rsid w:val="00BD25D3"/>
    <w:rsid w:val="00BD5435"/>
    <w:rsid w:val="00BE684B"/>
    <w:rsid w:val="00C027DC"/>
    <w:rsid w:val="00C03AC4"/>
    <w:rsid w:val="00C06D99"/>
    <w:rsid w:val="00C06FFF"/>
    <w:rsid w:val="00C1731B"/>
    <w:rsid w:val="00C17E62"/>
    <w:rsid w:val="00C23D86"/>
    <w:rsid w:val="00C34C74"/>
    <w:rsid w:val="00C54BD2"/>
    <w:rsid w:val="00C6013E"/>
    <w:rsid w:val="00C75779"/>
    <w:rsid w:val="00C83D75"/>
    <w:rsid w:val="00C91937"/>
    <w:rsid w:val="00C97D9E"/>
    <w:rsid w:val="00CA0CDD"/>
    <w:rsid w:val="00CD1324"/>
    <w:rsid w:val="00CD652F"/>
    <w:rsid w:val="00CD6E4A"/>
    <w:rsid w:val="00CE19C8"/>
    <w:rsid w:val="00CE5A3A"/>
    <w:rsid w:val="00CF28E5"/>
    <w:rsid w:val="00CF4A02"/>
    <w:rsid w:val="00CF7AD6"/>
    <w:rsid w:val="00D002C7"/>
    <w:rsid w:val="00D05AD7"/>
    <w:rsid w:val="00D05B31"/>
    <w:rsid w:val="00D06B3A"/>
    <w:rsid w:val="00D13C9A"/>
    <w:rsid w:val="00D2154C"/>
    <w:rsid w:val="00D27D4E"/>
    <w:rsid w:val="00D35FEC"/>
    <w:rsid w:val="00D42DA4"/>
    <w:rsid w:val="00D500A6"/>
    <w:rsid w:val="00D53535"/>
    <w:rsid w:val="00D62F3E"/>
    <w:rsid w:val="00D654E4"/>
    <w:rsid w:val="00D70E09"/>
    <w:rsid w:val="00D72990"/>
    <w:rsid w:val="00D736CC"/>
    <w:rsid w:val="00D75297"/>
    <w:rsid w:val="00D76D8F"/>
    <w:rsid w:val="00D8660B"/>
    <w:rsid w:val="00D97732"/>
    <w:rsid w:val="00D97E8B"/>
    <w:rsid w:val="00DB48F6"/>
    <w:rsid w:val="00DB69B9"/>
    <w:rsid w:val="00DC3423"/>
    <w:rsid w:val="00DE5E39"/>
    <w:rsid w:val="00DE7185"/>
    <w:rsid w:val="00DF5ADD"/>
    <w:rsid w:val="00E06A30"/>
    <w:rsid w:val="00E17A5A"/>
    <w:rsid w:val="00E21A85"/>
    <w:rsid w:val="00E2495F"/>
    <w:rsid w:val="00E26EAC"/>
    <w:rsid w:val="00E27EB5"/>
    <w:rsid w:val="00E404EB"/>
    <w:rsid w:val="00E5427E"/>
    <w:rsid w:val="00E57019"/>
    <w:rsid w:val="00E615CB"/>
    <w:rsid w:val="00E64280"/>
    <w:rsid w:val="00E667BF"/>
    <w:rsid w:val="00E6728C"/>
    <w:rsid w:val="00E76E3F"/>
    <w:rsid w:val="00E77B15"/>
    <w:rsid w:val="00E8377B"/>
    <w:rsid w:val="00EA22B3"/>
    <w:rsid w:val="00EA5A29"/>
    <w:rsid w:val="00EA6327"/>
    <w:rsid w:val="00ED753D"/>
    <w:rsid w:val="00EE2D35"/>
    <w:rsid w:val="00F11AE5"/>
    <w:rsid w:val="00F24B93"/>
    <w:rsid w:val="00F26030"/>
    <w:rsid w:val="00F524CD"/>
    <w:rsid w:val="00F52660"/>
    <w:rsid w:val="00F554CC"/>
    <w:rsid w:val="00F5644B"/>
    <w:rsid w:val="00F6263E"/>
    <w:rsid w:val="00F63246"/>
    <w:rsid w:val="00F700E3"/>
    <w:rsid w:val="00F70B12"/>
    <w:rsid w:val="00F74BFC"/>
    <w:rsid w:val="00F75953"/>
    <w:rsid w:val="00F81D33"/>
    <w:rsid w:val="00FA1180"/>
    <w:rsid w:val="00FA6E51"/>
    <w:rsid w:val="00FB68BE"/>
    <w:rsid w:val="00FC3124"/>
    <w:rsid w:val="00FC6B36"/>
    <w:rsid w:val="00FC79B5"/>
    <w:rsid w:val="00FD1802"/>
    <w:rsid w:val="00FD7CEA"/>
    <w:rsid w:val="00FF67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4A3F81-8220-437A-B1A0-A83686AF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7CE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A27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2734"/>
  </w:style>
  <w:style w:type="paragraph" w:styleId="Stopka">
    <w:name w:val="footer"/>
    <w:basedOn w:val="Normalny"/>
    <w:link w:val="StopkaZnak"/>
    <w:uiPriority w:val="99"/>
    <w:unhideWhenUsed/>
    <w:rsid w:val="009A27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2734"/>
  </w:style>
  <w:style w:type="paragraph" w:styleId="Akapitzlist">
    <w:name w:val="List Paragraph"/>
    <w:basedOn w:val="Normalny"/>
    <w:uiPriority w:val="34"/>
    <w:qFormat/>
    <w:rsid w:val="00E64280"/>
    <w:pPr>
      <w:ind w:left="720"/>
      <w:contextualSpacing/>
    </w:pPr>
  </w:style>
  <w:style w:type="table" w:styleId="Tabela-Siatka">
    <w:name w:val="Table Grid"/>
    <w:basedOn w:val="Standardowy"/>
    <w:uiPriority w:val="39"/>
    <w:rsid w:val="00352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700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00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B39574-E5C6-4107-9C9A-447B3913D7A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C0B5073-DF09-418B-823B-DB889BD12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2349</Words>
  <Characters>14094</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Bona Tadeusz</dc:creator>
  <cp:lastModifiedBy>Bona Tadeusz</cp:lastModifiedBy>
  <cp:revision>14</cp:revision>
  <cp:lastPrinted>2024-07-22T09:01:00Z</cp:lastPrinted>
  <dcterms:created xsi:type="dcterms:W3CDTF">2024-07-22T08:26:00Z</dcterms:created>
  <dcterms:modified xsi:type="dcterms:W3CDTF">2024-07-22T09:04:00Z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337effac-128b-4b1d-a4b1-f2ad47ba5db3</vt:lpwstr>
  </property>
  <property fmtid="{D5CDD505-2E9C-101B-9397-08002B2CF9AE}" pid="3" name="bjClsUserRVM">
    <vt:lpwstr>[]</vt:lpwstr>
  </property>
  <property fmtid="{D5CDD505-2E9C-101B-9397-08002B2CF9AE}" pid="4" name="bjSaver">
    <vt:lpwstr>PpByDZI7amg/RETVMrXtIJFS8TGB4v1o</vt:lpwstr>
  </property>
  <property fmtid="{D5CDD505-2E9C-101B-9397-08002B2CF9AE}" pid="5"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PortionMark">
    <vt:lpwstr>[]</vt:lpwstr>
  </property>
</Properties>
</file>