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9C0" w:rsidRPr="00A736AD" w:rsidRDefault="00B879C0" w:rsidP="00B879C0">
      <w:pPr>
        <w:spacing w:after="0" w:line="276" w:lineRule="auto"/>
        <w:jc w:val="right"/>
        <w:rPr>
          <w:rFonts w:ascii="Arial" w:eastAsia="Times New Roman" w:hAnsi="Arial" w:cs="Arial"/>
          <w:bCs/>
          <w:szCs w:val="24"/>
          <w:lang w:eastAsia="pl-PL"/>
        </w:rPr>
      </w:pPr>
      <w:r w:rsidRPr="00A736AD">
        <w:rPr>
          <w:rFonts w:ascii="Arial" w:eastAsia="Times New Roman" w:hAnsi="Arial" w:cs="Arial"/>
          <w:bCs/>
          <w:szCs w:val="24"/>
          <w:lang w:eastAsia="pl-PL"/>
        </w:rPr>
        <w:t>Załącznik nr 1</w:t>
      </w:r>
    </w:p>
    <w:p w:rsidR="00B879C0" w:rsidRPr="00A736AD" w:rsidRDefault="00B879C0" w:rsidP="00B879C0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879C0" w:rsidRPr="00A736AD" w:rsidRDefault="00B879C0" w:rsidP="00B879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A736AD">
        <w:rPr>
          <w:rFonts w:ascii="Arial" w:eastAsia="Times New Roman" w:hAnsi="Arial" w:cs="Arial"/>
          <w:b/>
          <w:sz w:val="24"/>
          <w:szCs w:val="24"/>
          <w:lang w:val="x-none" w:eastAsia="x-none"/>
        </w:rPr>
        <w:t>ISTOTNE WARUNKI ZAMÓWIENIA ORAZ INFORMACJE, KTÓRE POWINIEN ZAWIERAĆ</w:t>
      </w:r>
      <w:r w:rsidRPr="00A736AD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 w:rsidRPr="00A736AD">
        <w:rPr>
          <w:rFonts w:ascii="Arial" w:eastAsia="Times New Roman" w:hAnsi="Arial" w:cs="Arial"/>
          <w:b/>
          <w:sz w:val="24"/>
          <w:szCs w:val="24"/>
          <w:lang w:val="x-none" w:eastAsia="x-none"/>
        </w:rPr>
        <w:t>PROJEKT UMOWY</w:t>
      </w:r>
    </w:p>
    <w:p w:rsidR="00B879C0" w:rsidRPr="00A736AD" w:rsidRDefault="00B879C0" w:rsidP="00B879C0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</w:pPr>
    </w:p>
    <w:p w:rsidR="00B879C0" w:rsidRPr="00A736AD" w:rsidRDefault="00B879C0" w:rsidP="00B879C0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</w:pPr>
    </w:p>
    <w:p w:rsidR="00B879C0" w:rsidRPr="00A736AD" w:rsidRDefault="00B879C0" w:rsidP="00B879C0">
      <w:pPr>
        <w:numPr>
          <w:ilvl w:val="0"/>
          <w:numId w:val="2"/>
        </w:numPr>
        <w:spacing w:after="20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736AD">
        <w:rPr>
          <w:rFonts w:ascii="Arial" w:eastAsia="Times New Roman" w:hAnsi="Arial" w:cs="Arial"/>
          <w:b/>
          <w:sz w:val="20"/>
          <w:szCs w:val="20"/>
          <w:lang w:eastAsia="pl-PL"/>
        </w:rPr>
        <w:t>NAZWA ORAZ ADRES ZAMAWIAJĄCEGO:</w:t>
      </w:r>
    </w:p>
    <w:p w:rsidR="00B879C0" w:rsidRPr="00A736AD" w:rsidRDefault="00B879C0" w:rsidP="00B879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294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A736AD">
        <w:rPr>
          <w:rFonts w:ascii="Arial" w:eastAsia="Times New Roman" w:hAnsi="Arial" w:cs="Arial"/>
          <w:sz w:val="20"/>
          <w:szCs w:val="20"/>
          <w:lang w:eastAsia="pl-PL"/>
        </w:rPr>
        <w:t xml:space="preserve">12. WOJSKOWY ODDZIAŁ GOSPODARCZY </w:t>
      </w:r>
    </w:p>
    <w:p w:rsidR="00B879C0" w:rsidRPr="00A736AD" w:rsidRDefault="00B879C0" w:rsidP="00B879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294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A736AD">
        <w:rPr>
          <w:rFonts w:ascii="Arial" w:eastAsia="Times New Roman" w:hAnsi="Arial" w:cs="Arial"/>
          <w:sz w:val="20"/>
          <w:szCs w:val="20"/>
          <w:lang w:eastAsia="pl-PL"/>
        </w:rPr>
        <w:t xml:space="preserve">ul. OKÓLNA 37, 87-103 TORUŃ </w:t>
      </w:r>
    </w:p>
    <w:p w:rsidR="00B879C0" w:rsidRPr="00A736AD" w:rsidRDefault="00B879C0" w:rsidP="00B879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294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A736AD">
        <w:rPr>
          <w:rFonts w:ascii="Arial" w:eastAsia="Times New Roman" w:hAnsi="Arial" w:cs="Arial"/>
          <w:sz w:val="20"/>
          <w:szCs w:val="20"/>
          <w:lang w:eastAsia="pl-PL"/>
        </w:rPr>
        <w:t>faks + 48 261 43 36 60, sekretariat tel. + 48 261 43 35 40</w:t>
      </w:r>
    </w:p>
    <w:p w:rsidR="00B879C0" w:rsidRPr="00A736AD" w:rsidRDefault="002F7226" w:rsidP="00B879C0">
      <w:pPr>
        <w:widowControl w:val="0"/>
        <w:tabs>
          <w:tab w:val="left" w:pos="4211"/>
        </w:tabs>
        <w:overflowPunct w:val="0"/>
        <w:autoSpaceDE w:val="0"/>
        <w:autoSpaceDN w:val="0"/>
        <w:adjustRightInd w:val="0"/>
        <w:spacing w:after="0" w:line="360" w:lineRule="auto"/>
        <w:ind w:left="720" w:hanging="294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hyperlink r:id="rId8" w:history="1">
        <w:r w:rsidR="00B879C0" w:rsidRPr="00A736A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www.12wog.wp.mil.pl</w:t>
        </w:r>
      </w:hyperlink>
      <w:r w:rsidR="00B879C0" w:rsidRPr="00A736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879C0" w:rsidRPr="00A736A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B879C0" w:rsidRPr="00A736AD" w:rsidRDefault="00B879C0" w:rsidP="00B879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294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A736AD">
        <w:rPr>
          <w:rFonts w:ascii="Arial" w:eastAsia="Times New Roman" w:hAnsi="Arial" w:cs="Arial"/>
          <w:sz w:val="20"/>
          <w:szCs w:val="20"/>
          <w:lang w:eastAsia="pl-PL"/>
        </w:rPr>
        <w:t>REGON: 340901725, NIP: 956-228-88-38</w:t>
      </w:r>
    </w:p>
    <w:p w:rsidR="00B879C0" w:rsidRPr="00A736AD" w:rsidRDefault="00B879C0" w:rsidP="00B879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294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A736AD">
        <w:rPr>
          <w:rFonts w:ascii="Arial" w:eastAsia="Times New Roman" w:hAnsi="Arial" w:cs="Arial"/>
          <w:sz w:val="20"/>
          <w:szCs w:val="20"/>
          <w:lang w:eastAsia="pl-PL"/>
        </w:rPr>
        <w:t>Godziny pracy: poniedziałek – piątek: 7:00 – 15:00</w:t>
      </w:r>
    </w:p>
    <w:p w:rsidR="00B879C0" w:rsidRPr="00A736AD" w:rsidRDefault="00B879C0" w:rsidP="00B879C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60" w:lineRule="auto"/>
        <w:ind w:left="426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A736AD">
        <w:rPr>
          <w:rFonts w:ascii="Arial" w:eastAsia="Times New Roman" w:hAnsi="Arial" w:cs="Arial"/>
          <w:b/>
          <w:sz w:val="20"/>
          <w:szCs w:val="20"/>
          <w:lang w:eastAsia="pl-PL"/>
        </w:rPr>
        <w:t>OPIS PRZEDMIOTU ZAMÓWIENIA</w:t>
      </w:r>
    </w:p>
    <w:p w:rsidR="00B879C0" w:rsidRPr="00A736AD" w:rsidRDefault="00B879C0" w:rsidP="00B879C0">
      <w:pPr>
        <w:numPr>
          <w:ilvl w:val="0"/>
          <w:numId w:val="1"/>
        </w:numPr>
        <w:spacing w:after="120" w:line="276" w:lineRule="auto"/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</w:pPr>
      <w:r w:rsidRPr="00A736AD"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  <w:t>Przedmiot zamówienia:</w:t>
      </w:r>
    </w:p>
    <w:p w:rsidR="00B879C0" w:rsidRPr="00A736AD" w:rsidRDefault="00B879C0" w:rsidP="00B879C0">
      <w:pPr>
        <w:tabs>
          <w:tab w:val="left" w:pos="984"/>
          <w:tab w:val="left" w:pos="1300"/>
          <w:tab w:val="right" w:pos="8953"/>
        </w:tabs>
        <w:spacing w:after="120" w:line="276" w:lineRule="auto"/>
        <w:ind w:left="426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val="x-none" w:eastAsia="pl-PL"/>
        </w:rPr>
      </w:pPr>
      <w:r w:rsidRPr="00A736AD">
        <w:rPr>
          <w:rFonts w:ascii="Arial" w:eastAsia="Times New Roman" w:hAnsi="Arial" w:cs="Arial"/>
          <w:bCs/>
          <w:snapToGrid w:val="0"/>
          <w:sz w:val="20"/>
          <w:szCs w:val="20"/>
          <w:lang w:eastAsia="x-none"/>
        </w:rPr>
        <w:t xml:space="preserve">Usługi w zakresie </w:t>
      </w:r>
      <w:r w:rsidRPr="00A736AD">
        <w:rPr>
          <w:rFonts w:ascii="Arial" w:eastAsia="Times New Roman" w:hAnsi="Arial" w:cs="Arial"/>
          <w:bCs/>
          <w:snapToGrid w:val="0"/>
          <w:sz w:val="20"/>
          <w:szCs w:val="20"/>
          <w:lang w:val="x-none" w:eastAsia="pl-PL"/>
        </w:rPr>
        <w:t>wykonani</w:t>
      </w:r>
      <w:r w:rsidRPr="00A736AD">
        <w:rPr>
          <w:rFonts w:ascii="Arial" w:eastAsia="Times New Roman" w:hAnsi="Arial" w:cs="Arial"/>
          <w:bCs/>
          <w:snapToGrid w:val="0"/>
          <w:sz w:val="20"/>
          <w:szCs w:val="20"/>
          <w:lang w:eastAsia="pl-PL"/>
        </w:rPr>
        <w:t>a</w:t>
      </w:r>
      <w:r w:rsidRPr="00A736AD">
        <w:rPr>
          <w:rFonts w:ascii="Arial" w:eastAsia="Times New Roman" w:hAnsi="Arial" w:cs="Arial"/>
          <w:bCs/>
          <w:snapToGrid w:val="0"/>
          <w:sz w:val="20"/>
          <w:szCs w:val="20"/>
          <w:lang w:val="x-none" w:eastAsia="pl-PL"/>
        </w:rPr>
        <w:t xml:space="preserve"> pogwarancyjnych okresowych przeglądów technicznych wraz</w:t>
      </w:r>
      <w:r w:rsidRPr="00A736AD">
        <w:rPr>
          <w:rFonts w:ascii="Arial" w:eastAsia="Times New Roman" w:hAnsi="Arial" w:cs="Arial"/>
          <w:bCs/>
          <w:snapToGrid w:val="0"/>
          <w:sz w:val="20"/>
          <w:szCs w:val="20"/>
          <w:lang w:eastAsia="pl-PL"/>
        </w:rPr>
        <w:br/>
      </w:r>
      <w:r w:rsidRPr="00A736AD">
        <w:rPr>
          <w:rFonts w:ascii="Arial" w:eastAsia="Times New Roman" w:hAnsi="Arial" w:cs="Arial"/>
          <w:bCs/>
          <w:snapToGrid w:val="0"/>
          <w:sz w:val="20"/>
          <w:szCs w:val="20"/>
          <w:lang w:val="x-none" w:eastAsia="pl-PL"/>
        </w:rPr>
        <w:t xml:space="preserve"> z konserwacjami oraz napraw sprzętu medycznego,</w:t>
      </w:r>
    </w:p>
    <w:p w:rsidR="00B879C0" w:rsidRPr="00A736AD" w:rsidRDefault="00B879C0" w:rsidP="00B879C0">
      <w:pPr>
        <w:tabs>
          <w:tab w:val="left" w:pos="984"/>
          <w:tab w:val="left" w:pos="1300"/>
          <w:tab w:val="right" w:pos="8953"/>
        </w:tabs>
        <w:spacing w:before="120" w:after="120" w:line="276" w:lineRule="auto"/>
        <w:ind w:left="426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Arial"/>
          <w:bCs/>
          <w:snapToGrid w:val="0"/>
          <w:sz w:val="20"/>
          <w:szCs w:val="20"/>
          <w:lang w:eastAsia="x-none"/>
        </w:rPr>
        <w:t>CZĘŚĆ I – sprzęt medyczny zgodnie z wykazem</w:t>
      </w:r>
      <w:r>
        <w:rPr>
          <w:rFonts w:ascii="Arial" w:eastAsia="Times New Roman" w:hAnsi="Arial" w:cs="Arial"/>
          <w:bCs/>
          <w:snapToGrid w:val="0"/>
          <w:sz w:val="20"/>
          <w:szCs w:val="20"/>
          <w:lang w:eastAsia="x-none"/>
        </w:rPr>
        <w:t xml:space="preserve"> oraz wymiana baterii/akumulatorów/ elektrod.</w:t>
      </w:r>
    </w:p>
    <w:p w:rsidR="00B879C0" w:rsidRPr="00A736AD" w:rsidRDefault="00B879C0" w:rsidP="00B879C0">
      <w:pPr>
        <w:tabs>
          <w:tab w:val="left" w:pos="984"/>
          <w:tab w:val="left" w:pos="1300"/>
          <w:tab w:val="right" w:pos="8953"/>
        </w:tabs>
        <w:spacing w:before="120" w:after="120" w:line="276" w:lineRule="auto"/>
        <w:ind w:left="426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Arial"/>
          <w:bCs/>
          <w:snapToGrid w:val="0"/>
          <w:sz w:val="20"/>
          <w:szCs w:val="20"/>
          <w:lang w:eastAsia="x-none"/>
        </w:rPr>
        <w:t>CZĘŚĆ II – sprzęt stomatologiczny</w:t>
      </w:r>
    </w:p>
    <w:p w:rsidR="00B879C0" w:rsidRPr="00A736AD" w:rsidRDefault="00B879C0" w:rsidP="00B879C0">
      <w:pPr>
        <w:tabs>
          <w:tab w:val="left" w:pos="984"/>
          <w:tab w:val="left" w:pos="1300"/>
          <w:tab w:val="right" w:pos="8953"/>
        </w:tabs>
        <w:spacing w:before="120" w:after="120" w:line="276" w:lineRule="auto"/>
        <w:ind w:left="426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Arial"/>
          <w:bCs/>
          <w:snapToGrid w:val="0"/>
          <w:sz w:val="20"/>
          <w:szCs w:val="20"/>
          <w:lang w:eastAsia="x-none"/>
        </w:rPr>
        <w:t>CZĘŚĆ III – chłodziarki farmaceutyczne</w:t>
      </w:r>
    </w:p>
    <w:p w:rsidR="00B879C0" w:rsidRPr="00A736AD" w:rsidRDefault="00B879C0" w:rsidP="00B879C0">
      <w:pPr>
        <w:numPr>
          <w:ilvl w:val="0"/>
          <w:numId w:val="1"/>
        </w:numPr>
        <w:tabs>
          <w:tab w:val="left" w:pos="984"/>
          <w:tab w:val="left" w:pos="1300"/>
          <w:tab w:val="right" w:pos="8953"/>
        </w:tabs>
        <w:spacing w:after="120" w:line="276" w:lineRule="auto"/>
        <w:jc w:val="both"/>
        <w:rPr>
          <w:rFonts w:ascii="Arial" w:eastAsia="Times New Roman" w:hAnsi="Arial" w:cs="Arial"/>
          <w:bCs/>
          <w:i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Arial"/>
          <w:bCs/>
          <w:i/>
          <w:snapToGrid w:val="0"/>
          <w:sz w:val="20"/>
          <w:szCs w:val="20"/>
          <w:lang w:val="x-none" w:eastAsia="x-none"/>
        </w:rPr>
        <w:t>Marka i typ urządzenia:</w:t>
      </w:r>
    </w:p>
    <w:p w:rsidR="00B879C0" w:rsidRPr="00A736AD" w:rsidRDefault="008A6B5C" w:rsidP="00B879C0">
      <w:pPr>
        <w:tabs>
          <w:tab w:val="left" w:pos="984"/>
          <w:tab w:val="left" w:pos="1300"/>
          <w:tab w:val="right" w:pos="8953"/>
        </w:tabs>
        <w:spacing w:after="120" w:line="276" w:lineRule="auto"/>
        <w:ind w:firstLine="426"/>
        <w:rPr>
          <w:rFonts w:ascii="Arial" w:eastAsia="Times New Roman" w:hAnsi="Arial" w:cs="Arial"/>
          <w:bCs/>
          <w:snapToGrid w:val="0"/>
          <w:sz w:val="20"/>
          <w:szCs w:val="20"/>
          <w:lang w:eastAsia="x-none"/>
        </w:rPr>
      </w:pPr>
      <w:r>
        <w:rPr>
          <w:rFonts w:ascii="Arial" w:eastAsia="Times New Roman" w:hAnsi="Arial" w:cs="Arial"/>
          <w:bCs/>
          <w:snapToGrid w:val="0"/>
          <w:sz w:val="20"/>
          <w:szCs w:val="20"/>
          <w:lang w:eastAsia="x-none"/>
        </w:rPr>
        <w:t>Zgodnie z załącznikiem nr 1</w:t>
      </w:r>
    </w:p>
    <w:p w:rsidR="00B879C0" w:rsidRPr="00A736AD" w:rsidRDefault="00B879C0" w:rsidP="00B879C0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bCs/>
          <w:i/>
          <w:snapToGrid w:val="0"/>
          <w:sz w:val="20"/>
          <w:szCs w:val="20"/>
          <w:lang w:val="x-none" w:eastAsia="x-none"/>
        </w:rPr>
      </w:pPr>
      <w:r w:rsidRPr="00A736AD">
        <w:rPr>
          <w:rFonts w:ascii="Arial" w:eastAsia="Times New Roman" w:hAnsi="Arial" w:cs="Arial"/>
          <w:bCs/>
          <w:i/>
          <w:snapToGrid w:val="0"/>
          <w:sz w:val="20"/>
          <w:szCs w:val="20"/>
          <w:lang w:val="x-none" w:eastAsia="x-none"/>
        </w:rPr>
        <w:t xml:space="preserve">Numer indeksowy: </w:t>
      </w:r>
      <w:r w:rsidRPr="00A736AD">
        <w:rPr>
          <w:rFonts w:ascii="Arial" w:eastAsia="Times New Roman" w:hAnsi="Arial" w:cs="Arial"/>
          <w:bCs/>
          <w:snapToGrid w:val="0"/>
          <w:sz w:val="20"/>
          <w:szCs w:val="20"/>
          <w:lang w:val="x-none" w:eastAsia="x-none"/>
        </w:rPr>
        <w:t xml:space="preserve">JIM – </w:t>
      </w:r>
      <w:r w:rsidRPr="00A736AD">
        <w:rPr>
          <w:rFonts w:ascii="Arial" w:eastAsia="Times New Roman" w:hAnsi="Arial" w:cs="Arial"/>
          <w:bCs/>
          <w:snapToGrid w:val="0"/>
          <w:sz w:val="20"/>
          <w:szCs w:val="20"/>
          <w:lang w:eastAsia="x-none"/>
        </w:rPr>
        <w:t>nie dotyczy</w:t>
      </w:r>
    </w:p>
    <w:p w:rsidR="00B879C0" w:rsidRPr="00A736AD" w:rsidRDefault="00B879C0" w:rsidP="00B879C0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bCs/>
          <w:i/>
          <w:snapToGrid w:val="0"/>
          <w:sz w:val="20"/>
          <w:szCs w:val="20"/>
          <w:lang w:val="x-none" w:eastAsia="x-none"/>
        </w:rPr>
      </w:pPr>
      <w:r w:rsidRPr="00A736AD">
        <w:rPr>
          <w:rFonts w:ascii="Arial" w:eastAsia="Times New Roman" w:hAnsi="Arial" w:cs="Arial"/>
          <w:bCs/>
          <w:i/>
          <w:snapToGrid w:val="0"/>
          <w:sz w:val="20"/>
          <w:szCs w:val="20"/>
          <w:lang w:val="x-none" w:eastAsia="x-none"/>
        </w:rPr>
        <w:t>Wymagania techniczne:</w:t>
      </w:r>
    </w:p>
    <w:p w:rsidR="00B879C0" w:rsidRPr="00A736AD" w:rsidRDefault="00B879C0" w:rsidP="00B879C0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736AD">
        <w:rPr>
          <w:rFonts w:ascii="Arial" w:hAnsi="Arial" w:cs="Arial"/>
          <w:sz w:val="20"/>
          <w:szCs w:val="20"/>
        </w:rPr>
        <w:t xml:space="preserve">Wykonawca będzie realizował przedmiot zamówienia osobami przeszkolonymi, posiadającymi stosowne kwalifikacje lub autoryzacje, zgodnie z wymogami producenta sprzętu medycznego oraz obowiązującymi normami i odnośnymi przepisami. </w:t>
      </w:r>
    </w:p>
    <w:p w:rsidR="00B879C0" w:rsidRPr="00A736AD" w:rsidRDefault="00B879C0" w:rsidP="00B879C0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736AD">
        <w:rPr>
          <w:rFonts w:ascii="Arial" w:hAnsi="Arial" w:cs="Arial"/>
          <w:sz w:val="20"/>
          <w:szCs w:val="20"/>
          <w:u w:val="single"/>
        </w:rPr>
        <w:t>Część II zgodnie z wykazem sprzętu stomatologicznego zostanie wykonana przez autoryzowany zakład naprawczy sprzętu stomatologicznego</w:t>
      </w:r>
      <w:r w:rsidRPr="00A736AD">
        <w:rPr>
          <w:rFonts w:ascii="Arial" w:hAnsi="Arial" w:cs="Arial"/>
          <w:sz w:val="20"/>
          <w:szCs w:val="20"/>
        </w:rPr>
        <w:t>.</w:t>
      </w:r>
    </w:p>
    <w:p w:rsidR="00B879C0" w:rsidRPr="00A736AD" w:rsidRDefault="00B879C0" w:rsidP="00B879C0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736AD">
        <w:rPr>
          <w:rFonts w:ascii="Arial" w:hAnsi="Arial" w:cs="Arial"/>
          <w:sz w:val="20"/>
          <w:szCs w:val="20"/>
        </w:rPr>
        <w:t xml:space="preserve">Czynności związane z naprawami pogwarancyjnymi i okresowymi przeglądami technicznymi wraz z konserwacjami Wykonawca będzie wykonywał przy użyciu własnych narzędzi </w:t>
      </w:r>
      <w:r w:rsidRPr="00A736AD">
        <w:rPr>
          <w:rFonts w:ascii="Arial" w:hAnsi="Arial" w:cs="Arial"/>
          <w:sz w:val="20"/>
          <w:szCs w:val="20"/>
        </w:rPr>
        <w:br/>
        <w:t>i materiałów oraz odpowiedniej aparatury pomiarowej w obiektach Zamawiającego, na wyposażeniu których ten sprzęt się znajduje.</w:t>
      </w:r>
    </w:p>
    <w:p w:rsidR="00B879C0" w:rsidRPr="00A736AD" w:rsidRDefault="00B879C0" w:rsidP="00B879C0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736AD">
        <w:rPr>
          <w:rFonts w:ascii="Arial" w:hAnsi="Arial" w:cs="Arial"/>
          <w:sz w:val="20"/>
          <w:szCs w:val="20"/>
        </w:rPr>
        <w:t xml:space="preserve">Wykonanie naprawy odbywa się wyłącznie na zlecenie Zamawiającego, </w:t>
      </w:r>
      <w:r w:rsidRPr="00A736AD">
        <w:rPr>
          <w:rFonts w:ascii="Arial" w:hAnsi="Arial" w:cs="Arial"/>
          <w:sz w:val="20"/>
          <w:szCs w:val="20"/>
        </w:rPr>
        <w:br/>
        <w:t>po uprzednim przedstawieniu przez Wykonawcę kosztorysu naprawy.</w:t>
      </w:r>
    </w:p>
    <w:p w:rsidR="00B879C0" w:rsidRPr="00A736AD" w:rsidRDefault="00B879C0" w:rsidP="00B879C0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736AD">
        <w:rPr>
          <w:rFonts w:ascii="Arial" w:hAnsi="Arial" w:cs="Arial"/>
          <w:sz w:val="20"/>
          <w:szCs w:val="20"/>
        </w:rPr>
        <w:t>Wykonanie usługi zostanie każdorazowo potwierdzone wystawionym przez Wykonawcę protokołem z uszczegółowionym zakresem czynności wykonanych podczas przeglądu/naprawy ora</w:t>
      </w:r>
      <w:r>
        <w:rPr>
          <w:rFonts w:ascii="Arial" w:hAnsi="Arial" w:cs="Arial"/>
          <w:sz w:val="20"/>
          <w:szCs w:val="20"/>
        </w:rPr>
        <w:t xml:space="preserve">z ze zużyciem części/materiałów. </w:t>
      </w:r>
    </w:p>
    <w:p w:rsidR="00B879C0" w:rsidRPr="00A736AD" w:rsidRDefault="00B879C0" w:rsidP="00B879C0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</w:pPr>
      <w:r w:rsidRPr="00A736AD"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  <w:t>Wymagania dotyczące ochrony informacji niejawnych:</w:t>
      </w:r>
    </w:p>
    <w:p w:rsidR="00B879C0" w:rsidRPr="00A736AD" w:rsidRDefault="00B879C0" w:rsidP="00B879C0">
      <w:pPr>
        <w:tabs>
          <w:tab w:val="left" w:pos="984"/>
          <w:tab w:val="left" w:pos="1300"/>
          <w:tab w:val="right" w:pos="8953"/>
        </w:tabs>
        <w:spacing w:after="120" w:line="276" w:lineRule="auto"/>
        <w:ind w:left="426"/>
        <w:rPr>
          <w:rFonts w:ascii="Arial" w:eastAsia="Times New Roman" w:hAnsi="Arial" w:cs="Arial"/>
          <w:bCs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Arial"/>
          <w:bCs/>
          <w:snapToGrid w:val="0"/>
          <w:sz w:val="20"/>
          <w:szCs w:val="20"/>
          <w:lang w:eastAsia="x-none"/>
        </w:rPr>
        <w:t>Nie dotyczy.</w:t>
      </w:r>
    </w:p>
    <w:p w:rsidR="00B879C0" w:rsidRPr="00A736AD" w:rsidRDefault="00B879C0" w:rsidP="00B879C0">
      <w:pPr>
        <w:widowControl w:val="0"/>
        <w:numPr>
          <w:ilvl w:val="0"/>
          <w:numId w:val="1"/>
        </w:numPr>
        <w:spacing w:after="120" w:line="276" w:lineRule="auto"/>
        <w:ind w:left="426" w:hanging="426"/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</w:pPr>
      <w:r w:rsidRPr="00A736AD"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  <w:t>Wymagania co do oceny zgodności wyrobu:</w:t>
      </w:r>
    </w:p>
    <w:p w:rsidR="00B879C0" w:rsidRPr="00A736AD" w:rsidRDefault="00B879C0" w:rsidP="00B879C0">
      <w:pPr>
        <w:tabs>
          <w:tab w:val="left" w:pos="984"/>
          <w:tab w:val="left" w:pos="1300"/>
          <w:tab w:val="right" w:pos="8953"/>
        </w:tabs>
        <w:spacing w:after="120" w:line="276" w:lineRule="auto"/>
        <w:ind w:left="360"/>
        <w:rPr>
          <w:rFonts w:ascii="Arial" w:eastAsia="Times New Roman" w:hAnsi="Arial" w:cs="Arial"/>
          <w:bCs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Arial"/>
          <w:bCs/>
          <w:snapToGrid w:val="0"/>
          <w:sz w:val="20"/>
          <w:szCs w:val="20"/>
          <w:lang w:eastAsia="x-none"/>
        </w:rPr>
        <w:t>Nie dotyczy.</w:t>
      </w:r>
    </w:p>
    <w:p w:rsidR="00B879C0" w:rsidRPr="00A736AD" w:rsidRDefault="00B879C0" w:rsidP="00B879C0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</w:pPr>
      <w:r w:rsidRPr="00A736AD"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  <w:t>Wymagania dotyczące jakości wyrobu:</w:t>
      </w:r>
    </w:p>
    <w:p w:rsidR="00B879C0" w:rsidRPr="00A736AD" w:rsidRDefault="00B879C0" w:rsidP="00B879C0">
      <w:pPr>
        <w:tabs>
          <w:tab w:val="left" w:pos="984"/>
          <w:tab w:val="left" w:pos="1300"/>
          <w:tab w:val="right" w:pos="8953"/>
        </w:tabs>
        <w:spacing w:after="120" w:line="276" w:lineRule="auto"/>
        <w:ind w:left="360"/>
        <w:rPr>
          <w:rFonts w:ascii="Arial" w:eastAsia="Times New Roman" w:hAnsi="Arial" w:cs="Arial"/>
          <w:bCs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Arial"/>
          <w:bCs/>
          <w:snapToGrid w:val="0"/>
          <w:sz w:val="20"/>
          <w:szCs w:val="20"/>
          <w:lang w:eastAsia="x-none"/>
        </w:rPr>
        <w:lastRenderedPageBreak/>
        <w:t>Nie dotyczy.</w:t>
      </w:r>
    </w:p>
    <w:p w:rsidR="00B879C0" w:rsidRPr="00A736AD" w:rsidRDefault="00B879C0" w:rsidP="00B879C0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</w:pPr>
      <w:r w:rsidRPr="00A736AD"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  <w:t>Wymagania gwarancyjne oraz w zakresie serwisowania</w:t>
      </w:r>
      <w:r w:rsidRPr="00A736AD">
        <w:rPr>
          <w:rFonts w:ascii="Arial" w:eastAsia="Times New Roman" w:hAnsi="Arial" w:cs="Arial"/>
          <w:i/>
          <w:snapToGrid w:val="0"/>
          <w:sz w:val="20"/>
          <w:szCs w:val="20"/>
          <w:lang w:eastAsia="x-none"/>
        </w:rPr>
        <w:t xml:space="preserve"> (obsługi)</w:t>
      </w:r>
      <w:r w:rsidRPr="00A736AD"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  <w:t>.</w:t>
      </w:r>
    </w:p>
    <w:p w:rsidR="00B879C0" w:rsidRPr="00A736AD" w:rsidRDefault="00B879C0" w:rsidP="00B879C0">
      <w:pPr>
        <w:numPr>
          <w:ilvl w:val="1"/>
          <w:numId w:val="1"/>
        </w:numPr>
        <w:spacing w:after="120" w:line="276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  <w:t>Na zakupione nowe części użyte podczas naprawy Wykonawca udzieli gwarancji producenta.</w:t>
      </w:r>
    </w:p>
    <w:p w:rsidR="00B879C0" w:rsidRPr="00A736AD" w:rsidRDefault="00B879C0" w:rsidP="00B879C0">
      <w:pPr>
        <w:numPr>
          <w:ilvl w:val="1"/>
          <w:numId w:val="1"/>
        </w:numPr>
        <w:spacing w:after="120" w:line="276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Arial"/>
          <w:snapToGrid w:val="0"/>
          <w:spacing w:val="-1"/>
          <w:sz w:val="20"/>
          <w:szCs w:val="20"/>
          <w:lang w:val="x-none" w:eastAsia="x-none"/>
        </w:rPr>
        <w:t>Okres gwarancji określony przez producenta powinien być odnotowany w dowodzie urządzenia potwierdzony przez Wykonawcę (pieczątka i podpis).</w:t>
      </w:r>
    </w:p>
    <w:p w:rsidR="00B879C0" w:rsidRPr="00A736AD" w:rsidRDefault="00B879C0" w:rsidP="00B879C0">
      <w:pPr>
        <w:numPr>
          <w:ilvl w:val="1"/>
          <w:numId w:val="1"/>
        </w:numPr>
        <w:spacing w:after="120" w:line="276" w:lineRule="auto"/>
        <w:jc w:val="both"/>
        <w:rPr>
          <w:rFonts w:ascii="Arial" w:eastAsia="Times New Roman" w:hAnsi="Arial" w:cs="Times New Roman"/>
          <w:snapToGrid w:val="0"/>
          <w:color w:val="FF0000"/>
          <w:sz w:val="20"/>
          <w:szCs w:val="20"/>
          <w:lang w:eastAsia="x-none"/>
        </w:rPr>
      </w:pPr>
      <w:r w:rsidRPr="00A736AD"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  <w:t xml:space="preserve">Wykonawca udziela 12 miesięcznej gwarancji na wykonaną usługę naprawy </w:t>
      </w:r>
      <w:r w:rsidRPr="00A736AD"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  <w:br/>
        <w:t>i  konserwacji, montażu oraz  przeglądu sprzętu.</w:t>
      </w:r>
    </w:p>
    <w:p w:rsidR="00B879C0" w:rsidRPr="00A736AD" w:rsidRDefault="00B879C0" w:rsidP="00B879C0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</w:pPr>
      <w:r w:rsidRPr="00A736AD"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  <w:t>Wymagania dotyczące kodyfikacji:</w:t>
      </w:r>
    </w:p>
    <w:p w:rsidR="00B879C0" w:rsidRPr="00A736AD" w:rsidRDefault="00B879C0" w:rsidP="00B879C0">
      <w:pPr>
        <w:tabs>
          <w:tab w:val="left" w:pos="984"/>
          <w:tab w:val="left" w:pos="1300"/>
          <w:tab w:val="right" w:pos="8953"/>
        </w:tabs>
        <w:spacing w:after="120" w:line="276" w:lineRule="auto"/>
        <w:ind w:left="360"/>
        <w:rPr>
          <w:rFonts w:ascii="Arial" w:eastAsia="Times New Roman" w:hAnsi="Arial" w:cs="Arial"/>
          <w:bCs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Arial"/>
          <w:bCs/>
          <w:snapToGrid w:val="0"/>
          <w:sz w:val="20"/>
          <w:szCs w:val="20"/>
          <w:lang w:eastAsia="x-none"/>
        </w:rPr>
        <w:t>Nie dotyczy.</w:t>
      </w:r>
    </w:p>
    <w:p w:rsidR="00B879C0" w:rsidRPr="00A736AD" w:rsidRDefault="00B879C0" w:rsidP="00B879C0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</w:pPr>
      <w:r w:rsidRPr="00A736AD"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  <w:t>Wymagania w zakresie dozoru technicznego:</w:t>
      </w:r>
    </w:p>
    <w:p w:rsidR="00B879C0" w:rsidRPr="00A736AD" w:rsidRDefault="00B879C0" w:rsidP="00B879C0">
      <w:pPr>
        <w:tabs>
          <w:tab w:val="left" w:pos="984"/>
          <w:tab w:val="left" w:pos="1300"/>
          <w:tab w:val="right" w:pos="8953"/>
        </w:tabs>
        <w:spacing w:after="120" w:line="276" w:lineRule="auto"/>
        <w:ind w:left="360"/>
        <w:rPr>
          <w:rFonts w:ascii="Arial" w:eastAsia="Times New Roman" w:hAnsi="Arial" w:cs="Arial"/>
          <w:bCs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Arial"/>
          <w:bCs/>
          <w:snapToGrid w:val="0"/>
          <w:sz w:val="20"/>
          <w:szCs w:val="20"/>
          <w:lang w:eastAsia="x-none"/>
        </w:rPr>
        <w:t>Nie dotyczy</w:t>
      </w:r>
    </w:p>
    <w:p w:rsidR="00B879C0" w:rsidRPr="00A736AD" w:rsidRDefault="00B879C0" w:rsidP="00B879C0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</w:pPr>
      <w:r w:rsidRPr="00A736AD"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  <w:t>Wymagania w zakresie metrologii:</w:t>
      </w:r>
    </w:p>
    <w:p w:rsidR="00B879C0" w:rsidRPr="00A736AD" w:rsidRDefault="00B879C0" w:rsidP="00B879C0">
      <w:pPr>
        <w:spacing w:after="120" w:line="276" w:lineRule="auto"/>
        <w:ind w:left="426"/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</w:pPr>
      <w:r w:rsidRPr="00A736AD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Nie dotyczy</w:t>
      </w:r>
    </w:p>
    <w:p w:rsidR="00B879C0" w:rsidRPr="00A736AD" w:rsidRDefault="00B879C0" w:rsidP="00B879C0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</w:pPr>
      <w:r w:rsidRPr="00A736AD"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  <w:t>Wymagania dotyczące ochrony środowiska:</w:t>
      </w:r>
    </w:p>
    <w:p w:rsidR="00B879C0" w:rsidRPr="00A736AD" w:rsidRDefault="00B879C0" w:rsidP="00B879C0">
      <w:pPr>
        <w:tabs>
          <w:tab w:val="left" w:pos="984"/>
          <w:tab w:val="left" w:pos="1300"/>
          <w:tab w:val="right" w:pos="8953"/>
        </w:tabs>
        <w:spacing w:after="120" w:line="276" w:lineRule="auto"/>
        <w:ind w:left="360"/>
        <w:rPr>
          <w:rFonts w:ascii="Arial" w:eastAsia="Times New Roman" w:hAnsi="Arial" w:cs="Arial"/>
          <w:bCs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Arial"/>
          <w:bCs/>
          <w:snapToGrid w:val="0"/>
          <w:sz w:val="20"/>
          <w:szCs w:val="20"/>
          <w:lang w:eastAsia="x-none"/>
        </w:rPr>
        <w:t>Nie dotyczy.</w:t>
      </w:r>
    </w:p>
    <w:p w:rsidR="00B879C0" w:rsidRPr="00A736AD" w:rsidRDefault="00B879C0" w:rsidP="00B879C0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</w:pPr>
      <w:r w:rsidRPr="00A736AD"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  <w:t>Wymagania dotyczące uprawnień wymaganych od wykonawców przy realizacji umowy, w tym koncesji, pozwoleń i certyfikatów:</w:t>
      </w:r>
    </w:p>
    <w:p w:rsidR="00B879C0" w:rsidRPr="00A736AD" w:rsidRDefault="00B879C0" w:rsidP="00B879C0">
      <w:pPr>
        <w:numPr>
          <w:ilvl w:val="1"/>
          <w:numId w:val="1"/>
        </w:numPr>
        <w:spacing w:after="120" w:line="276" w:lineRule="auto"/>
        <w:ind w:left="993" w:hanging="633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  <w:t>posiadania uprawnień do wykonywania określonej działalności lub czynności, jeśli przepisy prawa nakładają obowiązek ich posiadania.</w:t>
      </w:r>
    </w:p>
    <w:p w:rsidR="00B879C0" w:rsidRPr="00A736AD" w:rsidRDefault="00B879C0" w:rsidP="00B879C0">
      <w:pPr>
        <w:numPr>
          <w:ilvl w:val="1"/>
          <w:numId w:val="1"/>
        </w:numPr>
        <w:spacing w:after="120" w:line="276" w:lineRule="auto"/>
        <w:ind w:left="993" w:hanging="633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  <w:t>posiadania wiedzy i doświadczenia;</w:t>
      </w:r>
    </w:p>
    <w:p w:rsidR="00B879C0" w:rsidRPr="00A736AD" w:rsidRDefault="00B879C0" w:rsidP="00B879C0">
      <w:pPr>
        <w:numPr>
          <w:ilvl w:val="1"/>
          <w:numId w:val="1"/>
        </w:numPr>
        <w:spacing w:after="120" w:line="276" w:lineRule="auto"/>
        <w:ind w:left="993" w:hanging="633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  <w:t xml:space="preserve">dysponowania odpowiednim potencjałem technicznym oraz osobami zdolnymi </w:t>
      </w:r>
      <w:r w:rsidRPr="00A736AD"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  <w:br/>
        <w:t>do wykonywania zamówienia;</w:t>
      </w:r>
    </w:p>
    <w:p w:rsidR="00B879C0" w:rsidRPr="00A736AD" w:rsidRDefault="00B879C0" w:rsidP="00B879C0">
      <w:pPr>
        <w:numPr>
          <w:ilvl w:val="1"/>
          <w:numId w:val="1"/>
        </w:numPr>
        <w:spacing w:after="120" w:line="276" w:lineRule="auto"/>
        <w:ind w:left="993" w:hanging="633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  <w:t>sytuacji ekonomicznej i finansowej</w:t>
      </w:r>
    </w:p>
    <w:p w:rsidR="00B879C0" w:rsidRPr="00A736AD" w:rsidRDefault="00B879C0" w:rsidP="00B879C0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</w:pPr>
      <w:r w:rsidRPr="00A736AD"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  <w:t>Karta katalogowa wyrobu:</w:t>
      </w:r>
    </w:p>
    <w:p w:rsidR="00B879C0" w:rsidRPr="00A736AD" w:rsidRDefault="00B879C0" w:rsidP="00B879C0">
      <w:pPr>
        <w:tabs>
          <w:tab w:val="left" w:pos="9"/>
          <w:tab w:val="left" w:pos="340"/>
          <w:tab w:val="right" w:pos="8953"/>
        </w:tabs>
        <w:spacing w:after="120" w:line="276" w:lineRule="auto"/>
        <w:ind w:left="426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Nie dotyczy.</w:t>
      </w:r>
    </w:p>
    <w:p w:rsidR="00B879C0" w:rsidRPr="00A736AD" w:rsidRDefault="00B879C0" w:rsidP="00B879C0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</w:pPr>
      <w:r w:rsidRPr="00A736AD"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  <w:t>Termin dostawy/realizacji:</w:t>
      </w:r>
    </w:p>
    <w:p w:rsidR="00B879C0" w:rsidRPr="00A736AD" w:rsidRDefault="00B879C0" w:rsidP="00B879C0">
      <w:pPr>
        <w:spacing w:after="120" w:line="276" w:lineRule="auto"/>
        <w:ind w:left="360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Czas trwania umowy –  </w:t>
      </w:r>
      <w:r w:rsidRPr="00A736AD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 xml:space="preserve">od dnia podpisania </w:t>
      </w:r>
      <w:r w:rsidRPr="00A736AD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do </w:t>
      </w:r>
      <w:r w:rsidRPr="00A736AD">
        <w:rPr>
          <w:rFonts w:ascii="Arial" w:eastAsia="Times New Roman" w:hAnsi="Arial" w:cs="Arial"/>
          <w:b/>
          <w:snapToGrid w:val="0"/>
          <w:sz w:val="20"/>
          <w:szCs w:val="20"/>
          <w:lang w:val="x-none" w:eastAsia="x-none"/>
        </w:rPr>
        <w:t>30.11.202</w:t>
      </w:r>
      <w:r w:rsidR="00FD362D">
        <w:rPr>
          <w:rFonts w:ascii="Arial" w:eastAsia="Times New Roman" w:hAnsi="Arial" w:cs="Arial"/>
          <w:b/>
          <w:snapToGrid w:val="0"/>
          <w:sz w:val="20"/>
          <w:szCs w:val="20"/>
          <w:lang w:eastAsia="x-none"/>
        </w:rPr>
        <w:t>5</w:t>
      </w:r>
      <w:r w:rsidRPr="00A736AD">
        <w:rPr>
          <w:rFonts w:ascii="Arial" w:eastAsia="Times New Roman" w:hAnsi="Arial" w:cs="Arial"/>
          <w:b/>
          <w:snapToGrid w:val="0"/>
          <w:sz w:val="20"/>
          <w:szCs w:val="20"/>
          <w:lang w:val="x-none" w:eastAsia="x-none"/>
        </w:rPr>
        <w:t xml:space="preserve"> r.</w:t>
      </w:r>
    </w:p>
    <w:p w:rsidR="00B879C0" w:rsidRPr="00A736AD" w:rsidRDefault="00B879C0" w:rsidP="00B879C0">
      <w:pPr>
        <w:numPr>
          <w:ilvl w:val="0"/>
          <w:numId w:val="1"/>
        </w:numPr>
        <w:spacing w:after="120" w:line="276" w:lineRule="auto"/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</w:pPr>
      <w:r w:rsidRPr="00A736AD"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  <w:t>Miejsce realizacji:</w:t>
      </w:r>
    </w:p>
    <w:p w:rsidR="00B879C0" w:rsidRPr="00A736AD" w:rsidRDefault="00B879C0" w:rsidP="00B879C0">
      <w:pPr>
        <w:numPr>
          <w:ilvl w:val="1"/>
          <w:numId w:val="1"/>
        </w:numPr>
        <w:spacing w:after="120" w:line="276" w:lineRule="auto"/>
        <w:ind w:left="993" w:hanging="633"/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  <w:t>12</w:t>
      </w:r>
      <w:r w:rsidR="009E15C6"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  <w:t>.</w:t>
      </w:r>
      <w:r w:rsidRPr="00A736AD"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  <w:t xml:space="preserve"> WOG ul. Okólna 37, Toruń;</w:t>
      </w:r>
    </w:p>
    <w:p w:rsidR="00B879C0" w:rsidRPr="00A736AD" w:rsidRDefault="00B879C0" w:rsidP="00B879C0">
      <w:pPr>
        <w:numPr>
          <w:ilvl w:val="1"/>
          <w:numId w:val="1"/>
        </w:numPr>
        <w:spacing w:after="120" w:line="276" w:lineRule="auto"/>
        <w:ind w:left="993" w:hanging="633"/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  <w:t>Ambulatorium ul. Sobieskiego 36 Toruń;</w:t>
      </w:r>
    </w:p>
    <w:p w:rsidR="00B879C0" w:rsidRPr="00A736AD" w:rsidRDefault="00B879C0" w:rsidP="00B879C0">
      <w:pPr>
        <w:numPr>
          <w:ilvl w:val="1"/>
          <w:numId w:val="1"/>
        </w:numPr>
        <w:spacing w:after="120" w:line="276" w:lineRule="auto"/>
        <w:ind w:left="993" w:hanging="633"/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  <w:t>MUŚ (Miejsce Udzielania Świadczeń)  ul. Jacewska 73 Inowrocław;</w:t>
      </w:r>
    </w:p>
    <w:p w:rsidR="00B879C0" w:rsidRPr="00A736AD" w:rsidRDefault="00B879C0" w:rsidP="00B879C0">
      <w:pPr>
        <w:numPr>
          <w:ilvl w:val="1"/>
          <w:numId w:val="1"/>
        </w:numPr>
        <w:spacing w:after="120" w:line="276" w:lineRule="auto"/>
        <w:ind w:left="993" w:hanging="633"/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  <w:t>JW 1523 ul. Dworcowa 56 Inowrocław;</w:t>
      </w:r>
    </w:p>
    <w:p w:rsidR="00B879C0" w:rsidRPr="00A736AD" w:rsidRDefault="00B879C0" w:rsidP="00B879C0">
      <w:pPr>
        <w:numPr>
          <w:ilvl w:val="1"/>
          <w:numId w:val="1"/>
        </w:numPr>
        <w:spacing w:after="120" w:line="276" w:lineRule="auto"/>
        <w:ind w:left="993" w:hanging="633"/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CSAiU (Centrum Szkolenia Artylerii i Uzbrojenia), ul. Sobieskiego 36, Toruń;</w:t>
      </w:r>
    </w:p>
    <w:p w:rsidR="00B879C0" w:rsidRPr="00A736AD" w:rsidRDefault="00B879C0" w:rsidP="00B879C0">
      <w:pPr>
        <w:numPr>
          <w:ilvl w:val="1"/>
          <w:numId w:val="1"/>
        </w:numPr>
        <w:spacing w:after="120" w:line="276" w:lineRule="auto"/>
        <w:ind w:left="993" w:hanging="633"/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JW 1641, </w:t>
      </w:r>
      <w:r w:rsidRPr="00A736AD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Lotnisko Latkowo</w:t>
      </w:r>
      <w:r w:rsidRPr="00A736AD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, Inowrocław;</w:t>
      </w:r>
    </w:p>
    <w:p w:rsidR="00B879C0" w:rsidRPr="005E35BF" w:rsidRDefault="00B879C0" w:rsidP="00B879C0">
      <w:pPr>
        <w:numPr>
          <w:ilvl w:val="1"/>
          <w:numId w:val="1"/>
        </w:numPr>
        <w:spacing w:after="120" w:line="276" w:lineRule="auto"/>
        <w:ind w:left="993" w:hanging="633"/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W</w:t>
      </w:r>
      <w:r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ojskowe </w:t>
      </w:r>
      <w:r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Centrum Rekrutacji</w:t>
      </w:r>
      <w:r w:rsidRPr="00A736AD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, ul. Okrężna 25a; Włocławek</w:t>
      </w:r>
    </w:p>
    <w:p w:rsidR="005E35BF" w:rsidRPr="005E35BF" w:rsidRDefault="005E35BF" w:rsidP="00B879C0">
      <w:pPr>
        <w:numPr>
          <w:ilvl w:val="1"/>
          <w:numId w:val="1"/>
        </w:numPr>
        <w:spacing w:after="120" w:line="276" w:lineRule="auto"/>
        <w:ind w:left="993" w:hanging="633"/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Wojsk</w:t>
      </w:r>
      <w:r w:rsidR="00B05750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 xml:space="preserve">owe Centrum Rekrutacji ul. Wały Generała Władysława Sikorskiego 21 </w:t>
      </w:r>
      <w:r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Toruń,</w:t>
      </w:r>
    </w:p>
    <w:p w:rsidR="005E35BF" w:rsidRPr="00A736AD" w:rsidRDefault="005E35BF" w:rsidP="00B879C0">
      <w:pPr>
        <w:numPr>
          <w:ilvl w:val="1"/>
          <w:numId w:val="1"/>
        </w:numPr>
        <w:spacing w:after="120" w:line="276" w:lineRule="auto"/>
        <w:ind w:left="993" w:hanging="633"/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Wojsko</w:t>
      </w:r>
      <w:r w:rsidR="00672EAB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 xml:space="preserve">we Centrum Rekrutacji </w:t>
      </w:r>
      <w:r w:rsidR="00B05750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 xml:space="preserve">ul. Dworcowa 27 </w:t>
      </w:r>
      <w:r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Inowrocław,</w:t>
      </w:r>
    </w:p>
    <w:p w:rsidR="00B879C0" w:rsidRPr="00A736AD" w:rsidRDefault="00B879C0" w:rsidP="00B879C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A736AD">
        <w:rPr>
          <w:rFonts w:ascii="Arial" w:eastAsia="Times New Roman" w:hAnsi="Arial" w:cs="Arial"/>
          <w:sz w:val="20"/>
          <w:szCs w:val="20"/>
          <w:lang w:eastAsia="x-none"/>
        </w:rPr>
        <w:t xml:space="preserve">      16. </w:t>
      </w:r>
      <w:r>
        <w:rPr>
          <w:rFonts w:ascii="Arial" w:eastAsia="Times New Roman" w:hAnsi="Arial" w:cs="Arial"/>
          <w:sz w:val="20"/>
          <w:szCs w:val="20"/>
          <w:lang w:eastAsia="x-none"/>
        </w:rPr>
        <w:t>8</w:t>
      </w:r>
      <w:r w:rsidRPr="00A736AD">
        <w:rPr>
          <w:rFonts w:ascii="Arial" w:eastAsia="Times New Roman" w:hAnsi="Arial" w:cs="Arial"/>
          <w:sz w:val="20"/>
          <w:szCs w:val="20"/>
          <w:lang w:eastAsia="x-none"/>
        </w:rPr>
        <w:t xml:space="preserve">    8 KPBOT (81 BTLP Toruń i 82 BTLP Inowrocław)</w:t>
      </w:r>
    </w:p>
    <w:p w:rsidR="00B879C0" w:rsidRPr="00706CD6" w:rsidRDefault="00B879C0" w:rsidP="00B879C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lastRenderedPageBreak/>
        <w:t xml:space="preserve">      16. 9</w:t>
      </w:r>
      <w:r w:rsidRPr="00A736AD">
        <w:rPr>
          <w:rFonts w:ascii="Arial" w:eastAsia="Times New Roman" w:hAnsi="Arial" w:cs="Arial"/>
          <w:sz w:val="20"/>
          <w:szCs w:val="20"/>
          <w:lang w:eastAsia="x-none"/>
        </w:rPr>
        <w:t xml:space="preserve">   </w:t>
      </w:r>
      <w:r w:rsidRPr="00706CD6">
        <w:rPr>
          <w:rFonts w:ascii="Arial" w:eastAsia="Times New Roman" w:hAnsi="Arial" w:cs="Arial"/>
          <w:sz w:val="20"/>
          <w:szCs w:val="20"/>
          <w:lang w:eastAsia="x-none"/>
        </w:rPr>
        <w:t>CSWOT ul. Sienkiewicza 37, Toruń.</w:t>
      </w:r>
    </w:p>
    <w:p w:rsidR="00B879C0" w:rsidRDefault="00B879C0" w:rsidP="00B879C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 xml:space="preserve">      16.10</w:t>
      </w:r>
      <w:r w:rsidRPr="00A736AD">
        <w:rPr>
          <w:rFonts w:ascii="Arial" w:eastAsia="Times New Roman" w:hAnsi="Arial" w:cs="Arial"/>
          <w:sz w:val="20"/>
          <w:szCs w:val="20"/>
          <w:lang w:eastAsia="x-none"/>
        </w:rPr>
        <w:t xml:space="preserve">  12. Wojskowy Oddział Gospodarczy, ul. Podgórska 14, Toruń (magazyn ZW)</w:t>
      </w:r>
    </w:p>
    <w:p w:rsidR="009E6AD7" w:rsidRPr="000F77CF" w:rsidRDefault="009E6AD7" w:rsidP="00B879C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 xml:space="preserve">      16.11   </w:t>
      </w:r>
      <w:r w:rsidR="000F77CF" w:rsidRPr="000F77CF">
        <w:rPr>
          <w:rFonts w:ascii="Arial" w:eastAsia="Times New Roman" w:hAnsi="Arial" w:cs="Arial"/>
          <w:bCs/>
          <w:sz w:val="20"/>
          <w:szCs w:val="20"/>
          <w:lang w:eastAsia="x-none"/>
        </w:rPr>
        <w:t>US Army Garrison – Poland, Garrison Support Element – Toruń (Droga Popiołowa)</w:t>
      </w:r>
    </w:p>
    <w:p w:rsidR="00B879C0" w:rsidRPr="00A736AD" w:rsidRDefault="00B879C0" w:rsidP="00B879C0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A736AD">
        <w:rPr>
          <w:rFonts w:ascii="Arial" w:eastAsia="Times New Roman" w:hAnsi="Arial" w:cs="Arial"/>
          <w:i/>
          <w:snapToGrid w:val="0"/>
          <w:sz w:val="20"/>
          <w:szCs w:val="20"/>
          <w:lang w:eastAsia="x-none"/>
        </w:rPr>
        <w:t>W</w:t>
      </w:r>
      <w:r w:rsidRPr="00A736AD"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  <w:t>ymagania lub istotne zapisy, które powinny być zawarte w umowie</w:t>
      </w:r>
      <w:r w:rsidRPr="00A736AD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:</w:t>
      </w:r>
    </w:p>
    <w:p w:rsidR="00B879C0" w:rsidRPr="00A736AD" w:rsidRDefault="00B879C0" w:rsidP="00B879C0">
      <w:pPr>
        <w:spacing w:after="120" w:line="276" w:lineRule="auto"/>
        <w:ind w:left="426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A736AD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Projekt</w:t>
      </w:r>
      <w:r w:rsidRPr="00A736AD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 umowy (zał. nr </w:t>
      </w:r>
      <w:r w:rsidRPr="00A736AD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3</w:t>
      </w:r>
      <w:r w:rsidRPr="00A736AD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)</w:t>
      </w:r>
    </w:p>
    <w:p w:rsidR="00B879C0" w:rsidRPr="00A736AD" w:rsidRDefault="00B879C0" w:rsidP="00B879C0">
      <w:pPr>
        <w:numPr>
          <w:ilvl w:val="0"/>
          <w:numId w:val="3"/>
        </w:numPr>
        <w:spacing w:after="120" w:line="276" w:lineRule="auto"/>
        <w:rPr>
          <w:rFonts w:ascii="Arial" w:eastAsia="Times New Roman" w:hAnsi="Arial" w:cs="Arial"/>
          <w:snapToGrid w:val="0"/>
          <w:vanish/>
          <w:sz w:val="20"/>
          <w:szCs w:val="20"/>
          <w:lang w:val="x-none" w:eastAsia="x-none"/>
        </w:rPr>
      </w:pPr>
    </w:p>
    <w:p w:rsidR="00B879C0" w:rsidRPr="00A736AD" w:rsidRDefault="00B879C0" w:rsidP="00B879C0">
      <w:pPr>
        <w:numPr>
          <w:ilvl w:val="0"/>
          <w:numId w:val="3"/>
        </w:numPr>
        <w:spacing w:after="120" w:line="276" w:lineRule="auto"/>
        <w:rPr>
          <w:rFonts w:ascii="Arial" w:eastAsia="Times New Roman" w:hAnsi="Arial" w:cs="Arial"/>
          <w:snapToGrid w:val="0"/>
          <w:vanish/>
          <w:sz w:val="20"/>
          <w:szCs w:val="20"/>
          <w:lang w:val="x-none" w:eastAsia="x-none"/>
        </w:rPr>
      </w:pPr>
    </w:p>
    <w:p w:rsidR="00B879C0" w:rsidRPr="00A736AD" w:rsidRDefault="00B879C0" w:rsidP="00B879C0">
      <w:pPr>
        <w:numPr>
          <w:ilvl w:val="0"/>
          <w:numId w:val="3"/>
        </w:numPr>
        <w:spacing w:after="120" w:line="276" w:lineRule="auto"/>
        <w:rPr>
          <w:rFonts w:ascii="Arial" w:eastAsia="Times New Roman" w:hAnsi="Arial" w:cs="Arial"/>
          <w:snapToGrid w:val="0"/>
          <w:vanish/>
          <w:sz w:val="20"/>
          <w:szCs w:val="20"/>
          <w:lang w:val="x-none" w:eastAsia="x-none"/>
        </w:rPr>
      </w:pPr>
    </w:p>
    <w:p w:rsidR="00B879C0" w:rsidRPr="00A736AD" w:rsidRDefault="00B879C0" w:rsidP="00B879C0">
      <w:pPr>
        <w:numPr>
          <w:ilvl w:val="0"/>
          <w:numId w:val="3"/>
        </w:numPr>
        <w:spacing w:after="120" w:line="276" w:lineRule="auto"/>
        <w:rPr>
          <w:rFonts w:ascii="Arial" w:eastAsia="Times New Roman" w:hAnsi="Arial" w:cs="Arial"/>
          <w:snapToGrid w:val="0"/>
          <w:vanish/>
          <w:sz w:val="20"/>
          <w:szCs w:val="20"/>
          <w:lang w:val="x-none" w:eastAsia="x-none"/>
        </w:rPr>
      </w:pPr>
    </w:p>
    <w:p w:rsidR="00B879C0" w:rsidRPr="00A736AD" w:rsidRDefault="00B879C0" w:rsidP="00B879C0">
      <w:pPr>
        <w:numPr>
          <w:ilvl w:val="0"/>
          <w:numId w:val="3"/>
        </w:numPr>
        <w:spacing w:after="120" w:line="276" w:lineRule="auto"/>
        <w:rPr>
          <w:rFonts w:ascii="Arial" w:eastAsia="Times New Roman" w:hAnsi="Arial" w:cs="Arial"/>
          <w:snapToGrid w:val="0"/>
          <w:vanish/>
          <w:sz w:val="20"/>
          <w:szCs w:val="20"/>
          <w:lang w:val="x-none" w:eastAsia="x-none"/>
        </w:rPr>
      </w:pPr>
    </w:p>
    <w:p w:rsidR="00B879C0" w:rsidRPr="00A736AD" w:rsidRDefault="00B879C0" w:rsidP="00B879C0">
      <w:pPr>
        <w:numPr>
          <w:ilvl w:val="0"/>
          <w:numId w:val="3"/>
        </w:numPr>
        <w:spacing w:after="120" w:line="276" w:lineRule="auto"/>
        <w:rPr>
          <w:rFonts w:ascii="Arial" w:eastAsia="Times New Roman" w:hAnsi="Arial" w:cs="Arial"/>
          <w:snapToGrid w:val="0"/>
          <w:vanish/>
          <w:sz w:val="20"/>
          <w:szCs w:val="20"/>
          <w:lang w:val="x-none" w:eastAsia="x-none"/>
        </w:rPr>
      </w:pPr>
    </w:p>
    <w:p w:rsidR="00B879C0" w:rsidRPr="00A736AD" w:rsidRDefault="00B879C0" w:rsidP="00B879C0">
      <w:pPr>
        <w:numPr>
          <w:ilvl w:val="0"/>
          <w:numId w:val="3"/>
        </w:numPr>
        <w:spacing w:after="120" w:line="276" w:lineRule="auto"/>
        <w:rPr>
          <w:rFonts w:ascii="Arial" w:eastAsia="Times New Roman" w:hAnsi="Arial" w:cs="Arial"/>
          <w:snapToGrid w:val="0"/>
          <w:vanish/>
          <w:sz w:val="20"/>
          <w:szCs w:val="20"/>
          <w:lang w:val="x-none" w:eastAsia="x-none"/>
        </w:rPr>
      </w:pPr>
    </w:p>
    <w:p w:rsidR="00B879C0" w:rsidRPr="00A736AD" w:rsidRDefault="00B879C0" w:rsidP="00B879C0">
      <w:pPr>
        <w:numPr>
          <w:ilvl w:val="0"/>
          <w:numId w:val="3"/>
        </w:numPr>
        <w:spacing w:after="120" w:line="276" w:lineRule="auto"/>
        <w:rPr>
          <w:rFonts w:ascii="Arial" w:eastAsia="Times New Roman" w:hAnsi="Arial" w:cs="Arial"/>
          <w:snapToGrid w:val="0"/>
          <w:vanish/>
          <w:sz w:val="20"/>
          <w:szCs w:val="20"/>
          <w:lang w:val="x-none" w:eastAsia="x-none"/>
        </w:rPr>
      </w:pPr>
    </w:p>
    <w:p w:rsidR="00B879C0" w:rsidRPr="00A736AD" w:rsidRDefault="00B879C0" w:rsidP="00B879C0">
      <w:pPr>
        <w:numPr>
          <w:ilvl w:val="0"/>
          <w:numId w:val="3"/>
        </w:numPr>
        <w:spacing w:after="120" w:line="276" w:lineRule="auto"/>
        <w:rPr>
          <w:rFonts w:ascii="Arial" w:eastAsia="Times New Roman" w:hAnsi="Arial" w:cs="Arial"/>
          <w:snapToGrid w:val="0"/>
          <w:vanish/>
          <w:sz w:val="20"/>
          <w:szCs w:val="20"/>
          <w:lang w:val="x-none" w:eastAsia="x-none"/>
        </w:rPr>
      </w:pPr>
    </w:p>
    <w:p w:rsidR="00B879C0" w:rsidRPr="00A736AD" w:rsidRDefault="00B879C0" w:rsidP="00B879C0">
      <w:pPr>
        <w:numPr>
          <w:ilvl w:val="0"/>
          <w:numId w:val="3"/>
        </w:numPr>
        <w:spacing w:after="120" w:line="276" w:lineRule="auto"/>
        <w:rPr>
          <w:rFonts w:ascii="Arial" w:eastAsia="Times New Roman" w:hAnsi="Arial" w:cs="Arial"/>
          <w:snapToGrid w:val="0"/>
          <w:vanish/>
          <w:sz w:val="20"/>
          <w:szCs w:val="20"/>
          <w:lang w:val="x-none" w:eastAsia="x-none"/>
        </w:rPr>
      </w:pPr>
    </w:p>
    <w:p w:rsidR="00B879C0" w:rsidRPr="00A736AD" w:rsidRDefault="00B879C0" w:rsidP="00B879C0">
      <w:pPr>
        <w:numPr>
          <w:ilvl w:val="0"/>
          <w:numId w:val="3"/>
        </w:numPr>
        <w:spacing w:after="120" w:line="276" w:lineRule="auto"/>
        <w:rPr>
          <w:rFonts w:ascii="Arial" w:eastAsia="Times New Roman" w:hAnsi="Arial" w:cs="Arial"/>
          <w:snapToGrid w:val="0"/>
          <w:vanish/>
          <w:sz w:val="20"/>
          <w:szCs w:val="20"/>
          <w:lang w:val="x-none" w:eastAsia="x-none"/>
        </w:rPr>
      </w:pPr>
    </w:p>
    <w:p w:rsidR="00B879C0" w:rsidRPr="00A736AD" w:rsidRDefault="00B879C0" w:rsidP="00B879C0">
      <w:pPr>
        <w:numPr>
          <w:ilvl w:val="0"/>
          <w:numId w:val="3"/>
        </w:numPr>
        <w:spacing w:after="120" w:line="276" w:lineRule="auto"/>
        <w:rPr>
          <w:rFonts w:ascii="Arial" w:eastAsia="Times New Roman" w:hAnsi="Arial" w:cs="Arial"/>
          <w:snapToGrid w:val="0"/>
          <w:vanish/>
          <w:sz w:val="20"/>
          <w:szCs w:val="20"/>
          <w:lang w:val="x-none" w:eastAsia="x-none"/>
        </w:rPr>
      </w:pPr>
    </w:p>
    <w:p w:rsidR="00B879C0" w:rsidRPr="00A736AD" w:rsidRDefault="00B879C0" w:rsidP="00B879C0">
      <w:pPr>
        <w:numPr>
          <w:ilvl w:val="0"/>
          <w:numId w:val="3"/>
        </w:numPr>
        <w:spacing w:after="120" w:line="276" w:lineRule="auto"/>
        <w:rPr>
          <w:rFonts w:ascii="Arial" w:eastAsia="Times New Roman" w:hAnsi="Arial" w:cs="Arial"/>
          <w:snapToGrid w:val="0"/>
          <w:vanish/>
          <w:sz w:val="20"/>
          <w:szCs w:val="20"/>
          <w:lang w:val="x-none" w:eastAsia="x-none"/>
        </w:rPr>
      </w:pPr>
    </w:p>
    <w:p w:rsidR="00B879C0" w:rsidRPr="00A736AD" w:rsidRDefault="00B879C0" w:rsidP="00B879C0">
      <w:pPr>
        <w:numPr>
          <w:ilvl w:val="0"/>
          <w:numId w:val="3"/>
        </w:numPr>
        <w:spacing w:after="120" w:line="276" w:lineRule="auto"/>
        <w:rPr>
          <w:rFonts w:ascii="Arial" w:eastAsia="Times New Roman" w:hAnsi="Arial" w:cs="Arial"/>
          <w:snapToGrid w:val="0"/>
          <w:vanish/>
          <w:sz w:val="20"/>
          <w:szCs w:val="20"/>
          <w:lang w:val="x-none" w:eastAsia="x-none"/>
        </w:rPr>
      </w:pPr>
    </w:p>
    <w:p w:rsidR="00B879C0" w:rsidRPr="00A736AD" w:rsidRDefault="00B879C0" w:rsidP="00B879C0">
      <w:pPr>
        <w:numPr>
          <w:ilvl w:val="0"/>
          <w:numId w:val="3"/>
        </w:numPr>
        <w:spacing w:after="120" w:line="276" w:lineRule="auto"/>
        <w:rPr>
          <w:rFonts w:ascii="Arial" w:eastAsia="Times New Roman" w:hAnsi="Arial" w:cs="Arial"/>
          <w:snapToGrid w:val="0"/>
          <w:vanish/>
          <w:sz w:val="20"/>
          <w:szCs w:val="20"/>
          <w:lang w:val="x-none" w:eastAsia="x-none"/>
        </w:rPr>
      </w:pPr>
    </w:p>
    <w:p w:rsidR="00B879C0" w:rsidRPr="00A736AD" w:rsidRDefault="00B879C0" w:rsidP="00B879C0">
      <w:pPr>
        <w:numPr>
          <w:ilvl w:val="0"/>
          <w:numId w:val="3"/>
        </w:numPr>
        <w:spacing w:after="120" w:line="276" w:lineRule="auto"/>
        <w:rPr>
          <w:rFonts w:ascii="Arial" w:eastAsia="Times New Roman" w:hAnsi="Arial" w:cs="Arial"/>
          <w:snapToGrid w:val="0"/>
          <w:vanish/>
          <w:sz w:val="20"/>
          <w:szCs w:val="20"/>
          <w:lang w:val="x-none" w:eastAsia="x-none"/>
        </w:rPr>
      </w:pPr>
    </w:p>
    <w:p w:rsidR="00B879C0" w:rsidRPr="00A736AD" w:rsidRDefault="00B879C0" w:rsidP="00B879C0">
      <w:pPr>
        <w:numPr>
          <w:ilvl w:val="0"/>
          <w:numId w:val="3"/>
        </w:numPr>
        <w:spacing w:after="120" w:line="276" w:lineRule="auto"/>
        <w:rPr>
          <w:rFonts w:ascii="Arial" w:eastAsia="Times New Roman" w:hAnsi="Arial" w:cs="Arial"/>
          <w:snapToGrid w:val="0"/>
          <w:vanish/>
          <w:sz w:val="20"/>
          <w:szCs w:val="20"/>
          <w:lang w:val="x-none" w:eastAsia="x-none"/>
        </w:rPr>
      </w:pPr>
    </w:p>
    <w:p w:rsidR="00B879C0" w:rsidRPr="00A736AD" w:rsidRDefault="00B879C0" w:rsidP="00B879C0">
      <w:pPr>
        <w:numPr>
          <w:ilvl w:val="1"/>
          <w:numId w:val="3"/>
        </w:numPr>
        <w:tabs>
          <w:tab w:val="left" w:pos="993"/>
        </w:tabs>
        <w:spacing w:after="120" w:line="276" w:lineRule="auto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A736AD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Projekt umowy (zał. nr 3)</w:t>
      </w:r>
    </w:p>
    <w:p w:rsidR="00B879C0" w:rsidRPr="00A736AD" w:rsidRDefault="00B879C0" w:rsidP="00B879C0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63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A736AD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Naprawy wykraczające poza zakres umowy realizowane będą wyłącznie na odrębne zlecenie Zamawiającego, w oparciu o określoną w umowie stawkę za jedną roboczogodzinę, obejmującą wszystkie koszty związane z wykonaniem naprawy, za wyjątkiem kosztów zakupu użytych do naprawy części zamiennych i materiałów, po uprzednim przedstawieniu przez Wykonawcę kosztorysu naprawy.</w:t>
      </w:r>
    </w:p>
    <w:p w:rsidR="00B879C0" w:rsidRPr="00A736AD" w:rsidRDefault="00B879C0" w:rsidP="00B879C0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633"/>
        <w:contextualSpacing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x-none" w:eastAsia="x-none"/>
        </w:rPr>
      </w:pPr>
      <w:r w:rsidRPr="00A736AD">
        <w:rPr>
          <w:rFonts w:ascii="Arial" w:eastAsia="Times New Roman" w:hAnsi="Arial" w:cs="Arial"/>
          <w:b/>
          <w:snapToGrid w:val="0"/>
          <w:sz w:val="20"/>
          <w:szCs w:val="20"/>
          <w:lang w:val="x-none" w:eastAsia="x-none"/>
        </w:rPr>
        <w:t>Koszty dojazdu do miejsca wykonania usługi ponosi Wykonawca.</w:t>
      </w:r>
    </w:p>
    <w:p w:rsidR="00B879C0" w:rsidRPr="00A736AD" w:rsidRDefault="00B879C0" w:rsidP="00B879C0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</w:pPr>
      <w:r w:rsidRPr="00A736AD">
        <w:rPr>
          <w:rFonts w:ascii="Arial" w:eastAsia="Times New Roman" w:hAnsi="Arial" w:cs="Arial"/>
          <w:i/>
          <w:snapToGrid w:val="0"/>
          <w:sz w:val="20"/>
          <w:szCs w:val="20"/>
          <w:lang w:val="x-none" w:eastAsia="x-none"/>
        </w:rPr>
        <w:t>Inne:</w:t>
      </w:r>
    </w:p>
    <w:p w:rsidR="00B879C0" w:rsidRPr="00A736AD" w:rsidRDefault="00B879C0" w:rsidP="00B879C0">
      <w:pPr>
        <w:numPr>
          <w:ilvl w:val="1"/>
          <w:numId w:val="1"/>
        </w:numPr>
        <w:spacing w:after="120" w:line="276" w:lineRule="auto"/>
        <w:ind w:left="993" w:hanging="633"/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  <w:t>Oferty częściowe:</w:t>
      </w:r>
    </w:p>
    <w:p w:rsidR="00B879C0" w:rsidRPr="00A736AD" w:rsidRDefault="00B879C0" w:rsidP="00B879C0">
      <w:pPr>
        <w:tabs>
          <w:tab w:val="left" w:pos="9"/>
          <w:tab w:val="left" w:pos="340"/>
          <w:tab w:val="right" w:pos="8953"/>
        </w:tabs>
        <w:spacing w:before="48" w:after="120" w:line="276" w:lineRule="auto"/>
        <w:ind w:left="1134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</w:pPr>
      <w:r w:rsidRPr="00A736AD">
        <w:rPr>
          <w:rFonts w:ascii="Arial" w:eastAsia="Times New Roman" w:hAnsi="Arial" w:cs="Times New Roman"/>
          <w:snapToGrid w:val="0"/>
          <w:sz w:val="20"/>
          <w:szCs w:val="20"/>
          <w:lang w:eastAsia="x-none"/>
        </w:rPr>
        <w:t>Zamawiający dopuszcza możliwość składania ofert częściowych na każde kompletne zadanie wyszczególnione w zał. nr 1.</w:t>
      </w:r>
    </w:p>
    <w:p w:rsidR="00B879C0" w:rsidRPr="00A736AD" w:rsidRDefault="00B879C0" w:rsidP="00B879C0">
      <w:pPr>
        <w:tabs>
          <w:tab w:val="left" w:pos="9"/>
          <w:tab w:val="left" w:pos="340"/>
          <w:tab w:val="right" w:pos="8953"/>
        </w:tabs>
        <w:spacing w:after="120" w:line="360" w:lineRule="auto"/>
        <w:ind w:left="340" w:hanging="331"/>
        <w:jc w:val="both"/>
        <w:rPr>
          <w:rFonts w:ascii="Arial" w:eastAsia="Times New Roman" w:hAnsi="Arial" w:cs="Arial"/>
          <w:snapToGrid w:val="0"/>
          <w:color w:val="FF0000"/>
          <w:sz w:val="20"/>
          <w:szCs w:val="20"/>
          <w:lang w:eastAsia="x-none"/>
        </w:rPr>
      </w:pPr>
    </w:p>
    <w:p w:rsidR="00B879C0" w:rsidRPr="00A736AD" w:rsidRDefault="00B879C0" w:rsidP="00B879C0">
      <w:pPr>
        <w:tabs>
          <w:tab w:val="left" w:pos="9"/>
          <w:tab w:val="left" w:pos="340"/>
          <w:tab w:val="right" w:pos="8953"/>
        </w:tabs>
        <w:spacing w:after="0" w:line="276" w:lineRule="auto"/>
        <w:ind w:left="1065" w:hanging="331"/>
        <w:jc w:val="both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</w:p>
    <w:p w:rsidR="00B879C0" w:rsidRPr="00A736AD" w:rsidRDefault="00B879C0" w:rsidP="00B879C0">
      <w:pPr>
        <w:tabs>
          <w:tab w:val="left" w:pos="9"/>
          <w:tab w:val="left" w:pos="340"/>
          <w:tab w:val="right" w:pos="8953"/>
        </w:tabs>
        <w:spacing w:after="0" w:line="276" w:lineRule="auto"/>
        <w:ind w:left="1065" w:hanging="331"/>
        <w:jc w:val="both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</w:p>
    <w:p w:rsidR="00B879C0" w:rsidRPr="00A736AD" w:rsidRDefault="00B879C0" w:rsidP="00B879C0">
      <w:pPr>
        <w:tabs>
          <w:tab w:val="left" w:pos="9"/>
          <w:tab w:val="left" w:pos="340"/>
          <w:tab w:val="right" w:pos="8953"/>
        </w:tabs>
        <w:spacing w:after="0" w:line="276" w:lineRule="auto"/>
        <w:ind w:left="2552" w:hanging="331"/>
        <w:jc w:val="center"/>
        <w:rPr>
          <w:rFonts w:ascii="Arial" w:eastAsia="Times New Roman" w:hAnsi="Arial" w:cs="Arial"/>
          <w:snapToGrid w:val="0"/>
          <w:sz w:val="24"/>
          <w:szCs w:val="24"/>
          <w:lang w:eastAsia="x-none"/>
        </w:rPr>
      </w:pPr>
      <w:bookmarkStart w:id="0" w:name="_GoBack"/>
      <w:bookmarkEnd w:id="0"/>
    </w:p>
    <w:p w:rsidR="00B879C0" w:rsidRPr="00A736AD" w:rsidRDefault="00B879C0" w:rsidP="00B879C0">
      <w:pPr>
        <w:spacing w:after="0" w:line="276" w:lineRule="auto"/>
        <w:ind w:left="1070" w:hanging="1056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</w:p>
    <w:p w:rsidR="00B879C0" w:rsidRPr="00A736AD" w:rsidRDefault="00B879C0" w:rsidP="00B87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879C0" w:rsidRPr="00A736AD" w:rsidRDefault="00B879C0" w:rsidP="00B87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879C0" w:rsidRPr="00A736AD" w:rsidRDefault="00B879C0" w:rsidP="00B87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879C0" w:rsidRDefault="00B879C0" w:rsidP="00B879C0"/>
    <w:p w:rsidR="00DA3756" w:rsidRDefault="00DA3756"/>
    <w:sectPr w:rsidR="00DA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226" w:rsidRDefault="002F7226" w:rsidP="00B879C0">
      <w:pPr>
        <w:spacing w:after="0" w:line="240" w:lineRule="auto"/>
      </w:pPr>
      <w:r>
        <w:separator/>
      </w:r>
    </w:p>
  </w:endnote>
  <w:endnote w:type="continuationSeparator" w:id="0">
    <w:p w:rsidR="002F7226" w:rsidRDefault="002F7226" w:rsidP="00B8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226" w:rsidRDefault="002F7226" w:rsidP="00B879C0">
      <w:pPr>
        <w:spacing w:after="0" w:line="240" w:lineRule="auto"/>
      </w:pPr>
      <w:r>
        <w:separator/>
      </w:r>
    </w:p>
  </w:footnote>
  <w:footnote w:type="continuationSeparator" w:id="0">
    <w:p w:rsidR="002F7226" w:rsidRDefault="002F7226" w:rsidP="00B87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52F1"/>
    <w:multiLevelType w:val="multilevel"/>
    <w:tmpl w:val="E6D03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07041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2A5F9A"/>
    <w:multiLevelType w:val="hybridMultilevel"/>
    <w:tmpl w:val="4FB8D4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9C0"/>
    <w:rsid w:val="000F77CF"/>
    <w:rsid w:val="001D3369"/>
    <w:rsid w:val="001E0319"/>
    <w:rsid w:val="002F7226"/>
    <w:rsid w:val="00365DB8"/>
    <w:rsid w:val="005E35BF"/>
    <w:rsid w:val="0060431A"/>
    <w:rsid w:val="00632937"/>
    <w:rsid w:val="00672EAB"/>
    <w:rsid w:val="008A6B5C"/>
    <w:rsid w:val="0091704B"/>
    <w:rsid w:val="009E15C6"/>
    <w:rsid w:val="009E6AD7"/>
    <w:rsid w:val="00A13DBB"/>
    <w:rsid w:val="00A81B11"/>
    <w:rsid w:val="00AA6074"/>
    <w:rsid w:val="00AB7868"/>
    <w:rsid w:val="00AE6C55"/>
    <w:rsid w:val="00B05750"/>
    <w:rsid w:val="00B879C0"/>
    <w:rsid w:val="00BF0D9D"/>
    <w:rsid w:val="00DA057C"/>
    <w:rsid w:val="00DA3756"/>
    <w:rsid w:val="00E23E51"/>
    <w:rsid w:val="00FD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361382-A9A3-49B7-A20E-BC7D595C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79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9C0"/>
  </w:style>
  <w:style w:type="paragraph" w:styleId="Stopka">
    <w:name w:val="footer"/>
    <w:basedOn w:val="Normalny"/>
    <w:link w:val="StopkaZnak"/>
    <w:uiPriority w:val="99"/>
    <w:unhideWhenUsed/>
    <w:rsid w:val="00B8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2wog.wp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A07A5FB-BE2E-4C3C-8B2C-AF868C53405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Kamińska Emilia</dc:creator>
  <cp:keywords/>
  <dc:description/>
  <cp:lastModifiedBy>Kamińska Emilia</cp:lastModifiedBy>
  <cp:revision>3</cp:revision>
  <dcterms:created xsi:type="dcterms:W3CDTF">2024-12-12T08:15:00Z</dcterms:created>
  <dcterms:modified xsi:type="dcterms:W3CDTF">2024-12-12T08:16:00Z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d1c45122-3238-4db3-8d27-0e21f247f787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Kamińska Emilia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HUSIPD6UU1Miznwv54eytfNcjX3boPr6</vt:lpwstr>
  </property>
  <property fmtid="{D5CDD505-2E9C-101B-9397-08002B2CF9AE}" pid="10" name="s5636:Creator type=IP">
    <vt:lpwstr>10.60.165.176</vt:lpwstr>
  </property>
  <property fmtid="{D5CDD505-2E9C-101B-9397-08002B2CF9AE}" pid="11" name="bjPortionMark">
    <vt:lpwstr>[]</vt:lpwstr>
  </property>
</Properties>
</file>