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CC21B9" w:rsidRPr="009C0C7D" w:rsidTr="0042761C">
        <w:trPr>
          <w:trHeight w:val="614"/>
        </w:trPr>
        <w:tc>
          <w:tcPr>
            <w:tcW w:w="4050" w:type="dxa"/>
          </w:tcPr>
          <w:p w:rsidR="00CC21B9" w:rsidRPr="009C0C7D" w:rsidRDefault="00CC21B9" w:rsidP="0042761C">
            <w:pPr>
              <w:rPr>
                <w:rFonts w:cs="Verdana"/>
                <w:color w:val="auto"/>
                <w:spacing w:val="0"/>
                <w:szCs w:val="20"/>
              </w:rPr>
            </w:pPr>
            <w:bookmarkStart w:id="0" w:name="_GoBack"/>
            <w:bookmarkEnd w:id="0"/>
          </w:p>
        </w:tc>
        <w:tc>
          <w:tcPr>
            <w:tcW w:w="4051" w:type="dxa"/>
          </w:tcPr>
          <w:p w:rsidR="00CC21B9" w:rsidRPr="009C0C7D" w:rsidRDefault="00CC21B9" w:rsidP="0042761C">
            <w:pPr>
              <w:jc w:val="right"/>
              <w:rPr>
                <w:rFonts w:cs="Verdana"/>
                <w:color w:val="auto"/>
                <w:spacing w:val="0"/>
                <w:szCs w:val="20"/>
              </w:rPr>
            </w:pPr>
            <w:r>
              <w:rPr>
                <w:rFonts w:cs="Verdana"/>
                <w:color w:val="auto"/>
                <w:spacing w:val="0"/>
                <w:szCs w:val="20"/>
              </w:rPr>
              <w:t>Kraków, dn. 09.10.2023  r.</w:t>
            </w:r>
          </w:p>
        </w:tc>
      </w:tr>
    </w:tbl>
    <w:p w:rsidR="00CC21B9" w:rsidRDefault="00CC21B9" w:rsidP="00B060C1">
      <w:pPr>
        <w:pStyle w:val="Heading3"/>
        <w:rPr>
          <w:rFonts w:ascii="Verdana" w:hAnsi="Verdana"/>
          <w:sz w:val="20"/>
          <w:szCs w:val="20"/>
        </w:rPr>
      </w:pPr>
    </w:p>
    <w:p w:rsidR="00CC21B9" w:rsidRDefault="00CC21B9" w:rsidP="00B060C1">
      <w:pPr>
        <w:pStyle w:val="Heading3"/>
      </w:pPr>
      <w:r w:rsidRPr="00292618">
        <w:rPr>
          <w:rFonts w:ascii="Verdana" w:hAnsi="Verdana"/>
          <w:sz w:val="20"/>
          <w:szCs w:val="20"/>
        </w:rPr>
        <w:t xml:space="preserve">Dotyczy: </w:t>
      </w:r>
      <w:r>
        <w:rPr>
          <w:sz w:val="20"/>
          <w:szCs w:val="20"/>
        </w:rPr>
        <w:t>ZP/11</w:t>
      </w:r>
      <w:r w:rsidRPr="00A31E40">
        <w:rPr>
          <w:sz w:val="20"/>
          <w:szCs w:val="20"/>
        </w:rPr>
        <w:t>/23 Dostawa sprzętu informatycznego II</w:t>
      </w:r>
      <w:r>
        <w:rPr>
          <w:sz w:val="20"/>
          <w:szCs w:val="20"/>
        </w:rPr>
        <w:t>I</w:t>
      </w:r>
    </w:p>
    <w:p w:rsidR="00CC21B9" w:rsidRPr="002F5842" w:rsidRDefault="00CC21B9" w:rsidP="00FB7773">
      <w:pPr>
        <w:pStyle w:val="Default"/>
        <w:jc w:val="both"/>
        <w:rPr>
          <w:rFonts w:ascii="Verdana" w:hAnsi="Verdana"/>
          <w:szCs w:val="22"/>
        </w:rPr>
      </w:pPr>
    </w:p>
    <w:p w:rsidR="00CC21B9" w:rsidRPr="00C25B63" w:rsidRDefault="00CC21B9" w:rsidP="000D4B95">
      <w:pPr>
        <w:rPr>
          <w:sz w:val="24"/>
          <w:szCs w:val="24"/>
        </w:rPr>
      </w:pPr>
      <w:r w:rsidRPr="00C25B63">
        <w:rPr>
          <w:sz w:val="24"/>
          <w:szCs w:val="24"/>
        </w:rPr>
        <w:t>Szanowni Wykonawcy,</w:t>
      </w:r>
    </w:p>
    <w:p w:rsidR="00CC21B9" w:rsidRDefault="00CC21B9" w:rsidP="000D4B95">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12.10.2023</w:t>
      </w:r>
      <w:r w:rsidRPr="00C25B63">
        <w:rPr>
          <w:color w:val="auto"/>
          <w:sz w:val="24"/>
          <w:szCs w:val="24"/>
        </w:rPr>
        <w:t xml:space="preserve"> r. do godziny 9.00. Otwarc</w:t>
      </w:r>
      <w:r>
        <w:rPr>
          <w:color w:val="auto"/>
          <w:sz w:val="24"/>
          <w:szCs w:val="24"/>
        </w:rPr>
        <w:t>ie 12.10.2023 r. o godzinie 9.10</w:t>
      </w:r>
      <w:r w:rsidRPr="00C25B63">
        <w:rPr>
          <w:color w:val="auto"/>
          <w:sz w:val="24"/>
          <w:szCs w:val="24"/>
        </w:rPr>
        <w:t>.</w:t>
      </w:r>
    </w:p>
    <w:p w:rsidR="00CC21B9" w:rsidRDefault="00CC21B9" w:rsidP="000D4B95">
      <w:pPr>
        <w:ind w:left="360"/>
        <w:rPr>
          <w:color w:val="auto"/>
          <w:sz w:val="24"/>
          <w:szCs w:val="24"/>
        </w:rPr>
      </w:pPr>
      <w:r>
        <w:rPr>
          <w:color w:val="auto"/>
          <w:sz w:val="24"/>
          <w:szCs w:val="24"/>
        </w:rPr>
        <w:t>W związku z powyższym zmianie ulegają niżej podane punkty SWZ, które przyjmują treść:</w:t>
      </w:r>
    </w:p>
    <w:p w:rsidR="00CC21B9" w:rsidRPr="002334C9" w:rsidRDefault="00CC21B9"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CC21B9" w:rsidRDefault="00CC21B9" w:rsidP="002334C9">
      <w:pPr>
        <w:autoSpaceDE w:val="0"/>
        <w:autoSpaceDN w:val="0"/>
        <w:adjustRightInd w:val="0"/>
        <w:spacing w:after="0" w:line="240" w:lineRule="auto"/>
      </w:pPr>
      <w:r w:rsidRPr="002334C9">
        <w:t xml:space="preserve">Wykonawca jest związany ofertą do dnia </w:t>
      </w:r>
      <w:r>
        <w:rPr>
          <w:b/>
        </w:rPr>
        <w:t>10.11.2023</w:t>
      </w:r>
      <w:r w:rsidRPr="002334C9">
        <w:rPr>
          <w:b/>
        </w:rPr>
        <w:t xml:space="preserve"> r.</w:t>
      </w:r>
    </w:p>
    <w:p w:rsidR="00CC21B9" w:rsidRPr="002334C9" w:rsidRDefault="00CC21B9" w:rsidP="002334C9">
      <w:pPr>
        <w:autoSpaceDE w:val="0"/>
        <w:autoSpaceDN w:val="0"/>
        <w:adjustRightInd w:val="0"/>
        <w:spacing w:after="0" w:line="240" w:lineRule="auto"/>
        <w:rPr>
          <w:rFonts w:cs="Calibri"/>
          <w:b/>
          <w:szCs w:val="20"/>
          <w:lang w:val="de-DE" w:eastAsia="pl-PL"/>
        </w:rPr>
      </w:pPr>
    </w:p>
    <w:p w:rsidR="00CC21B9" w:rsidRPr="002334C9" w:rsidRDefault="00CC21B9"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CC21B9" w:rsidRPr="002334C9" w:rsidRDefault="00CC21B9"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12.10.2023</w:t>
      </w:r>
      <w:r w:rsidRPr="002334C9">
        <w:rPr>
          <w:rFonts w:cs="Calibri"/>
          <w:b/>
          <w:bCs/>
          <w:szCs w:val="20"/>
          <w:lang w:eastAsia="pl-PL"/>
        </w:rPr>
        <w:t xml:space="preserve"> r. do godz. 09:00 </w:t>
      </w:r>
      <w:r w:rsidRPr="002334C9">
        <w:rPr>
          <w:rFonts w:cs="Calibri"/>
          <w:szCs w:val="20"/>
          <w:lang w:eastAsia="pl-PL"/>
        </w:rPr>
        <w:t>w formie elektronicznej lub w postaci elektronicznej opatrzonej podpisem zaufanym lub podpisem osobistym.</w:t>
      </w:r>
    </w:p>
    <w:p w:rsidR="00CC21B9" w:rsidRPr="002334C9" w:rsidRDefault="00CC21B9" w:rsidP="00694332">
      <w:pPr>
        <w:autoSpaceDE w:val="0"/>
        <w:autoSpaceDN w:val="0"/>
        <w:adjustRightInd w:val="0"/>
        <w:spacing w:after="0" w:line="240" w:lineRule="auto"/>
        <w:ind w:left="284" w:hanging="284"/>
        <w:rPr>
          <w:rFonts w:cs="Calibri"/>
          <w:szCs w:val="20"/>
          <w:lang w:eastAsia="pl-PL"/>
        </w:rPr>
      </w:pPr>
    </w:p>
    <w:p w:rsidR="00CC21B9" w:rsidRPr="002334C9" w:rsidRDefault="00CC21B9"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CC21B9" w:rsidRDefault="00CC21B9" w:rsidP="00DF74FC">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12.10</w:t>
      </w:r>
      <w:r w:rsidRPr="002334C9">
        <w:rPr>
          <w:rFonts w:cs="Calibri"/>
          <w:b/>
          <w:bCs/>
          <w:szCs w:val="20"/>
          <w:lang w:eastAsia="pl-PL"/>
        </w:rPr>
        <w:t>.202</w:t>
      </w:r>
      <w:r>
        <w:rPr>
          <w:rFonts w:cs="Calibri"/>
          <w:b/>
          <w:bCs/>
          <w:szCs w:val="20"/>
          <w:lang w:eastAsia="pl-PL"/>
        </w:rPr>
        <w:t>3</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0</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CC21B9" w:rsidRPr="00DF74FC" w:rsidRDefault="00CC21B9" w:rsidP="00DF74FC">
      <w:pPr>
        <w:autoSpaceDE w:val="0"/>
        <w:autoSpaceDN w:val="0"/>
        <w:adjustRightInd w:val="0"/>
        <w:spacing w:after="0" w:line="240" w:lineRule="auto"/>
        <w:ind w:left="284" w:hanging="284"/>
        <w:rPr>
          <w:rFonts w:cs="Calibri"/>
          <w:szCs w:val="20"/>
          <w:lang w:eastAsia="pl-PL"/>
        </w:rPr>
      </w:pPr>
    </w:p>
    <w:p w:rsidR="00CC21B9" w:rsidRDefault="00CC21B9" w:rsidP="006F22C2">
      <w:pPr>
        <w:pStyle w:val="Default"/>
        <w:jc w:val="both"/>
        <w:rPr>
          <w:rFonts w:ascii="Verdana" w:hAnsi="Verdana"/>
          <w:szCs w:val="22"/>
        </w:rPr>
      </w:pPr>
    </w:p>
    <w:p w:rsidR="00CC21B9" w:rsidRDefault="00CC21B9" w:rsidP="006F22C2">
      <w:pPr>
        <w:pStyle w:val="Default"/>
        <w:jc w:val="both"/>
        <w:rPr>
          <w:rFonts w:ascii="Verdana" w:hAnsi="Verdana"/>
          <w:szCs w:val="22"/>
        </w:rPr>
      </w:pPr>
    </w:p>
    <w:p w:rsidR="00CC21B9" w:rsidRPr="002B6617" w:rsidRDefault="00CC21B9" w:rsidP="006F22C2">
      <w:pPr>
        <w:pStyle w:val="Default"/>
        <w:jc w:val="both"/>
      </w:pPr>
      <w:r w:rsidRPr="002B6617">
        <w:t xml:space="preserve">Pytania Wykonawcy oraz odpowiedzi Zamawiającego. </w:t>
      </w:r>
    </w:p>
    <w:p w:rsidR="00CC21B9" w:rsidRPr="002B6617" w:rsidRDefault="00CC21B9" w:rsidP="006F22C2">
      <w:pPr>
        <w:pStyle w:val="Default"/>
        <w:jc w:val="both"/>
      </w:pPr>
    </w:p>
    <w:p w:rsidR="00CC21B9" w:rsidRPr="002B6617" w:rsidRDefault="00CC21B9" w:rsidP="00291876">
      <w:pPr>
        <w:rPr>
          <w:rFonts w:ascii="Calibri" w:hAnsi="Calibri"/>
          <w:sz w:val="24"/>
          <w:szCs w:val="24"/>
        </w:rPr>
      </w:pPr>
      <w:r w:rsidRPr="002B6617">
        <w:rPr>
          <w:rFonts w:ascii="Calibri" w:hAnsi="Calibri"/>
          <w:sz w:val="24"/>
          <w:szCs w:val="24"/>
        </w:rPr>
        <w:t>1.Czy Zamawiający potwierdza, że w przypadku wyboru oferty Wykonawcy prowadzącego działalność w formie spółki akcyjnej, część komparycyjna Umowy będzie obejmować wszelkie dane wymagane przez art. 374 § 1 Ksh.</w:t>
      </w:r>
    </w:p>
    <w:p w:rsidR="00CC21B9" w:rsidRPr="002B6617" w:rsidRDefault="00CC21B9" w:rsidP="00291876">
      <w:pPr>
        <w:rPr>
          <w:rFonts w:ascii="Calibri" w:hAnsi="Calibri"/>
          <w:sz w:val="24"/>
          <w:szCs w:val="24"/>
        </w:rPr>
      </w:pPr>
      <w:r w:rsidRPr="002B6617">
        <w:rPr>
          <w:rFonts w:ascii="Calibri" w:hAnsi="Calibri"/>
          <w:sz w:val="24"/>
          <w:szCs w:val="24"/>
        </w:rPr>
        <w:t>Odp. Przywołany artykuł dotyczy pism i zamówień handlowych składanych przez spółkę ale Zamawiający nie widzi problemu w zamieszczeniu tych danych w przygotowanej przez siebie umowie jeśli Wykonawca ma takie życzenie.</w:t>
      </w:r>
    </w:p>
    <w:p w:rsidR="00CC21B9" w:rsidRPr="002B6617" w:rsidRDefault="00CC21B9" w:rsidP="00291876">
      <w:pPr>
        <w:rPr>
          <w:rFonts w:ascii="Calibri" w:hAnsi="Calibri"/>
          <w:sz w:val="24"/>
          <w:szCs w:val="24"/>
        </w:rPr>
      </w:pPr>
      <w:r w:rsidRPr="002B6617">
        <w:rPr>
          <w:rFonts w:ascii="Calibri" w:hAnsi="Calibri"/>
          <w:sz w:val="24"/>
          <w:szCs w:val="24"/>
        </w:rPr>
        <w:br/>
        <w:t>2.W treści zapisu § 4 ust.4 Umowy wskazano – Strony dopuszczają możliwość dochodzenia odszkodowania uzupełniającego na zasadach ogólnych</w:t>
      </w:r>
      <w:r>
        <w:rPr>
          <w:rFonts w:ascii="Calibri" w:hAnsi="Calibri"/>
          <w:sz w:val="24"/>
          <w:szCs w:val="24"/>
        </w:rPr>
        <w:t xml:space="preserve"> ponad zastrzeżone kary umowne. </w:t>
      </w:r>
      <w:r w:rsidRPr="002B6617">
        <w:rPr>
          <w:rFonts w:ascii="Calibri" w:hAnsi="Calibri"/>
          <w:sz w:val="24"/>
          <w:szCs w:val="24"/>
        </w:rPr>
        <w:t>Wykonawca wskazuje, że przywołana regulacja stwarza Zamawiającemu prawo do dochodzenia należności w nieograniczonej wysokości. Z tego względu określenie maksymalnej wysokości odszkodowania umożliwia Wykonawcy ocenę ryzyka związanego z realizacją umowy. W świetle powyższego Wykonawca zwraca się o potwierdzenie, że Zamawiający wyraża zgodę na uzupełnienie zapisu , poprzez wskazanie, że łączna wysokość odszkodowania wraz z naliczonymi karami nie przekroczy całkowitej wartości umowy. Wykonawca zwraca się usunięcie zapisu w zakresie utraconych korzyści.</w:t>
      </w:r>
    </w:p>
    <w:p w:rsidR="00CC21B9" w:rsidRPr="002B6617" w:rsidRDefault="00CC21B9" w:rsidP="00291876">
      <w:pPr>
        <w:rPr>
          <w:rFonts w:ascii="Calibri" w:hAnsi="Calibri"/>
          <w:sz w:val="24"/>
          <w:szCs w:val="24"/>
        </w:rPr>
      </w:pPr>
      <w:r w:rsidRPr="002B6617">
        <w:rPr>
          <w:rFonts w:ascii="Calibri" w:hAnsi="Calibri"/>
          <w:sz w:val="24"/>
          <w:szCs w:val="24"/>
        </w:rPr>
        <w:t>Odp. Zamawiający podtrzymuje zapisy SWZ.</w:t>
      </w:r>
    </w:p>
    <w:p w:rsidR="00CC21B9" w:rsidRDefault="00CC21B9" w:rsidP="00CB70FC">
      <w:pPr>
        <w:rPr>
          <w:rFonts w:ascii="Calibri" w:hAnsi="Calibri"/>
          <w:sz w:val="24"/>
          <w:szCs w:val="24"/>
        </w:rPr>
      </w:pPr>
      <w:r w:rsidRPr="002B6617">
        <w:rPr>
          <w:rFonts w:ascii="Calibri" w:hAnsi="Calibri"/>
          <w:sz w:val="24"/>
          <w:szCs w:val="24"/>
        </w:rPr>
        <w:t xml:space="preserve">3.Wykonawca wnosi, aby do Umowy dodać postanowienia o tzw. udostępnieniu danych osobowych personelu/przedstawicieli Stron. Oczywistym jest bowiem, że do takiego udostępnienia dojdzie, a w wyniku tego Strony staną się niezależnymi administratorami w/w danych osobowych. Pomiędzy Stronami umowy dojdzie do wymiany danych osobowych personelu Stron, co na gruncie zasad ochrony danych osobowych określane jest ich „udostępnieniem” (pomiędzy dwoma niezależnymi administratorami). </w:t>
      </w:r>
      <w:r w:rsidRPr="002B6617">
        <w:rPr>
          <w:rFonts w:ascii="Calibri" w:hAnsi="Calibri"/>
          <w:sz w:val="24"/>
          <w:szCs w:val="24"/>
        </w:rPr>
        <w:br/>
        <w:t>Poniżej propozycja zapisów, które mogą zostać zmienione poprzez dostosowanie ich do faktycznych relacji pomiędzy Stronami. Wykonawca wnosi o dopisani</w:t>
      </w:r>
      <w:r>
        <w:rPr>
          <w:rFonts w:ascii="Calibri" w:hAnsi="Calibri"/>
          <w:sz w:val="24"/>
          <w:szCs w:val="24"/>
        </w:rPr>
        <w:t xml:space="preserve">e: </w:t>
      </w:r>
      <w:r w:rsidRPr="002B6617">
        <w:rPr>
          <w:rFonts w:ascii="Calibri" w:hAnsi="Calibri"/>
          <w:sz w:val="24"/>
          <w:szCs w:val="24"/>
        </w:rPr>
        <w:t>Wzajemne udostępnienie danych osobowych</w:t>
      </w:r>
      <w:r>
        <w:rPr>
          <w:rFonts w:ascii="Calibri" w:hAnsi="Calibri"/>
          <w:sz w:val="24"/>
          <w:szCs w:val="24"/>
        </w:rPr>
        <w:t xml:space="preserve"> pracowników i współpracowników Stron. </w:t>
      </w:r>
    </w:p>
    <w:p w:rsidR="00CC21B9" w:rsidRDefault="00CC21B9" w:rsidP="00CB70FC">
      <w:pPr>
        <w:rPr>
          <w:rFonts w:ascii="Calibri" w:hAnsi="Calibri"/>
          <w:sz w:val="24"/>
          <w:szCs w:val="24"/>
        </w:rPr>
      </w:pPr>
      <w:r w:rsidRPr="002B6617">
        <w:rPr>
          <w:rFonts w:ascii="Calibri" w:hAnsi="Calibri"/>
          <w:sz w:val="24"/>
          <w:szCs w:val="24"/>
        </w:rPr>
        <w:t>1) W celu wykonania Umowy, Strony wzajemnie udostępniają sobie dane swoich pracowników i współpracowników zaangażowanych w wykonywanie Umowy w celu umożliwienia utrzymywania bieżącego kontaktu przy wykonywaniu Umowy, a także – w zależności od specyfiki współpracy - umożliwienia dostępu fizycznego do nieruchomości drugiej Strony lub dostępu do systemów tele</w:t>
      </w:r>
      <w:r>
        <w:rPr>
          <w:rFonts w:ascii="Calibri" w:hAnsi="Calibri"/>
          <w:sz w:val="24"/>
          <w:szCs w:val="24"/>
        </w:rPr>
        <w:t>informatycznych drugiej Strony.</w:t>
      </w:r>
    </w:p>
    <w:p w:rsidR="00CC21B9" w:rsidRDefault="00CC21B9" w:rsidP="00CB70FC">
      <w:pPr>
        <w:rPr>
          <w:rFonts w:ascii="Calibri" w:hAnsi="Calibri"/>
          <w:sz w:val="24"/>
          <w:szCs w:val="24"/>
        </w:rPr>
      </w:pPr>
      <w:r w:rsidRPr="002B6617">
        <w:rPr>
          <w:rFonts w:ascii="Calibri" w:hAnsi="Calibri"/>
          <w:sz w:val="24"/>
          <w:szCs w:val="24"/>
        </w:rPr>
        <w:t>2) W celu zawarcia i wykonywania Umowy, Strony wzajemnie udostępniają sobie dane osobowe osób reprezentujących Strony, w tym pełnomocników lub członków organów w celu umożliwienia kontaktu między Stronami jak i weryfikacji umocowania przed</w:t>
      </w:r>
      <w:r>
        <w:rPr>
          <w:rFonts w:ascii="Calibri" w:hAnsi="Calibri"/>
          <w:sz w:val="24"/>
          <w:szCs w:val="24"/>
        </w:rPr>
        <w:t>stawicieli stron</w:t>
      </w:r>
    </w:p>
    <w:p w:rsidR="00CC21B9" w:rsidRDefault="00CC21B9" w:rsidP="00CB70FC">
      <w:pPr>
        <w:rPr>
          <w:rFonts w:ascii="Calibri" w:hAnsi="Calibri"/>
          <w:sz w:val="24"/>
          <w:szCs w:val="24"/>
        </w:rPr>
      </w:pPr>
      <w:r w:rsidRPr="002B6617">
        <w:rPr>
          <w:rFonts w:ascii="Calibri" w:hAnsi="Calibri"/>
          <w:sz w:val="24"/>
          <w:szCs w:val="24"/>
        </w:rPr>
        <w:t>3) Wskutek wzajemnego udostępnienia danych osobowych osób wskazanych w ppkt 1) oraz 2) powyżej, Strony stają się niezależnymi administratorami udostępnionych im danych. Każda ze Stron jako administrator udostępnionych jej danych osobowych samodzielnie decyduje o celach i środkach przetwarzania udostępnionych jej danych osobowych, w granicach obowiązującego prawa i ponosi za to odpowiedzialność.</w:t>
      </w:r>
    </w:p>
    <w:p w:rsidR="00CC21B9" w:rsidRDefault="00CC21B9" w:rsidP="00CB70FC">
      <w:pPr>
        <w:rPr>
          <w:rFonts w:ascii="Calibri" w:hAnsi="Calibri"/>
          <w:sz w:val="24"/>
          <w:szCs w:val="24"/>
        </w:rPr>
      </w:pPr>
      <w:r w:rsidRPr="002B6617">
        <w:rPr>
          <w:rFonts w:ascii="Calibri" w:hAnsi="Calibri"/>
          <w:sz w:val="24"/>
          <w:szCs w:val="24"/>
        </w:rPr>
        <w:t>4) Strony wzajemnie przekażą swoim pracownikom i współpracownikom treść określonych przez drugą Stronę Informacji o danych osobowych dotyczącej pracowników i współpracowników drugiej Strony, przed udostępnieniem ich danych osobowych drugiej Stronie, udokumentują to przekazanie, a także będą przechowywały dokumentację przekazania w sposób zapewniający jej dostępność oraz integralność przez czas trwania Umowy, a także 5 lat dłużej.</w:t>
      </w:r>
    </w:p>
    <w:p w:rsidR="00CC21B9" w:rsidRPr="002B6617" w:rsidRDefault="00CC21B9" w:rsidP="00CB70FC">
      <w:pPr>
        <w:rPr>
          <w:rFonts w:ascii="Calibri" w:hAnsi="Calibri"/>
          <w:sz w:val="24"/>
          <w:szCs w:val="24"/>
        </w:rPr>
      </w:pPr>
      <w:r w:rsidRPr="002B6617">
        <w:rPr>
          <w:rFonts w:ascii="Calibri" w:hAnsi="Calibri"/>
          <w:sz w:val="24"/>
          <w:szCs w:val="24"/>
        </w:rPr>
        <w:t>5) Jeśli Koordynator Umowy Strony nie wskaże inaczej w formie pisemnej, elektronicznej lub e-mailowej, druga Strona, w wykonaniu obowiązku z ppkt 4), powinna użyć treści Informacji o danych osobowych dotyczącej pracowników i współpracowników drugiej Strony, dostępnej na stronie www.__________ (wersja Wykonawcy), www.__________ (wersja Zamawiającego).</w:t>
      </w:r>
      <w:r w:rsidRPr="002B6617">
        <w:rPr>
          <w:rFonts w:ascii="Calibri" w:hAnsi="Calibri"/>
          <w:sz w:val="24"/>
          <w:szCs w:val="24"/>
        </w:rPr>
        <w:br/>
        <w:t>5. W związku ze wskazaniem w PPU, że klauzula informacyjna RODO Zamawiającego stanowi załącznik nr 4 do Umowy, prosimy o analogiczne wskazanie, że treść obowiązku informacyjnego Wykonawcy dla osób, których dane osobowe Zamawiający udostępni Wykonawcy, stanowi załącznik nr 5 do Umowy.</w:t>
      </w:r>
    </w:p>
    <w:p w:rsidR="00CC21B9" w:rsidRPr="002B6617" w:rsidRDefault="00CC21B9" w:rsidP="00CB70FC">
      <w:pPr>
        <w:rPr>
          <w:rFonts w:ascii="Calibri" w:hAnsi="Calibri"/>
          <w:sz w:val="24"/>
          <w:szCs w:val="24"/>
        </w:rPr>
      </w:pPr>
      <w:r w:rsidRPr="002B6617">
        <w:rPr>
          <w:rFonts w:ascii="Calibri" w:hAnsi="Calibri"/>
          <w:sz w:val="24"/>
          <w:szCs w:val="24"/>
        </w:rPr>
        <w:t>Odp. Zamawiający dodaje do § 5umowy następujące punkty</w:t>
      </w:r>
    </w:p>
    <w:p w:rsidR="00CC21B9" w:rsidRDefault="00CC21B9" w:rsidP="00386CDE">
      <w:r w:rsidRPr="002B6617">
        <w:t>3. Strony zobowiązują się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przepisów krajowych.</w:t>
      </w:r>
    </w:p>
    <w:p w:rsidR="00CC21B9" w:rsidRPr="00386CDE" w:rsidRDefault="00CC21B9" w:rsidP="00386CDE">
      <w:pPr>
        <w:rPr>
          <w:rFonts w:ascii="Calibri" w:hAnsi="Calibri" w:cs="Calibri"/>
          <w:sz w:val="24"/>
          <w:szCs w:val="24"/>
        </w:rPr>
      </w:pPr>
      <w:r w:rsidRPr="002B6617">
        <w:t>4.Każda ze Stron Umowy oświadcza, iż jest Administratorem danych osobowych w rozumieniu RODO, w odniesieniu do danych osobowych swoich pracowników - bez względu na podstawę prawną tej współpracy</w:t>
      </w:r>
    </w:p>
    <w:p w:rsidR="00CC21B9" w:rsidRDefault="00CC21B9" w:rsidP="00291876">
      <w:pPr>
        <w:pStyle w:val="NormalWeb"/>
        <w:spacing w:before="0" w:beforeAutospacing="0" w:after="0" w:afterAutospacing="0"/>
        <w:rPr>
          <w:rFonts w:ascii="Calibri" w:hAnsi="Calibri" w:cs="Calibri"/>
          <w:i/>
          <w:iCs/>
        </w:rPr>
      </w:pPr>
      <w:r w:rsidRPr="002B6617">
        <w:rPr>
          <w:rFonts w:ascii="Calibri" w:hAnsi="Calibri" w:cs="Calibri"/>
          <w:i/>
          <w:iCs/>
        </w:rPr>
        <w:t>5. Strony wzajemnie przekazują (udostępniają) dane osobowe swoich pracowników w zakresie: imię, nazwisko, nr telefonu, adres e-mail.  Podstawą udostępniania jest art. 6 ust. 1 lit. f) RODO.</w:t>
      </w:r>
    </w:p>
    <w:p w:rsidR="00CC21B9" w:rsidRPr="002B6617" w:rsidRDefault="00CC21B9" w:rsidP="00291876">
      <w:pPr>
        <w:pStyle w:val="NormalWeb"/>
        <w:spacing w:before="0" w:beforeAutospacing="0" w:after="0" w:afterAutospacing="0"/>
        <w:rPr>
          <w:rFonts w:ascii="Calibri" w:hAnsi="Calibri" w:cs="Calibri"/>
        </w:rPr>
      </w:pPr>
    </w:p>
    <w:p w:rsidR="00CC21B9" w:rsidRPr="002B6617" w:rsidRDefault="00CC21B9" w:rsidP="00291876">
      <w:pPr>
        <w:pStyle w:val="NormalWeb"/>
        <w:spacing w:before="0" w:beforeAutospacing="0" w:after="0" w:afterAutospacing="0"/>
        <w:rPr>
          <w:rFonts w:ascii="Calibri" w:hAnsi="Calibri" w:cs="Calibri"/>
        </w:rPr>
      </w:pPr>
      <w:r w:rsidRPr="002B6617">
        <w:rPr>
          <w:rFonts w:ascii="Calibri" w:hAnsi="Calibri" w:cs="Calibri"/>
          <w:i/>
          <w:iCs/>
        </w:rPr>
        <w:t>6.Zgodnie z artykułem 14 Rozporządzenia Parlamentu Europejskiego i Rady (UE) 2016/679 Strony zobowiązują się do wykonania obowiązku informacyjnego wobec własnych pracowników działając w imieniu drugiej Strony.</w:t>
      </w:r>
    </w:p>
    <w:p w:rsidR="00CC21B9" w:rsidRPr="002B6617" w:rsidRDefault="00CC21B9" w:rsidP="00291876">
      <w:pPr>
        <w:rPr>
          <w:rFonts w:ascii="Calibri" w:hAnsi="Calibri"/>
          <w:sz w:val="24"/>
          <w:szCs w:val="24"/>
        </w:rPr>
      </w:pPr>
    </w:p>
    <w:p w:rsidR="00CC21B9" w:rsidRPr="002B6617" w:rsidRDefault="00CC21B9" w:rsidP="007C7695">
      <w:pPr>
        <w:rPr>
          <w:rFonts w:ascii="Calibri" w:hAnsi="Calibri"/>
          <w:sz w:val="24"/>
          <w:szCs w:val="24"/>
        </w:rPr>
      </w:pPr>
      <w:r w:rsidRPr="002B6617">
        <w:rPr>
          <w:rFonts w:ascii="Calibri" w:hAnsi="Calibri"/>
          <w:sz w:val="24"/>
          <w:szCs w:val="24"/>
        </w:rPr>
        <w:t>4. W ile dysków ma być wyposażona stacja robocza?</w:t>
      </w:r>
      <w:r w:rsidRPr="002B6617">
        <w:rPr>
          <w:rFonts w:ascii="Calibri" w:hAnsi="Calibri"/>
          <w:sz w:val="24"/>
          <w:szCs w:val="24"/>
        </w:rPr>
        <w:br/>
        <w:t>W specyfikacji technicznej znajduję się zapis "Co najmniej jeden dysk twardy o parametrach nie gorszych niż:...." co sugeruję, że stacja może być wyposażona w jeden dysk o parametrach podanych w tabeli. Natomiast zapis "dysk 1... dysk 2 ....dysk 3" sugerują konieczność zamontowania trzech dysków. Zapisy dotyczące dysku 2 są takie same jak zapisy dla dysku 3.</w:t>
      </w:r>
    </w:p>
    <w:p w:rsidR="00CC21B9" w:rsidRPr="002B6617" w:rsidRDefault="00CC21B9" w:rsidP="007C7695">
      <w:pPr>
        <w:rPr>
          <w:rFonts w:ascii="Calibri" w:hAnsi="Calibri"/>
          <w:sz w:val="24"/>
          <w:szCs w:val="24"/>
        </w:rPr>
      </w:pPr>
      <w:r w:rsidRPr="002B6617">
        <w:rPr>
          <w:rFonts w:ascii="Calibri" w:hAnsi="Calibri"/>
          <w:sz w:val="24"/>
          <w:szCs w:val="24"/>
        </w:rPr>
        <w:t>Odp.</w:t>
      </w:r>
    </w:p>
    <w:p w:rsidR="00CC21B9" w:rsidRPr="002B6617" w:rsidRDefault="00CC21B9" w:rsidP="007C7695">
      <w:pPr>
        <w:pStyle w:val="NormalWeb"/>
        <w:spacing w:before="0" w:beforeAutospacing="0" w:after="0" w:afterAutospacing="0"/>
        <w:rPr>
          <w:rFonts w:ascii="Calibri" w:hAnsi="Calibri" w:cs="Calibri"/>
        </w:rPr>
      </w:pPr>
      <w:r w:rsidRPr="002B6617">
        <w:rPr>
          <w:rFonts w:ascii="Calibri" w:hAnsi="Calibri" w:cs="Calibri"/>
        </w:rPr>
        <w:t>Stacja robocza powinna być wyposażona w 3 dyski twarde.</w:t>
      </w:r>
      <w:r w:rsidRPr="002B6617">
        <w:rPr>
          <w:rFonts w:ascii="Calibri" w:hAnsi="Calibri" w:cs="Calibri"/>
        </w:rPr>
        <w:br/>
        <w:t>Dysk 1 – SSD złącze M.2 (parametry nie gorsze niż w załączonym SWZ)</w:t>
      </w:r>
      <w:r w:rsidRPr="002B6617">
        <w:rPr>
          <w:rFonts w:ascii="Calibri" w:hAnsi="Calibri" w:cs="Calibri"/>
        </w:rPr>
        <w:br/>
        <w:t>Dysk 2 i 3 – HDD 3,5  złącze SATA – takie same dyski (parametry nie gorsze niż w załączonym SWZ)</w:t>
      </w:r>
    </w:p>
    <w:p w:rsidR="00CC21B9" w:rsidRPr="009F60D1" w:rsidRDefault="00CC21B9" w:rsidP="007C7695">
      <w:pPr>
        <w:pStyle w:val="NormalWeb"/>
        <w:spacing w:before="0" w:beforeAutospacing="0" w:after="0" w:afterAutospacing="0"/>
        <w:rPr>
          <w:rFonts w:ascii="Calibri" w:hAnsi="Calibri" w:cs="Calibri"/>
          <w:sz w:val="22"/>
          <w:szCs w:val="22"/>
        </w:rPr>
      </w:pPr>
      <w:r w:rsidRPr="009F60D1">
        <w:rPr>
          <w:rFonts w:ascii="Calibri" w:hAnsi="Calibri" w:cs="Calibri"/>
          <w:sz w:val="22"/>
          <w:szCs w:val="22"/>
        </w:rPr>
        <w:t> </w:t>
      </w:r>
    </w:p>
    <w:p w:rsidR="00CC21B9" w:rsidRPr="009F60D1" w:rsidRDefault="00CC21B9" w:rsidP="006F22C2">
      <w:pPr>
        <w:pStyle w:val="Default"/>
        <w:jc w:val="both"/>
        <w:rPr>
          <w:sz w:val="22"/>
          <w:szCs w:val="22"/>
        </w:rPr>
      </w:pPr>
    </w:p>
    <w:p w:rsidR="00CC21B9" w:rsidRPr="009F60D1" w:rsidRDefault="00CC21B9" w:rsidP="007C7695">
      <w:pPr>
        <w:ind w:left="2832" w:firstLine="708"/>
        <w:rPr>
          <w:rFonts w:ascii="Calibri" w:hAnsi="Calibri"/>
          <w:sz w:val="22"/>
        </w:rPr>
      </w:pPr>
      <w:r w:rsidRPr="009F60D1">
        <w:rPr>
          <w:rFonts w:ascii="Calibri" w:hAnsi="Calibri"/>
          <w:sz w:val="22"/>
        </w:rPr>
        <w:t>Dyrektor Sieć Badawcza Łukasiewicz</w:t>
      </w:r>
    </w:p>
    <w:p w:rsidR="00CC21B9" w:rsidRPr="009F60D1" w:rsidRDefault="00CC21B9" w:rsidP="00C40E81">
      <w:pPr>
        <w:ind w:left="2832"/>
        <w:rPr>
          <w:rFonts w:ascii="Calibri" w:hAnsi="Calibri"/>
          <w:sz w:val="22"/>
        </w:rPr>
      </w:pPr>
      <w:r w:rsidRPr="009F60D1">
        <w:rPr>
          <w:rFonts w:ascii="Calibri" w:hAnsi="Calibri"/>
          <w:sz w:val="22"/>
        </w:rPr>
        <w:t xml:space="preserve"> – Krakowskiego Instytutu Technologicznego</w:t>
      </w:r>
    </w:p>
    <w:p w:rsidR="00CC21B9" w:rsidRPr="009F60D1" w:rsidRDefault="00CC21B9" w:rsidP="00C40E81">
      <w:pPr>
        <w:ind w:left="2832"/>
        <w:rPr>
          <w:rFonts w:ascii="Calibri" w:hAnsi="Calibri"/>
          <w:sz w:val="22"/>
        </w:rPr>
      </w:pPr>
      <w:r w:rsidRPr="009F60D1">
        <w:rPr>
          <w:rFonts w:ascii="Calibri" w:hAnsi="Calibri"/>
          <w:sz w:val="22"/>
        </w:rPr>
        <w:tab/>
      </w:r>
      <w:r w:rsidRPr="009F60D1">
        <w:rPr>
          <w:rFonts w:ascii="Calibri" w:hAnsi="Calibri"/>
          <w:sz w:val="22"/>
        </w:rPr>
        <w:tab/>
        <w:t>dr hab. Katarzyna M. Marzec</w:t>
      </w:r>
    </w:p>
    <w:p w:rsidR="00CC21B9" w:rsidRPr="009F60D1" w:rsidRDefault="00CC21B9" w:rsidP="004807C1">
      <w:pPr>
        <w:ind w:left="3540" w:firstLine="708"/>
        <w:rPr>
          <w:rFonts w:ascii="Calibri" w:hAnsi="Calibri"/>
          <w:sz w:val="22"/>
        </w:rPr>
      </w:pPr>
    </w:p>
    <w:sectPr w:rsidR="00CC21B9" w:rsidRPr="009F60D1"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1B9" w:rsidRDefault="00CC21B9" w:rsidP="006747BD">
      <w:pPr>
        <w:spacing w:after="0" w:line="240" w:lineRule="auto"/>
      </w:pPr>
      <w:r>
        <w:separator/>
      </w:r>
    </w:p>
  </w:endnote>
  <w:endnote w:type="continuationSeparator" w:id="0">
    <w:p w:rsidR="00CC21B9" w:rsidRDefault="00CC21B9"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B9" w:rsidRPr="00116150" w:rsidRDefault="00CC21B9">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4</w:t>
    </w:r>
    <w:r w:rsidRPr="00116150">
      <w:rPr>
        <w:bCs/>
        <w:sz w:val="16"/>
        <w:szCs w:val="16"/>
      </w:rPr>
      <w:fldChar w:fldCharType="end"/>
    </w:r>
  </w:p>
  <w:p w:rsidR="00CC21B9" w:rsidRDefault="00CC21B9">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CC21B9" w:rsidRPr="004228BE" w:rsidRDefault="00CC21B9" w:rsidP="004228BE">
                <w:pPr>
                  <w:pStyle w:val="LukStopka-adres"/>
                </w:pPr>
                <w:r w:rsidRPr="004228BE">
                  <w:t xml:space="preserve">Sieć Badawcza Łukasiewicz </w:t>
                </w:r>
                <w:r w:rsidRPr="004228BE">
                  <w:sym w:font="Symbol" w:char="F02D"/>
                </w:r>
                <w:r w:rsidRPr="004228BE">
                  <w:t xml:space="preserve"> Krakowski Instytut Technologiczny</w:t>
                </w:r>
              </w:p>
              <w:p w:rsidR="00CC21B9" w:rsidRPr="004228BE" w:rsidRDefault="00CC21B9" w:rsidP="004228BE">
                <w:pPr>
                  <w:pStyle w:val="LukStopka-adres"/>
                </w:pPr>
                <w:r w:rsidRPr="004228BE">
                  <w:t>30-418 Kraków, ul. Zakopiańska 73, Tel.: +48 12 26 18 324,</w:t>
                </w:r>
              </w:p>
              <w:p w:rsidR="00CC21B9" w:rsidRPr="004228BE" w:rsidRDefault="00CC21B9"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CC21B9" w:rsidRPr="004228BE" w:rsidRDefault="00CC21B9" w:rsidP="004228BE">
                <w:pPr>
                  <w:pStyle w:val="LukStopka-adres"/>
                </w:pPr>
                <w:r w:rsidRPr="004228BE">
                  <w:t>Sąd Rejonowy w Krakowie, XI Wydz. Gospodarczy KRS nr 0000861401</w:t>
                </w:r>
              </w:p>
              <w:p w:rsidR="00CC21B9" w:rsidRDefault="00CC21B9" w:rsidP="00DA52A1">
                <w:pPr>
                  <w:pStyle w:val="LukStopka-adres"/>
                </w:pPr>
              </w:p>
              <w:p w:rsidR="00CC21B9" w:rsidRPr="004F5805" w:rsidRDefault="00CC21B9" w:rsidP="00DA52A1">
                <w:pPr>
                  <w:pStyle w:val="LukStopka-adres"/>
                  <w:rPr>
                    <w:lang w:val="de-DE"/>
                  </w:rPr>
                </w:pPr>
              </w:p>
            </w:txbxContent>
          </v:textbox>
          <w10:wrap anchorx="margin" anchory="page"/>
          <w10:anchorlock/>
        </v:shape>
      </w:pict>
    </w:r>
    <w:r>
      <w:rPr>
        <w:noProof/>
        <w:lang w:eastAsia="pl-PL"/>
      </w:rPr>
      <w:pict>
        <v:shape id="Text Box 3" o:sp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CC21B9" w:rsidRPr="00DA52A1" w:rsidRDefault="00CC21B9" w:rsidP="00DA52A1">
                <w:pPr>
                  <w:pStyle w:val="LukStopka-adres"/>
                </w:pP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B9" w:rsidRPr="00116150" w:rsidRDefault="00CC21B9"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4</w:t>
    </w:r>
    <w:r w:rsidRPr="00116150">
      <w:rPr>
        <w:sz w:val="16"/>
        <w:szCs w:val="16"/>
      </w:rPr>
      <w:fldChar w:fldCharType="end"/>
    </w:r>
  </w:p>
  <w:p w:rsidR="00CC21B9" w:rsidRPr="00D06D36" w:rsidRDefault="00CC21B9"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Text Box 5" o:spid="_x0000_s2053" type="#_x0000_t202" style="position:absolute;margin-left:51.5pt;margin-top:774.7pt;width:83.6pt;height:8.5pt;z-index:-251659776;visibility:visible;mso-position-horizontal-relative:page;mso-position-vertical-relative:page;v-text-anchor:bottom" filled="f" stroked="f">
          <o:lock v:ext="edit" aspectratio="t"/>
          <v:textbox style="mso-fit-shape-to-text:t" inset="0,0,0,0">
            <w:txbxContent>
              <w:p w:rsidR="00CC21B9" w:rsidRPr="00DA52A1" w:rsidRDefault="00CC21B9" w:rsidP="00DA52A1">
                <w:pPr>
                  <w:pStyle w:val="LukStopka-adres"/>
                </w:pPr>
              </w:p>
            </w:txbxContent>
          </v:textbox>
          <w10:wrap anchorx="page"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Text Box 7" o:spid="_x0000_s2055" type="#_x0000_t202" style="position:absolute;margin-left:0;margin-top:774.9pt;width:336.15pt;height:42.5pt;z-index:-251660800;visibility:visible;mso-position-horizontal:left;mso-position-horizontal-relative:margin;mso-position-vertical-relative:page;v-text-anchor:bottom" filled="f" stroked="f">
          <o:lock v:ext="edit" aspectratio="t"/>
          <v:textbox style="mso-fit-shape-to-text:t" inset="0,0,0,0">
            <w:txbxContent>
              <w:p w:rsidR="00CC21B9" w:rsidRDefault="00CC21B9" w:rsidP="00302E45">
                <w:pPr>
                  <w:pStyle w:val="LukStopka-adres"/>
                  <w:jc w:val="both"/>
                </w:pPr>
                <w:r>
                  <w:t xml:space="preserve">Sieć Badawcza Łukasiewicz </w:t>
                </w:r>
                <w:r>
                  <w:sym w:font="Symbol" w:char="F02D"/>
                </w:r>
                <w:r>
                  <w:t xml:space="preserve"> Krakowski Instytut Technologiczny</w:t>
                </w:r>
              </w:p>
              <w:p w:rsidR="00CC21B9" w:rsidRDefault="00CC21B9"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CC21B9" w:rsidRPr="006F6504" w:rsidRDefault="00CC21B9"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CC21B9" w:rsidRDefault="00CC21B9" w:rsidP="00302E45">
                <w:pPr>
                  <w:pStyle w:val="LukStopka-adres"/>
                  <w:jc w:val="both"/>
                </w:pPr>
                <w:r>
                  <w:t xml:space="preserve">Sąd Rejonowy w Krakowie, XI Wydz. Gospodarczy KRS nr </w:t>
                </w:r>
                <w:r w:rsidRPr="0056264F">
                  <w:t>0000861401</w:t>
                </w:r>
              </w:p>
              <w:p w:rsidR="00CC21B9" w:rsidRPr="004F5805" w:rsidRDefault="00CC21B9"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1B9" w:rsidRDefault="00CC21B9" w:rsidP="006747BD">
      <w:pPr>
        <w:spacing w:after="0" w:line="240" w:lineRule="auto"/>
      </w:pPr>
      <w:r>
        <w:separator/>
      </w:r>
    </w:p>
  </w:footnote>
  <w:footnote w:type="continuationSeparator" w:id="0">
    <w:p w:rsidR="00CC21B9" w:rsidRDefault="00CC21B9"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1B9" w:rsidRPr="00DA52A1" w:rsidRDefault="00CC21B9">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1C70"/>
    <w:rsid w:val="00014150"/>
    <w:rsid w:val="00017AD2"/>
    <w:rsid w:val="00021C7E"/>
    <w:rsid w:val="000263E7"/>
    <w:rsid w:val="00045357"/>
    <w:rsid w:val="00050E6D"/>
    <w:rsid w:val="00054E08"/>
    <w:rsid w:val="00060352"/>
    <w:rsid w:val="000623F5"/>
    <w:rsid w:val="0006715D"/>
    <w:rsid w:val="00070438"/>
    <w:rsid w:val="00070AF6"/>
    <w:rsid w:val="00070F40"/>
    <w:rsid w:val="00077647"/>
    <w:rsid w:val="000804FC"/>
    <w:rsid w:val="000845FF"/>
    <w:rsid w:val="00086269"/>
    <w:rsid w:val="00086AA7"/>
    <w:rsid w:val="000906A6"/>
    <w:rsid w:val="000A126A"/>
    <w:rsid w:val="000A3166"/>
    <w:rsid w:val="000B1B58"/>
    <w:rsid w:val="000B237C"/>
    <w:rsid w:val="000B6247"/>
    <w:rsid w:val="000C4245"/>
    <w:rsid w:val="000D472B"/>
    <w:rsid w:val="000D4B95"/>
    <w:rsid w:val="000D7ECE"/>
    <w:rsid w:val="000E1369"/>
    <w:rsid w:val="000E4380"/>
    <w:rsid w:val="000E47B8"/>
    <w:rsid w:val="000F1649"/>
    <w:rsid w:val="000F4895"/>
    <w:rsid w:val="0010143C"/>
    <w:rsid w:val="00103714"/>
    <w:rsid w:val="00103BB5"/>
    <w:rsid w:val="00116150"/>
    <w:rsid w:val="00120352"/>
    <w:rsid w:val="00122935"/>
    <w:rsid w:val="00130759"/>
    <w:rsid w:val="00131974"/>
    <w:rsid w:val="001322E8"/>
    <w:rsid w:val="00132619"/>
    <w:rsid w:val="00132CFE"/>
    <w:rsid w:val="00136E80"/>
    <w:rsid w:val="00144D0B"/>
    <w:rsid w:val="00144FF0"/>
    <w:rsid w:val="00153805"/>
    <w:rsid w:val="0016543D"/>
    <w:rsid w:val="00166355"/>
    <w:rsid w:val="001666FC"/>
    <w:rsid w:val="00173A98"/>
    <w:rsid w:val="00184E85"/>
    <w:rsid w:val="0019794A"/>
    <w:rsid w:val="001B1841"/>
    <w:rsid w:val="001B3817"/>
    <w:rsid w:val="001B5D54"/>
    <w:rsid w:val="001C112C"/>
    <w:rsid w:val="001C793B"/>
    <w:rsid w:val="001D51B4"/>
    <w:rsid w:val="001D73D8"/>
    <w:rsid w:val="001F766F"/>
    <w:rsid w:val="0021554B"/>
    <w:rsid w:val="00223B66"/>
    <w:rsid w:val="00231524"/>
    <w:rsid w:val="002334C9"/>
    <w:rsid w:val="002601AC"/>
    <w:rsid w:val="002667F4"/>
    <w:rsid w:val="00284141"/>
    <w:rsid w:val="00291876"/>
    <w:rsid w:val="00292618"/>
    <w:rsid w:val="002A1040"/>
    <w:rsid w:val="002B3E06"/>
    <w:rsid w:val="002B6617"/>
    <w:rsid w:val="002B69F3"/>
    <w:rsid w:val="002C2CFD"/>
    <w:rsid w:val="002C5258"/>
    <w:rsid w:val="002C5719"/>
    <w:rsid w:val="002D290E"/>
    <w:rsid w:val="002D2CB2"/>
    <w:rsid w:val="002D36D4"/>
    <w:rsid w:val="002D48BE"/>
    <w:rsid w:val="002F03E3"/>
    <w:rsid w:val="002F3EFE"/>
    <w:rsid w:val="002F4540"/>
    <w:rsid w:val="002F5842"/>
    <w:rsid w:val="00300F08"/>
    <w:rsid w:val="00302E45"/>
    <w:rsid w:val="0030730B"/>
    <w:rsid w:val="0031089F"/>
    <w:rsid w:val="0032209A"/>
    <w:rsid w:val="00324964"/>
    <w:rsid w:val="00331259"/>
    <w:rsid w:val="00332DFA"/>
    <w:rsid w:val="00335D36"/>
    <w:rsid w:val="00335F9F"/>
    <w:rsid w:val="0034552C"/>
    <w:rsid w:val="00346C00"/>
    <w:rsid w:val="0035253D"/>
    <w:rsid w:val="00354A18"/>
    <w:rsid w:val="00355C74"/>
    <w:rsid w:val="00366740"/>
    <w:rsid w:val="00372EFD"/>
    <w:rsid w:val="00376677"/>
    <w:rsid w:val="00380A63"/>
    <w:rsid w:val="00384C19"/>
    <w:rsid w:val="00386CDE"/>
    <w:rsid w:val="003923AA"/>
    <w:rsid w:val="003C6A1B"/>
    <w:rsid w:val="003D31C2"/>
    <w:rsid w:val="003D4EDB"/>
    <w:rsid w:val="003D5593"/>
    <w:rsid w:val="003D66EB"/>
    <w:rsid w:val="003E6647"/>
    <w:rsid w:val="003F071F"/>
    <w:rsid w:val="003F4BA3"/>
    <w:rsid w:val="00405BBD"/>
    <w:rsid w:val="004066FB"/>
    <w:rsid w:val="004228BE"/>
    <w:rsid w:val="0042761C"/>
    <w:rsid w:val="0043532A"/>
    <w:rsid w:val="00447AA3"/>
    <w:rsid w:val="00463518"/>
    <w:rsid w:val="0046453F"/>
    <w:rsid w:val="004700BE"/>
    <w:rsid w:val="004807C1"/>
    <w:rsid w:val="004840D0"/>
    <w:rsid w:val="00491FB8"/>
    <w:rsid w:val="004F2E56"/>
    <w:rsid w:val="004F5805"/>
    <w:rsid w:val="00500D4E"/>
    <w:rsid w:val="0050770A"/>
    <w:rsid w:val="005154A3"/>
    <w:rsid w:val="005232E5"/>
    <w:rsid w:val="00526CDD"/>
    <w:rsid w:val="00533E1B"/>
    <w:rsid w:val="0054099E"/>
    <w:rsid w:val="005449CC"/>
    <w:rsid w:val="00553A77"/>
    <w:rsid w:val="00554674"/>
    <w:rsid w:val="0056264F"/>
    <w:rsid w:val="0056545A"/>
    <w:rsid w:val="005748AE"/>
    <w:rsid w:val="00581293"/>
    <w:rsid w:val="005B6AF5"/>
    <w:rsid w:val="005C16E4"/>
    <w:rsid w:val="005C51FF"/>
    <w:rsid w:val="005D1495"/>
    <w:rsid w:val="005E4DC7"/>
    <w:rsid w:val="005E7191"/>
    <w:rsid w:val="005F2A5E"/>
    <w:rsid w:val="0060638F"/>
    <w:rsid w:val="00615756"/>
    <w:rsid w:val="0061678C"/>
    <w:rsid w:val="0062583F"/>
    <w:rsid w:val="006345AA"/>
    <w:rsid w:val="00647D17"/>
    <w:rsid w:val="006506D5"/>
    <w:rsid w:val="006565F7"/>
    <w:rsid w:val="006747BD"/>
    <w:rsid w:val="00675DBF"/>
    <w:rsid w:val="00681FC7"/>
    <w:rsid w:val="00694332"/>
    <w:rsid w:val="00694BB8"/>
    <w:rsid w:val="006A3813"/>
    <w:rsid w:val="006B28B0"/>
    <w:rsid w:val="006D6DE5"/>
    <w:rsid w:val="006E0D96"/>
    <w:rsid w:val="006E5990"/>
    <w:rsid w:val="006F22C2"/>
    <w:rsid w:val="006F6504"/>
    <w:rsid w:val="00723C0C"/>
    <w:rsid w:val="00727272"/>
    <w:rsid w:val="00743EAB"/>
    <w:rsid w:val="007471C8"/>
    <w:rsid w:val="00753E46"/>
    <w:rsid w:val="00771CA8"/>
    <w:rsid w:val="00781FB9"/>
    <w:rsid w:val="00783AA3"/>
    <w:rsid w:val="00790000"/>
    <w:rsid w:val="007A0BDB"/>
    <w:rsid w:val="007A66E2"/>
    <w:rsid w:val="007A7095"/>
    <w:rsid w:val="007B7BFC"/>
    <w:rsid w:val="007C7695"/>
    <w:rsid w:val="007C7CCD"/>
    <w:rsid w:val="007D6CE3"/>
    <w:rsid w:val="007E4AD3"/>
    <w:rsid w:val="007E6C72"/>
    <w:rsid w:val="00805143"/>
    <w:rsid w:val="00805DF6"/>
    <w:rsid w:val="00814666"/>
    <w:rsid w:val="0081697B"/>
    <w:rsid w:val="0082136E"/>
    <w:rsid w:val="00821F16"/>
    <w:rsid w:val="00823164"/>
    <w:rsid w:val="00824728"/>
    <w:rsid w:val="00824EAB"/>
    <w:rsid w:val="00827E99"/>
    <w:rsid w:val="008368C0"/>
    <w:rsid w:val="0084066F"/>
    <w:rsid w:val="0084396A"/>
    <w:rsid w:val="00850AF4"/>
    <w:rsid w:val="00854B7B"/>
    <w:rsid w:val="0086764B"/>
    <w:rsid w:val="00877210"/>
    <w:rsid w:val="008861AF"/>
    <w:rsid w:val="008B2987"/>
    <w:rsid w:val="008B6296"/>
    <w:rsid w:val="008C1729"/>
    <w:rsid w:val="008C625F"/>
    <w:rsid w:val="008C75DD"/>
    <w:rsid w:val="008D1AA3"/>
    <w:rsid w:val="008E4B35"/>
    <w:rsid w:val="008E6355"/>
    <w:rsid w:val="008F209D"/>
    <w:rsid w:val="00933FDD"/>
    <w:rsid w:val="009571E2"/>
    <w:rsid w:val="009735F4"/>
    <w:rsid w:val="009743FE"/>
    <w:rsid w:val="009807F3"/>
    <w:rsid w:val="009A01E2"/>
    <w:rsid w:val="009A159F"/>
    <w:rsid w:val="009B2BE3"/>
    <w:rsid w:val="009C0C7D"/>
    <w:rsid w:val="009D4C4D"/>
    <w:rsid w:val="009E02ED"/>
    <w:rsid w:val="009E1CF7"/>
    <w:rsid w:val="009F60D1"/>
    <w:rsid w:val="00A01A55"/>
    <w:rsid w:val="00A24163"/>
    <w:rsid w:val="00A31E40"/>
    <w:rsid w:val="00A36B7D"/>
    <w:rsid w:val="00A36F46"/>
    <w:rsid w:val="00A4396C"/>
    <w:rsid w:val="00A43BE9"/>
    <w:rsid w:val="00A52C29"/>
    <w:rsid w:val="00A646C3"/>
    <w:rsid w:val="00A744C7"/>
    <w:rsid w:val="00A772EC"/>
    <w:rsid w:val="00A90291"/>
    <w:rsid w:val="00AA7A39"/>
    <w:rsid w:val="00AB2D84"/>
    <w:rsid w:val="00AC0436"/>
    <w:rsid w:val="00AC6280"/>
    <w:rsid w:val="00AD68BC"/>
    <w:rsid w:val="00AE7616"/>
    <w:rsid w:val="00AF135A"/>
    <w:rsid w:val="00B060C1"/>
    <w:rsid w:val="00B075B5"/>
    <w:rsid w:val="00B127B9"/>
    <w:rsid w:val="00B17A0C"/>
    <w:rsid w:val="00B23FC5"/>
    <w:rsid w:val="00B32828"/>
    <w:rsid w:val="00B33584"/>
    <w:rsid w:val="00B43205"/>
    <w:rsid w:val="00B5136C"/>
    <w:rsid w:val="00B569A6"/>
    <w:rsid w:val="00B61F8A"/>
    <w:rsid w:val="00B66B6C"/>
    <w:rsid w:val="00B66B74"/>
    <w:rsid w:val="00B83217"/>
    <w:rsid w:val="00BA330E"/>
    <w:rsid w:val="00BA692A"/>
    <w:rsid w:val="00BB5BA0"/>
    <w:rsid w:val="00BB67AE"/>
    <w:rsid w:val="00BC0B4C"/>
    <w:rsid w:val="00BC430D"/>
    <w:rsid w:val="00BC5BC1"/>
    <w:rsid w:val="00BC736A"/>
    <w:rsid w:val="00C172B5"/>
    <w:rsid w:val="00C2276F"/>
    <w:rsid w:val="00C22B4F"/>
    <w:rsid w:val="00C237DF"/>
    <w:rsid w:val="00C25B63"/>
    <w:rsid w:val="00C40E81"/>
    <w:rsid w:val="00C41ED0"/>
    <w:rsid w:val="00C5479B"/>
    <w:rsid w:val="00C61D2A"/>
    <w:rsid w:val="00C62CC6"/>
    <w:rsid w:val="00C736D5"/>
    <w:rsid w:val="00C8086A"/>
    <w:rsid w:val="00C869AB"/>
    <w:rsid w:val="00C92262"/>
    <w:rsid w:val="00C96D7D"/>
    <w:rsid w:val="00CB70FC"/>
    <w:rsid w:val="00CC0EB1"/>
    <w:rsid w:val="00CC21B9"/>
    <w:rsid w:val="00CC3F90"/>
    <w:rsid w:val="00CC5EFD"/>
    <w:rsid w:val="00CD12DC"/>
    <w:rsid w:val="00CE0E13"/>
    <w:rsid w:val="00CE181B"/>
    <w:rsid w:val="00CF3769"/>
    <w:rsid w:val="00D005B3"/>
    <w:rsid w:val="00D06D36"/>
    <w:rsid w:val="00D15564"/>
    <w:rsid w:val="00D229C6"/>
    <w:rsid w:val="00D40690"/>
    <w:rsid w:val="00D607E9"/>
    <w:rsid w:val="00D65158"/>
    <w:rsid w:val="00D77B77"/>
    <w:rsid w:val="00D80C86"/>
    <w:rsid w:val="00D87A1B"/>
    <w:rsid w:val="00DA35EF"/>
    <w:rsid w:val="00DA52A1"/>
    <w:rsid w:val="00DB3B34"/>
    <w:rsid w:val="00DB442A"/>
    <w:rsid w:val="00DD0DFD"/>
    <w:rsid w:val="00DD576B"/>
    <w:rsid w:val="00DF0A7B"/>
    <w:rsid w:val="00DF1A4E"/>
    <w:rsid w:val="00DF2480"/>
    <w:rsid w:val="00DF74FC"/>
    <w:rsid w:val="00E1059B"/>
    <w:rsid w:val="00E14103"/>
    <w:rsid w:val="00E2040D"/>
    <w:rsid w:val="00E2237D"/>
    <w:rsid w:val="00E37C7D"/>
    <w:rsid w:val="00E43A45"/>
    <w:rsid w:val="00E50A03"/>
    <w:rsid w:val="00E64DF5"/>
    <w:rsid w:val="00E719F1"/>
    <w:rsid w:val="00E72002"/>
    <w:rsid w:val="00E73CCA"/>
    <w:rsid w:val="00E7660E"/>
    <w:rsid w:val="00E80343"/>
    <w:rsid w:val="00E813E0"/>
    <w:rsid w:val="00EA082A"/>
    <w:rsid w:val="00EA113F"/>
    <w:rsid w:val="00EA3AE2"/>
    <w:rsid w:val="00EA4CB4"/>
    <w:rsid w:val="00EA4D34"/>
    <w:rsid w:val="00EB14A8"/>
    <w:rsid w:val="00EB4329"/>
    <w:rsid w:val="00ED1485"/>
    <w:rsid w:val="00EE1E11"/>
    <w:rsid w:val="00EE493C"/>
    <w:rsid w:val="00EF1EA3"/>
    <w:rsid w:val="00EF68CE"/>
    <w:rsid w:val="00F00B41"/>
    <w:rsid w:val="00F026E0"/>
    <w:rsid w:val="00F10062"/>
    <w:rsid w:val="00F15008"/>
    <w:rsid w:val="00F25697"/>
    <w:rsid w:val="00F27386"/>
    <w:rsid w:val="00F277C1"/>
    <w:rsid w:val="00F27EB8"/>
    <w:rsid w:val="00F3206B"/>
    <w:rsid w:val="00F35292"/>
    <w:rsid w:val="00F35629"/>
    <w:rsid w:val="00F37A1E"/>
    <w:rsid w:val="00F45496"/>
    <w:rsid w:val="00F46410"/>
    <w:rsid w:val="00F47714"/>
    <w:rsid w:val="00F5418A"/>
    <w:rsid w:val="00F67D23"/>
    <w:rsid w:val="00F7644E"/>
    <w:rsid w:val="00F9051E"/>
    <w:rsid w:val="00FA73D8"/>
    <w:rsid w:val="00FB7773"/>
    <w:rsid w:val="00FB7B12"/>
    <w:rsid w:val="00FD1E2C"/>
    <w:rsid w:val="00FE7E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9"/>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semiHidden/>
    <w:rsid w:val="00291876"/>
    <w:pPr>
      <w:spacing w:before="100" w:beforeAutospacing="1" w:after="100" w:afterAutospacing="1" w:line="240" w:lineRule="auto"/>
      <w:jc w:val="left"/>
    </w:pPr>
    <w:rPr>
      <w:rFonts w:ascii="Times New Roman" w:eastAsia="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2050182537">
      <w:marLeft w:val="0"/>
      <w:marRight w:val="0"/>
      <w:marTop w:val="0"/>
      <w:marBottom w:val="0"/>
      <w:divBdr>
        <w:top w:val="none" w:sz="0" w:space="0" w:color="auto"/>
        <w:left w:val="none" w:sz="0" w:space="0" w:color="auto"/>
        <w:bottom w:val="none" w:sz="0" w:space="0" w:color="auto"/>
        <w:right w:val="none" w:sz="0" w:space="0" w:color="auto"/>
      </w:divBdr>
    </w:div>
    <w:div w:id="2050182538">
      <w:marLeft w:val="0"/>
      <w:marRight w:val="0"/>
      <w:marTop w:val="0"/>
      <w:marBottom w:val="0"/>
      <w:divBdr>
        <w:top w:val="none" w:sz="0" w:space="0" w:color="auto"/>
        <w:left w:val="none" w:sz="0" w:space="0" w:color="auto"/>
        <w:bottom w:val="none" w:sz="0" w:space="0" w:color="auto"/>
        <w:right w:val="none" w:sz="0" w:space="0" w:color="auto"/>
      </w:divBdr>
    </w:div>
    <w:div w:id="2050182539">
      <w:marLeft w:val="0"/>
      <w:marRight w:val="0"/>
      <w:marTop w:val="0"/>
      <w:marBottom w:val="0"/>
      <w:divBdr>
        <w:top w:val="none" w:sz="0" w:space="0" w:color="auto"/>
        <w:left w:val="none" w:sz="0" w:space="0" w:color="auto"/>
        <w:bottom w:val="none" w:sz="0" w:space="0" w:color="auto"/>
        <w:right w:val="none" w:sz="0" w:space="0" w:color="auto"/>
      </w:divBdr>
    </w:div>
    <w:div w:id="2050182540">
      <w:marLeft w:val="0"/>
      <w:marRight w:val="0"/>
      <w:marTop w:val="0"/>
      <w:marBottom w:val="0"/>
      <w:divBdr>
        <w:top w:val="none" w:sz="0" w:space="0" w:color="auto"/>
        <w:left w:val="none" w:sz="0" w:space="0" w:color="auto"/>
        <w:bottom w:val="none" w:sz="0" w:space="0" w:color="auto"/>
        <w:right w:val="none" w:sz="0" w:space="0" w:color="auto"/>
      </w:divBdr>
    </w:div>
    <w:div w:id="2050182541">
      <w:marLeft w:val="0"/>
      <w:marRight w:val="0"/>
      <w:marTop w:val="0"/>
      <w:marBottom w:val="0"/>
      <w:divBdr>
        <w:top w:val="none" w:sz="0" w:space="0" w:color="auto"/>
        <w:left w:val="none" w:sz="0" w:space="0" w:color="auto"/>
        <w:bottom w:val="none" w:sz="0" w:space="0" w:color="auto"/>
        <w:right w:val="none" w:sz="0" w:space="0" w:color="auto"/>
      </w:divBdr>
    </w:div>
    <w:div w:id="2050182542">
      <w:marLeft w:val="0"/>
      <w:marRight w:val="0"/>
      <w:marTop w:val="0"/>
      <w:marBottom w:val="0"/>
      <w:divBdr>
        <w:top w:val="none" w:sz="0" w:space="0" w:color="auto"/>
        <w:left w:val="none" w:sz="0" w:space="0" w:color="auto"/>
        <w:bottom w:val="none" w:sz="0" w:space="0" w:color="auto"/>
        <w:right w:val="none" w:sz="0" w:space="0" w:color="auto"/>
      </w:divBdr>
    </w:div>
    <w:div w:id="2050182545">
      <w:marLeft w:val="0"/>
      <w:marRight w:val="0"/>
      <w:marTop w:val="0"/>
      <w:marBottom w:val="0"/>
      <w:divBdr>
        <w:top w:val="none" w:sz="0" w:space="0" w:color="auto"/>
        <w:left w:val="none" w:sz="0" w:space="0" w:color="auto"/>
        <w:bottom w:val="none" w:sz="0" w:space="0" w:color="auto"/>
        <w:right w:val="none" w:sz="0" w:space="0" w:color="auto"/>
      </w:divBdr>
      <w:divsChild>
        <w:div w:id="2050182547">
          <w:marLeft w:val="0"/>
          <w:marRight w:val="0"/>
          <w:marTop w:val="0"/>
          <w:marBottom w:val="0"/>
          <w:divBdr>
            <w:top w:val="none" w:sz="0" w:space="0" w:color="auto"/>
            <w:left w:val="none" w:sz="0" w:space="0" w:color="auto"/>
            <w:bottom w:val="none" w:sz="0" w:space="0" w:color="auto"/>
            <w:right w:val="none" w:sz="0" w:space="0" w:color="auto"/>
          </w:divBdr>
        </w:div>
      </w:divsChild>
    </w:div>
    <w:div w:id="2050182546">
      <w:marLeft w:val="0"/>
      <w:marRight w:val="0"/>
      <w:marTop w:val="0"/>
      <w:marBottom w:val="0"/>
      <w:divBdr>
        <w:top w:val="none" w:sz="0" w:space="0" w:color="auto"/>
        <w:left w:val="none" w:sz="0" w:space="0" w:color="auto"/>
        <w:bottom w:val="none" w:sz="0" w:space="0" w:color="auto"/>
        <w:right w:val="none" w:sz="0" w:space="0" w:color="auto"/>
      </w:divBdr>
      <w:divsChild>
        <w:div w:id="2050182544">
          <w:marLeft w:val="0"/>
          <w:marRight w:val="0"/>
          <w:marTop w:val="0"/>
          <w:marBottom w:val="0"/>
          <w:divBdr>
            <w:top w:val="none" w:sz="0" w:space="0" w:color="auto"/>
            <w:left w:val="none" w:sz="0" w:space="0" w:color="auto"/>
            <w:bottom w:val="none" w:sz="0" w:space="0" w:color="auto"/>
            <w:right w:val="none" w:sz="0" w:space="0" w:color="auto"/>
          </w:divBdr>
        </w:div>
      </w:divsChild>
    </w:div>
    <w:div w:id="2050182549">
      <w:marLeft w:val="0"/>
      <w:marRight w:val="0"/>
      <w:marTop w:val="0"/>
      <w:marBottom w:val="0"/>
      <w:divBdr>
        <w:top w:val="none" w:sz="0" w:space="0" w:color="auto"/>
        <w:left w:val="none" w:sz="0" w:space="0" w:color="auto"/>
        <w:bottom w:val="none" w:sz="0" w:space="0" w:color="auto"/>
        <w:right w:val="none" w:sz="0" w:space="0" w:color="auto"/>
      </w:divBdr>
      <w:divsChild>
        <w:div w:id="2050182543">
          <w:marLeft w:val="0"/>
          <w:marRight w:val="0"/>
          <w:marTop w:val="0"/>
          <w:marBottom w:val="0"/>
          <w:divBdr>
            <w:top w:val="none" w:sz="0" w:space="0" w:color="auto"/>
            <w:left w:val="none" w:sz="0" w:space="0" w:color="auto"/>
            <w:bottom w:val="none" w:sz="0" w:space="0" w:color="auto"/>
            <w:right w:val="none" w:sz="0" w:space="0" w:color="auto"/>
          </w:divBdr>
        </w:div>
      </w:divsChild>
    </w:div>
    <w:div w:id="2050182550">
      <w:marLeft w:val="0"/>
      <w:marRight w:val="0"/>
      <w:marTop w:val="0"/>
      <w:marBottom w:val="0"/>
      <w:divBdr>
        <w:top w:val="none" w:sz="0" w:space="0" w:color="auto"/>
        <w:left w:val="none" w:sz="0" w:space="0" w:color="auto"/>
        <w:bottom w:val="none" w:sz="0" w:space="0" w:color="auto"/>
        <w:right w:val="none" w:sz="0" w:space="0" w:color="auto"/>
      </w:divBdr>
      <w:divsChild>
        <w:div w:id="2050182548">
          <w:marLeft w:val="0"/>
          <w:marRight w:val="0"/>
          <w:marTop w:val="0"/>
          <w:marBottom w:val="0"/>
          <w:divBdr>
            <w:top w:val="none" w:sz="0" w:space="0" w:color="auto"/>
            <w:left w:val="none" w:sz="0" w:space="0" w:color="auto"/>
            <w:bottom w:val="none" w:sz="0" w:space="0" w:color="auto"/>
            <w:right w:val="none" w:sz="0" w:space="0" w:color="auto"/>
          </w:divBdr>
        </w:div>
      </w:divsChild>
    </w:div>
    <w:div w:id="2050182551">
      <w:marLeft w:val="0"/>
      <w:marRight w:val="0"/>
      <w:marTop w:val="0"/>
      <w:marBottom w:val="0"/>
      <w:divBdr>
        <w:top w:val="none" w:sz="0" w:space="0" w:color="auto"/>
        <w:left w:val="none" w:sz="0" w:space="0" w:color="auto"/>
        <w:bottom w:val="none" w:sz="0" w:space="0" w:color="auto"/>
        <w:right w:val="none" w:sz="0" w:space="0" w:color="auto"/>
      </w:divBdr>
    </w:div>
    <w:div w:id="2050182552">
      <w:marLeft w:val="0"/>
      <w:marRight w:val="0"/>
      <w:marTop w:val="0"/>
      <w:marBottom w:val="0"/>
      <w:divBdr>
        <w:top w:val="none" w:sz="0" w:space="0" w:color="auto"/>
        <w:left w:val="none" w:sz="0" w:space="0" w:color="auto"/>
        <w:bottom w:val="none" w:sz="0" w:space="0" w:color="auto"/>
        <w:right w:val="none" w:sz="0" w:space="0" w:color="auto"/>
      </w:divBdr>
    </w:div>
    <w:div w:id="2050182553">
      <w:marLeft w:val="0"/>
      <w:marRight w:val="0"/>
      <w:marTop w:val="0"/>
      <w:marBottom w:val="0"/>
      <w:divBdr>
        <w:top w:val="none" w:sz="0" w:space="0" w:color="auto"/>
        <w:left w:val="none" w:sz="0" w:space="0" w:color="auto"/>
        <w:bottom w:val="none" w:sz="0" w:space="0" w:color="auto"/>
        <w:right w:val="none" w:sz="0" w:space="0" w:color="auto"/>
      </w:divBdr>
    </w:div>
    <w:div w:id="2050182554">
      <w:marLeft w:val="0"/>
      <w:marRight w:val="0"/>
      <w:marTop w:val="0"/>
      <w:marBottom w:val="0"/>
      <w:divBdr>
        <w:top w:val="none" w:sz="0" w:space="0" w:color="auto"/>
        <w:left w:val="none" w:sz="0" w:space="0" w:color="auto"/>
        <w:bottom w:val="none" w:sz="0" w:space="0" w:color="auto"/>
        <w:right w:val="none" w:sz="0" w:space="0" w:color="auto"/>
      </w:divBdr>
    </w:div>
    <w:div w:id="2050182555">
      <w:marLeft w:val="0"/>
      <w:marRight w:val="0"/>
      <w:marTop w:val="0"/>
      <w:marBottom w:val="0"/>
      <w:divBdr>
        <w:top w:val="none" w:sz="0" w:space="0" w:color="auto"/>
        <w:left w:val="none" w:sz="0" w:space="0" w:color="auto"/>
        <w:bottom w:val="none" w:sz="0" w:space="0" w:color="auto"/>
        <w:right w:val="none" w:sz="0" w:space="0" w:color="auto"/>
      </w:divBdr>
    </w:div>
    <w:div w:id="2050182556">
      <w:marLeft w:val="0"/>
      <w:marRight w:val="0"/>
      <w:marTop w:val="0"/>
      <w:marBottom w:val="0"/>
      <w:divBdr>
        <w:top w:val="none" w:sz="0" w:space="0" w:color="auto"/>
        <w:left w:val="none" w:sz="0" w:space="0" w:color="auto"/>
        <w:bottom w:val="none" w:sz="0" w:space="0" w:color="auto"/>
        <w:right w:val="none" w:sz="0" w:space="0" w:color="auto"/>
      </w:divBdr>
    </w:div>
    <w:div w:id="2050182557">
      <w:marLeft w:val="0"/>
      <w:marRight w:val="0"/>
      <w:marTop w:val="0"/>
      <w:marBottom w:val="0"/>
      <w:divBdr>
        <w:top w:val="none" w:sz="0" w:space="0" w:color="auto"/>
        <w:left w:val="none" w:sz="0" w:space="0" w:color="auto"/>
        <w:bottom w:val="none" w:sz="0" w:space="0" w:color="auto"/>
        <w:right w:val="none" w:sz="0" w:space="0" w:color="auto"/>
      </w:divBdr>
    </w:div>
    <w:div w:id="2050182560">
      <w:marLeft w:val="0"/>
      <w:marRight w:val="0"/>
      <w:marTop w:val="0"/>
      <w:marBottom w:val="0"/>
      <w:divBdr>
        <w:top w:val="none" w:sz="0" w:space="0" w:color="auto"/>
        <w:left w:val="none" w:sz="0" w:space="0" w:color="auto"/>
        <w:bottom w:val="none" w:sz="0" w:space="0" w:color="auto"/>
        <w:right w:val="none" w:sz="0" w:space="0" w:color="auto"/>
      </w:divBdr>
      <w:divsChild>
        <w:div w:id="2050182558">
          <w:marLeft w:val="0"/>
          <w:marRight w:val="0"/>
          <w:marTop w:val="0"/>
          <w:marBottom w:val="0"/>
          <w:divBdr>
            <w:top w:val="none" w:sz="0" w:space="0" w:color="auto"/>
            <w:left w:val="none" w:sz="0" w:space="0" w:color="auto"/>
            <w:bottom w:val="none" w:sz="0" w:space="0" w:color="auto"/>
            <w:right w:val="none" w:sz="0" w:space="0" w:color="auto"/>
          </w:divBdr>
          <w:divsChild>
            <w:div w:id="2050182559">
              <w:marLeft w:val="0"/>
              <w:marRight w:val="0"/>
              <w:marTop w:val="0"/>
              <w:marBottom w:val="0"/>
              <w:divBdr>
                <w:top w:val="none" w:sz="0" w:space="0" w:color="auto"/>
                <w:left w:val="none" w:sz="0" w:space="0" w:color="auto"/>
                <w:bottom w:val="none" w:sz="0" w:space="0" w:color="auto"/>
                <w:right w:val="none" w:sz="0" w:space="0" w:color="auto"/>
              </w:divBdr>
            </w:div>
            <w:div w:id="2050182561">
              <w:marLeft w:val="0"/>
              <w:marRight w:val="0"/>
              <w:marTop w:val="0"/>
              <w:marBottom w:val="0"/>
              <w:divBdr>
                <w:top w:val="none" w:sz="0" w:space="0" w:color="auto"/>
                <w:left w:val="none" w:sz="0" w:space="0" w:color="auto"/>
                <w:bottom w:val="none" w:sz="0" w:space="0" w:color="auto"/>
                <w:right w:val="none" w:sz="0" w:space="0" w:color="auto"/>
              </w:divBdr>
              <w:divsChild>
                <w:div w:id="20501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567">
          <w:marLeft w:val="0"/>
          <w:marRight w:val="0"/>
          <w:marTop w:val="0"/>
          <w:marBottom w:val="0"/>
          <w:divBdr>
            <w:top w:val="none" w:sz="0" w:space="0" w:color="auto"/>
            <w:left w:val="none" w:sz="0" w:space="0" w:color="auto"/>
            <w:bottom w:val="none" w:sz="0" w:space="0" w:color="auto"/>
            <w:right w:val="none" w:sz="0" w:space="0" w:color="auto"/>
          </w:divBdr>
          <w:divsChild>
            <w:div w:id="2050182565">
              <w:marLeft w:val="0"/>
              <w:marRight w:val="0"/>
              <w:marTop w:val="0"/>
              <w:marBottom w:val="0"/>
              <w:divBdr>
                <w:top w:val="none" w:sz="0" w:space="0" w:color="auto"/>
                <w:left w:val="none" w:sz="0" w:space="0" w:color="auto"/>
                <w:bottom w:val="none" w:sz="0" w:space="0" w:color="auto"/>
                <w:right w:val="none" w:sz="0" w:space="0" w:color="auto"/>
              </w:divBdr>
              <w:divsChild>
                <w:div w:id="2050182568">
                  <w:marLeft w:val="0"/>
                  <w:marRight w:val="0"/>
                  <w:marTop w:val="0"/>
                  <w:marBottom w:val="0"/>
                  <w:divBdr>
                    <w:top w:val="none" w:sz="0" w:space="0" w:color="auto"/>
                    <w:left w:val="none" w:sz="0" w:space="0" w:color="auto"/>
                    <w:bottom w:val="none" w:sz="0" w:space="0" w:color="auto"/>
                    <w:right w:val="none" w:sz="0" w:space="0" w:color="auto"/>
                  </w:divBdr>
                  <w:divsChild>
                    <w:div w:id="2050182562">
                      <w:marLeft w:val="0"/>
                      <w:marRight w:val="0"/>
                      <w:marTop w:val="0"/>
                      <w:marBottom w:val="0"/>
                      <w:divBdr>
                        <w:top w:val="none" w:sz="0" w:space="0" w:color="auto"/>
                        <w:left w:val="none" w:sz="0" w:space="0" w:color="auto"/>
                        <w:bottom w:val="none" w:sz="0" w:space="0" w:color="auto"/>
                        <w:right w:val="none" w:sz="0" w:space="0" w:color="auto"/>
                      </w:divBdr>
                      <w:divsChild>
                        <w:div w:id="2050182566">
                          <w:marLeft w:val="0"/>
                          <w:marRight w:val="0"/>
                          <w:marTop w:val="0"/>
                          <w:marBottom w:val="0"/>
                          <w:divBdr>
                            <w:top w:val="none" w:sz="0" w:space="0" w:color="auto"/>
                            <w:left w:val="none" w:sz="0" w:space="0" w:color="auto"/>
                            <w:bottom w:val="none" w:sz="0" w:space="0" w:color="auto"/>
                            <w:right w:val="none" w:sz="0" w:space="0" w:color="auto"/>
                          </w:divBdr>
                          <w:divsChild>
                            <w:div w:id="20501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182569">
      <w:marLeft w:val="0"/>
      <w:marRight w:val="0"/>
      <w:marTop w:val="0"/>
      <w:marBottom w:val="0"/>
      <w:divBdr>
        <w:top w:val="none" w:sz="0" w:space="0" w:color="auto"/>
        <w:left w:val="none" w:sz="0" w:space="0" w:color="auto"/>
        <w:bottom w:val="none" w:sz="0" w:space="0" w:color="auto"/>
        <w:right w:val="none" w:sz="0" w:space="0" w:color="auto"/>
      </w:divBdr>
    </w:div>
    <w:div w:id="2050182573">
      <w:marLeft w:val="0"/>
      <w:marRight w:val="0"/>
      <w:marTop w:val="0"/>
      <w:marBottom w:val="0"/>
      <w:divBdr>
        <w:top w:val="none" w:sz="0" w:space="0" w:color="auto"/>
        <w:left w:val="none" w:sz="0" w:space="0" w:color="auto"/>
        <w:bottom w:val="none" w:sz="0" w:space="0" w:color="auto"/>
        <w:right w:val="none" w:sz="0" w:space="0" w:color="auto"/>
      </w:divBdr>
      <w:divsChild>
        <w:div w:id="2050182571">
          <w:marLeft w:val="0"/>
          <w:marRight w:val="0"/>
          <w:marTop w:val="0"/>
          <w:marBottom w:val="0"/>
          <w:divBdr>
            <w:top w:val="none" w:sz="0" w:space="0" w:color="auto"/>
            <w:left w:val="none" w:sz="0" w:space="0" w:color="auto"/>
            <w:bottom w:val="none" w:sz="0" w:space="0" w:color="auto"/>
            <w:right w:val="none" w:sz="0" w:space="0" w:color="auto"/>
          </w:divBdr>
          <w:divsChild>
            <w:div w:id="2050182572">
              <w:marLeft w:val="0"/>
              <w:marRight w:val="0"/>
              <w:marTop w:val="0"/>
              <w:marBottom w:val="0"/>
              <w:divBdr>
                <w:top w:val="none" w:sz="0" w:space="0" w:color="auto"/>
                <w:left w:val="none" w:sz="0" w:space="0" w:color="auto"/>
                <w:bottom w:val="none" w:sz="0" w:space="0" w:color="auto"/>
                <w:right w:val="none" w:sz="0" w:space="0" w:color="auto"/>
              </w:divBdr>
              <w:divsChild>
                <w:div w:id="20501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82574">
      <w:marLeft w:val="0"/>
      <w:marRight w:val="0"/>
      <w:marTop w:val="0"/>
      <w:marBottom w:val="0"/>
      <w:divBdr>
        <w:top w:val="none" w:sz="0" w:space="0" w:color="auto"/>
        <w:left w:val="none" w:sz="0" w:space="0" w:color="auto"/>
        <w:bottom w:val="none" w:sz="0" w:space="0" w:color="auto"/>
        <w:right w:val="none" w:sz="0" w:space="0" w:color="auto"/>
      </w:divBdr>
      <w:divsChild>
        <w:div w:id="2050182576">
          <w:marLeft w:val="0"/>
          <w:marRight w:val="0"/>
          <w:marTop w:val="0"/>
          <w:marBottom w:val="0"/>
          <w:divBdr>
            <w:top w:val="none" w:sz="0" w:space="0" w:color="auto"/>
            <w:left w:val="none" w:sz="0" w:space="0" w:color="auto"/>
            <w:bottom w:val="none" w:sz="0" w:space="0" w:color="auto"/>
            <w:right w:val="none" w:sz="0" w:space="0" w:color="auto"/>
          </w:divBdr>
          <w:divsChild>
            <w:div w:id="2050182577">
              <w:marLeft w:val="0"/>
              <w:marRight w:val="0"/>
              <w:marTop w:val="0"/>
              <w:marBottom w:val="0"/>
              <w:divBdr>
                <w:top w:val="none" w:sz="0" w:space="0" w:color="auto"/>
                <w:left w:val="none" w:sz="0" w:space="0" w:color="auto"/>
                <w:bottom w:val="none" w:sz="0" w:space="0" w:color="auto"/>
                <w:right w:val="none" w:sz="0" w:space="0" w:color="auto"/>
              </w:divBdr>
              <w:divsChild>
                <w:div w:id="2050182575">
                  <w:marLeft w:val="0"/>
                  <w:marRight w:val="0"/>
                  <w:marTop w:val="0"/>
                  <w:marBottom w:val="0"/>
                  <w:divBdr>
                    <w:top w:val="none" w:sz="0" w:space="0" w:color="auto"/>
                    <w:left w:val="none" w:sz="0" w:space="0" w:color="auto"/>
                    <w:bottom w:val="none" w:sz="0" w:space="0" w:color="auto"/>
                    <w:right w:val="none" w:sz="0" w:space="0" w:color="auto"/>
                  </w:divBdr>
                  <w:divsChild>
                    <w:div w:id="20501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4</Pages>
  <Words>1005</Words>
  <Characters>6035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4</cp:revision>
  <cp:lastPrinted>2023-10-09T08:08:00Z</cp:lastPrinted>
  <dcterms:created xsi:type="dcterms:W3CDTF">2023-10-09T08:33:00Z</dcterms:created>
  <dcterms:modified xsi:type="dcterms:W3CDTF">2023-10-09T08:34:00Z</dcterms:modified>
</cp:coreProperties>
</file>