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9B3A0D" w:rsidRDefault="00E0456E">
      <w:pPr>
        <w:rPr>
          <w:sz w:val="19"/>
          <w:szCs w:val="19"/>
        </w:rPr>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9B3A0D" w14:paraId="0018D5C5" w14:textId="77777777" w:rsidTr="006B40AD">
        <w:trPr>
          <w:trHeight w:val="70"/>
        </w:trPr>
        <w:tc>
          <w:tcPr>
            <w:tcW w:w="5103" w:type="dxa"/>
            <w:tcMar>
              <w:left w:w="0" w:type="dxa"/>
              <w:right w:w="0" w:type="dxa"/>
            </w:tcMar>
          </w:tcPr>
          <w:p w14:paraId="48DF07DA" w14:textId="17D7A8FE" w:rsidR="00281F3D" w:rsidRPr="009B3A0D" w:rsidRDefault="00CB7275" w:rsidP="00E0456E">
            <w:pPr>
              <w:rPr>
                <w:rFonts w:cs="Times New Roman"/>
                <w:b/>
                <w:sz w:val="19"/>
                <w:szCs w:val="19"/>
              </w:rPr>
            </w:pPr>
            <w:bookmarkStart w:id="0" w:name="_Hlk12607021"/>
            <w:r w:rsidRPr="009B3A0D">
              <w:rPr>
                <w:rFonts w:cs="Times New Roman"/>
                <w:b/>
                <w:sz w:val="19"/>
                <w:szCs w:val="19"/>
              </w:rPr>
              <w:t>ZP/220/</w:t>
            </w:r>
            <w:r w:rsidR="00E0456E" w:rsidRPr="009B3A0D">
              <w:rPr>
                <w:rFonts w:cs="Times New Roman"/>
                <w:b/>
                <w:sz w:val="19"/>
                <w:szCs w:val="19"/>
              </w:rPr>
              <w:t>12</w:t>
            </w:r>
            <w:r w:rsidR="00185D0C" w:rsidRPr="009B3A0D">
              <w:rPr>
                <w:rFonts w:cs="Times New Roman"/>
                <w:b/>
                <w:sz w:val="19"/>
                <w:szCs w:val="19"/>
              </w:rPr>
              <w:t>/21</w:t>
            </w:r>
          </w:p>
        </w:tc>
        <w:tc>
          <w:tcPr>
            <w:tcW w:w="567" w:type="dxa"/>
            <w:tcMar>
              <w:left w:w="0" w:type="dxa"/>
              <w:right w:w="0" w:type="dxa"/>
            </w:tcMar>
          </w:tcPr>
          <w:p w14:paraId="2F3D089E" w14:textId="77777777" w:rsidR="00281F3D" w:rsidRPr="009B3A0D" w:rsidRDefault="00281F3D" w:rsidP="00D10A1D">
            <w:pPr>
              <w:rPr>
                <w:rFonts w:cs="Times New Roman"/>
                <w:b/>
                <w:sz w:val="19"/>
                <w:szCs w:val="19"/>
              </w:rPr>
            </w:pPr>
          </w:p>
        </w:tc>
        <w:tc>
          <w:tcPr>
            <w:tcW w:w="4531" w:type="dxa"/>
            <w:tcMar>
              <w:left w:w="0" w:type="dxa"/>
              <w:right w:w="0" w:type="dxa"/>
            </w:tcMar>
          </w:tcPr>
          <w:p w14:paraId="538067BE" w14:textId="77777777" w:rsidR="00281F3D" w:rsidRPr="009B3A0D" w:rsidRDefault="00281F3D" w:rsidP="00D10A1D">
            <w:pPr>
              <w:rPr>
                <w:rFonts w:cs="Times New Roman"/>
                <w:b/>
                <w:sz w:val="19"/>
                <w:szCs w:val="19"/>
              </w:rPr>
            </w:pPr>
          </w:p>
        </w:tc>
      </w:tr>
      <w:bookmarkEnd w:id="0"/>
    </w:tbl>
    <w:p w14:paraId="38C18C1A" w14:textId="77777777" w:rsidR="00B60408" w:rsidRPr="009B3A0D" w:rsidRDefault="00B60408" w:rsidP="00D10A1D">
      <w:pPr>
        <w:pStyle w:val="Stopka"/>
        <w:tabs>
          <w:tab w:val="clear" w:pos="4536"/>
          <w:tab w:val="clear" w:pos="9072"/>
          <w:tab w:val="left" w:pos="1080"/>
        </w:tabs>
        <w:jc w:val="both"/>
        <w:rPr>
          <w:b/>
          <w:sz w:val="19"/>
          <w:szCs w:val="19"/>
        </w:rPr>
      </w:pPr>
    </w:p>
    <w:p w14:paraId="2C8F7D8C" w14:textId="68195A38" w:rsidR="00E0456E" w:rsidRPr="009B3A0D" w:rsidRDefault="00E0456E" w:rsidP="00E0456E">
      <w:pPr>
        <w:pStyle w:val="Stopka"/>
        <w:tabs>
          <w:tab w:val="clear" w:pos="4536"/>
          <w:tab w:val="clear" w:pos="9072"/>
          <w:tab w:val="left" w:pos="1080"/>
        </w:tabs>
        <w:spacing w:line="360" w:lineRule="auto"/>
        <w:jc w:val="both"/>
        <w:rPr>
          <w:rFonts w:cs="Calibri"/>
          <w:b/>
          <w:iCs/>
          <w:sz w:val="19"/>
          <w:szCs w:val="19"/>
        </w:rPr>
      </w:pPr>
      <w:r w:rsidRPr="009B3A0D">
        <w:rPr>
          <w:rFonts w:cs="Calibri"/>
          <w:b/>
          <w:iCs/>
          <w:sz w:val="19"/>
          <w:szCs w:val="19"/>
        </w:rPr>
        <w:t xml:space="preserve">Dot.: postępowania </w:t>
      </w:r>
      <w:r w:rsidR="000D5FAC" w:rsidRPr="009B3A0D">
        <w:rPr>
          <w:rFonts w:cs="Calibri"/>
          <w:b/>
          <w:iCs/>
          <w:sz w:val="19"/>
          <w:szCs w:val="19"/>
        </w:rPr>
        <w:t xml:space="preserve">o udzielenie zamówienia publicznego </w:t>
      </w:r>
      <w:r w:rsidRPr="009B3A0D">
        <w:rPr>
          <w:rFonts w:cs="Calibri"/>
          <w:b/>
          <w:iCs/>
          <w:sz w:val="19"/>
          <w:szCs w:val="19"/>
        </w:rPr>
        <w:t xml:space="preserve">na dostawę </w:t>
      </w:r>
      <w:r w:rsidRPr="009B3A0D">
        <w:rPr>
          <w:rFonts w:cs="Calibri"/>
          <w:b/>
          <w:bCs/>
          <w:sz w:val="19"/>
          <w:szCs w:val="19"/>
        </w:rPr>
        <w:t>półmasek filtrujących ochronnych, osłon na buty I półmasek filtrujących dla SPSK-2 w Szczecinie.</w:t>
      </w:r>
    </w:p>
    <w:p w14:paraId="100EBB85" w14:textId="364B46C4" w:rsidR="00281F3D" w:rsidRPr="009B3A0D" w:rsidRDefault="00A242D3" w:rsidP="00D10A1D">
      <w:pPr>
        <w:pStyle w:val="Stopka"/>
        <w:tabs>
          <w:tab w:val="clear" w:pos="4536"/>
          <w:tab w:val="clear" w:pos="9072"/>
          <w:tab w:val="left" w:pos="1080"/>
        </w:tabs>
        <w:jc w:val="both"/>
        <w:rPr>
          <w:rFonts w:cs="Times New Roman"/>
          <w:b/>
          <w:sz w:val="19"/>
          <w:szCs w:val="19"/>
          <w:u w:val="single"/>
        </w:rPr>
      </w:pPr>
      <w:r w:rsidRPr="009B3A0D">
        <w:rPr>
          <w:b/>
          <w:sz w:val="19"/>
          <w:szCs w:val="19"/>
        </w:rPr>
        <w:tab/>
      </w:r>
      <w:r w:rsidRPr="009B3A0D">
        <w:rPr>
          <w:b/>
          <w:sz w:val="19"/>
          <w:szCs w:val="19"/>
        </w:rPr>
        <w:tab/>
      </w:r>
      <w:r w:rsidRPr="009B3A0D">
        <w:rPr>
          <w:b/>
          <w:sz w:val="19"/>
          <w:szCs w:val="19"/>
        </w:rPr>
        <w:tab/>
      </w:r>
      <w:r w:rsidRPr="009B3A0D">
        <w:rPr>
          <w:b/>
          <w:sz w:val="19"/>
          <w:szCs w:val="19"/>
        </w:rPr>
        <w:tab/>
      </w:r>
      <w:r w:rsidR="00281F3D" w:rsidRPr="009B3A0D">
        <w:rPr>
          <w:rFonts w:cs="Times New Roman"/>
          <w:b/>
          <w:sz w:val="19"/>
          <w:szCs w:val="19"/>
          <w:u w:val="single"/>
        </w:rPr>
        <w:t xml:space="preserve">ZAWIADOMIENIE  O  ROZSTRZYGNIĘCIU POSTĘPOWANIA </w:t>
      </w:r>
    </w:p>
    <w:p w14:paraId="4F82C24C" w14:textId="5B5FA43B" w:rsidR="00F46C77" w:rsidRPr="009B3A0D" w:rsidRDefault="00776155" w:rsidP="00D10A1D">
      <w:pPr>
        <w:tabs>
          <w:tab w:val="left" w:pos="142"/>
        </w:tabs>
        <w:autoSpaceDE w:val="0"/>
        <w:autoSpaceDN w:val="0"/>
        <w:adjustRightInd w:val="0"/>
        <w:spacing w:after="0" w:line="240" w:lineRule="auto"/>
        <w:jc w:val="both"/>
        <w:rPr>
          <w:rFonts w:cs="Times New Roman"/>
          <w:sz w:val="19"/>
          <w:szCs w:val="19"/>
        </w:rPr>
        <w:sectPr w:rsidR="00F46C77" w:rsidRPr="009B3A0D"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9B3A0D">
        <w:rPr>
          <w:rFonts w:cs="Times New Roman"/>
          <w:sz w:val="19"/>
          <w:szCs w:val="19"/>
        </w:rPr>
        <w:tab/>
      </w:r>
      <w:r w:rsidRPr="009B3A0D">
        <w:rPr>
          <w:rFonts w:cs="Times New Roman"/>
          <w:sz w:val="19"/>
          <w:szCs w:val="19"/>
        </w:rPr>
        <w:tab/>
      </w:r>
      <w:r w:rsidR="004E464A" w:rsidRPr="009B3A0D">
        <w:rPr>
          <w:rFonts w:cs="Times New Roman"/>
          <w:sz w:val="19"/>
          <w:szCs w:val="19"/>
        </w:rPr>
        <w:t>Samodzielny Publiczny Szpital Kliniczny nr 2 PUM w Szczecinie (dalej: „</w:t>
      </w:r>
      <w:r w:rsidR="004E464A" w:rsidRPr="009B3A0D">
        <w:rPr>
          <w:rFonts w:cs="Times New Roman"/>
          <w:i/>
          <w:sz w:val="19"/>
          <w:szCs w:val="19"/>
        </w:rPr>
        <w:t>Zamawiający”</w:t>
      </w:r>
      <w:r w:rsidR="004E464A" w:rsidRPr="009B3A0D">
        <w:rPr>
          <w:rFonts w:cs="Times New Roman"/>
          <w:sz w:val="19"/>
          <w:szCs w:val="19"/>
        </w:rPr>
        <w:t xml:space="preserve"> ) n</w:t>
      </w:r>
      <w:r w:rsidR="00281F3D" w:rsidRPr="009B3A0D">
        <w:rPr>
          <w:rFonts w:cs="Times New Roman"/>
          <w:sz w:val="19"/>
          <w:szCs w:val="19"/>
        </w:rPr>
        <w:t xml:space="preserve">a podstawie art. </w:t>
      </w:r>
      <w:r w:rsidR="00696DE5" w:rsidRPr="009B3A0D">
        <w:rPr>
          <w:rFonts w:cs="Times New Roman"/>
          <w:sz w:val="19"/>
          <w:szCs w:val="19"/>
        </w:rPr>
        <w:t xml:space="preserve">253 ust 1 pkt 1 oraz pkt 2 </w:t>
      </w:r>
      <w:r w:rsidR="00281F3D" w:rsidRPr="009B3A0D">
        <w:rPr>
          <w:rFonts w:cs="Times New Roman"/>
          <w:sz w:val="19"/>
          <w:szCs w:val="19"/>
        </w:rPr>
        <w:t xml:space="preserve"> ustawy z dnia </w:t>
      </w:r>
      <w:r w:rsidR="00FF6CC5" w:rsidRPr="009B3A0D">
        <w:rPr>
          <w:rFonts w:cs="Times New Roman"/>
          <w:sz w:val="19"/>
          <w:szCs w:val="19"/>
        </w:rPr>
        <w:t xml:space="preserve">11 września 2019r </w:t>
      </w:r>
      <w:r w:rsidR="00281F3D" w:rsidRPr="009B3A0D">
        <w:rPr>
          <w:rFonts w:cs="Times New Roman"/>
          <w:sz w:val="19"/>
          <w:szCs w:val="19"/>
        </w:rPr>
        <w:t xml:space="preserve"> Prawo Zamówień Publicznych </w:t>
      </w:r>
      <w:r w:rsidR="00FF6CC5" w:rsidRPr="009B3A0D">
        <w:rPr>
          <w:rFonts w:cs="Times New Roman"/>
          <w:sz w:val="19"/>
          <w:szCs w:val="19"/>
        </w:rPr>
        <w:t xml:space="preserve">(Dz. U.2019 poz 2019 ze zm.) zwanej dalej „PZP” </w:t>
      </w:r>
      <w:r w:rsidR="00281F3D" w:rsidRPr="009B3A0D">
        <w:rPr>
          <w:rFonts w:cs="Times New Roman"/>
          <w:sz w:val="19"/>
          <w:szCs w:val="19"/>
        </w:rPr>
        <w:t>zawiadamia, że dokonano</w:t>
      </w:r>
      <w:r w:rsidR="005662FE" w:rsidRPr="009B3A0D">
        <w:rPr>
          <w:rFonts w:cs="Times New Roman"/>
          <w:sz w:val="19"/>
          <w:szCs w:val="19"/>
        </w:rPr>
        <w:t xml:space="preserve"> </w:t>
      </w:r>
      <w:r w:rsidR="00281F3D" w:rsidRPr="009B3A0D">
        <w:rPr>
          <w:rFonts w:cs="Times New Roman"/>
          <w:sz w:val="19"/>
          <w:szCs w:val="19"/>
        </w:rPr>
        <w:t xml:space="preserve"> rozstrzygnięcia w/w postępowania</w:t>
      </w:r>
      <w:r w:rsidR="00185D0C" w:rsidRPr="009B3A0D">
        <w:rPr>
          <w:rFonts w:cs="Times New Roman"/>
          <w:sz w:val="19"/>
          <w:szCs w:val="19"/>
        </w:rPr>
        <w:t>.</w:t>
      </w:r>
    </w:p>
    <w:p w14:paraId="405AFDB9" w14:textId="33AC3D7F" w:rsidR="008E0AC6" w:rsidRPr="009B3A0D" w:rsidRDefault="006B40AD" w:rsidP="00D10A1D">
      <w:pPr>
        <w:tabs>
          <w:tab w:val="left" w:pos="1590"/>
        </w:tabs>
        <w:autoSpaceDE w:val="0"/>
        <w:autoSpaceDN w:val="0"/>
        <w:adjustRightInd w:val="0"/>
        <w:spacing w:after="0" w:line="240" w:lineRule="auto"/>
        <w:rPr>
          <w:rFonts w:cs="Times New Roman"/>
          <w:b/>
          <w:sz w:val="19"/>
          <w:szCs w:val="19"/>
        </w:rPr>
      </w:pPr>
      <w:bookmarkStart w:id="2" w:name="_Hlk12607031"/>
      <w:r w:rsidRPr="009B3A0D">
        <w:rPr>
          <w:rFonts w:cs="Times New Roman"/>
          <w:b/>
          <w:sz w:val="19"/>
          <w:szCs w:val="19"/>
        </w:rPr>
        <w:lastRenderedPageBreak/>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00DF70A3" w:rsidRPr="009B3A0D">
        <w:rPr>
          <w:rFonts w:cs="Times New Roman"/>
          <w:b/>
          <w:sz w:val="19"/>
          <w:szCs w:val="19"/>
        </w:rPr>
        <w:t>Zadanie 1</w:t>
      </w:r>
      <w:r w:rsidR="007F59C5" w:rsidRPr="009B3A0D">
        <w:rPr>
          <w:rFonts w:cs="Times New Roman"/>
          <w:b/>
          <w:sz w:val="19"/>
          <w:szCs w:val="19"/>
        </w:rPr>
        <w:tab/>
      </w:r>
    </w:p>
    <w:p w14:paraId="215AD7DA" w14:textId="35177B2C" w:rsidR="00B60408" w:rsidRPr="009B3A0D" w:rsidRDefault="00053CB8" w:rsidP="00D10A1D">
      <w:pPr>
        <w:pStyle w:val="Akapitzlist"/>
        <w:numPr>
          <w:ilvl w:val="0"/>
          <w:numId w:val="15"/>
        </w:numPr>
        <w:tabs>
          <w:tab w:val="left" w:pos="1590"/>
        </w:tabs>
        <w:autoSpaceDE w:val="0"/>
        <w:autoSpaceDN w:val="0"/>
        <w:adjustRightInd w:val="0"/>
        <w:rPr>
          <w:rFonts w:asciiTheme="minorHAnsi" w:hAnsiTheme="minorHAnsi"/>
          <w:sz w:val="19"/>
          <w:szCs w:val="19"/>
          <w:u w:val="single"/>
        </w:rPr>
      </w:pPr>
      <w:r w:rsidRPr="009B3A0D">
        <w:rPr>
          <w:rFonts w:asciiTheme="minorHAnsi" w:hAnsiTheme="minorHAnsi"/>
          <w:sz w:val="19"/>
          <w:szCs w:val="19"/>
          <w:u w:val="single"/>
        </w:rPr>
        <w:t>Nazwy (firmy), siedziby i adresy wykonawców, którzy złożyli oferty</w:t>
      </w:r>
    </w:p>
    <w:p w14:paraId="670CCAAF" w14:textId="1D1C4626" w:rsidR="00B60408" w:rsidRPr="009B3A0D" w:rsidRDefault="00B60408" w:rsidP="00D10A1D">
      <w:pPr>
        <w:tabs>
          <w:tab w:val="left" w:pos="1590"/>
        </w:tabs>
        <w:autoSpaceDE w:val="0"/>
        <w:autoSpaceDN w:val="0"/>
        <w:adjustRightInd w:val="0"/>
        <w:spacing w:after="0" w:line="240" w:lineRule="auto"/>
        <w:ind w:left="-284"/>
        <w:rPr>
          <w:b/>
          <w:sz w:val="19"/>
          <w:szCs w:val="19"/>
        </w:rPr>
      </w:pPr>
      <w:r w:rsidRPr="009B3A0D">
        <w:rPr>
          <w:b/>
          <w:sz w:val="19"/>
          <w:szCs w:val="19"/>
        </w:rPr>
        <w:t xml:space="preserve">Oferta nr </w:t>
      </w:r>
      <w:r w:rsidR="00DF70A3" w:rsidRPr="009B3A0D">
        <w:rPr>
          <w:b/>
          <w:sz w:val="19"/>
          <w:szCs w:val="19"/>
        </w:rPr>
        <w:t>2</w:t>
      </w:r>
      <w:r w:rsidRPr="009B3A0D">
        <w:rPr>
          <w:b/>
          <w:sz w:val="19"/>
          <w:szCs w:val="19"/>
        </w:rPr>
        <w:t xml:space="preserve"> </w:t>
      </w:r>
      <w:r w:rsidR="00DF70A3" w:rsidRPr="009B3A0D">
        <w:rPr>
          <w:b/>
          <w:sz w:val="19"/>
          <w:szCs w:val="19"/>
        </w:rPr>
        <w:t>–</w:t>
      </w:r>
      <w:r w:rsidRPr="009B3A0D">
        <w:rPr>
          <w:b/>
          <w:sz w:val="19"/>
          <w:szCs w:val="19"/>
        </w:rPr>
        <w:t xml:space="preserve"> </w:t>
      </w:r>
      <w:r w:rsidR="00DF70A3" w:rsidRPr="009B3A0D">
        <w:rPr>
          <w:b/>
          <w:sz w:val="19"/>
          <w:szCs w:val="19"/>
        </w:rPr>
        <w:t>Europrofil Sp. z o.o. ul. Zielona 11, 11-015 Olsztynek</w:t>
      </w:r>
    </w:p>
    <w:p w14:paraId="60BBE257" w14:textId="4B891BE9" w:rsidR="00245899" w:rsidRPr="009B3A0D" w:rsidRDefault="00245899" w:rsidP="00D10A1D">
      <w:pPr>
        <w:tabs>
          <w:tab w:val="left" w:pos="1590"/>
        </w:tabs>
        <w:autoSpaceDE w:val="0"/>
        <w:autoSpaceDN w:val="0"/>
        <w:adjustRightInd w:val="0"/>
        <w:spacing w:after="0" w:line="240" w:lineRule="auto"/>
        <w:ind w:left="-284"/>
        <w:rPr>
          <w:rFonts w:cs="Times New Roman"/>
          <w:b/>
          <w:sz w:val="19"/>
          <w:szCs w:val="19"/>
        </w:rPr>
      </w:pPr>
      <w:r w:rsidRPr="009B3A0D">
        <w:rPr>
          <w:b/>
          <w:sz w:val="19"/>
          <w:szCs w:val="19"/>
        </w:rPr>
        <w:t>Oferta nr 3 – Higiena-Katowice Grzegorz Łagan ul. Szarych Szeregów 30A, 40-750 Katowice</w:t>
      </w:r>
    </w:p>
    <w:p w14:paraId="793B0C2C" w14:textId="1B64047C" w:rsidR="00053CB8" w:rsidRPr="009B3A0D" w:rsidRDefault="00053CB8" w:rsidP="00D10A1D">
      <w:pPr>
        <w:tabs>
          <w:tab w:val="left" w:pos="1590"/>
        </w:tabs>
        <w:autoSpaceDE w:val="0"/>
        <w:autoSpaceDN w:val="0"/>
        <w:adjustRightInd w:val="0"/>
        <w:spacing w:after="0" w:line="240" w:lineRule="auto"/>
        <w:ind w:left="-284"/>
        <w:rPr>
          <w:rFonts w:cs="Times New Roman"/>
          <w:sz w:val="19"/>
          <w:szCs w:val="19"/>
          <w:u w:val="single"/>
        </w:rPr>
      </w:pPr>
      <w:r w:rsidRPr="009B3A0D">
        <w:rPr>
          <w:rFonts w:cs="Times New Roman"/>
          <w:sz w:val="19"/>
          <w:szCs w:val="19"/>
          <w:u w:val="single"/>
        </w:rPr>
        <w:t xml:space="preserve">b) wykonawcy, którzy zostali wykluczeni z postępowania o udzielenie zamówienia </w:t>
      </w:r>
    </w:p>
    <w:p w14:paraId="694EEDBE" w14:textId="77777777" w:rsidR="00053CB8" w:rsidRPr="009B3A0D" w:rsidRDefault="00053CB8" w:rsidP="00D10A1D">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1403724F" w14:textId="77777777" w:rsidR="00053CB8" w:rsidRPr="009B3A0D" w:rsidRDefault="00053CB8" w:rsidP="00D10A1D">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634503D5" w14:textId="321D9D83" w:rsidR="00053CB8" w:rsidRPr="009B3A0D" w:rsidRDefault="00053CB8" w:rsidP="00D10A1D">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sidR="00245899" w:rsidRPr="009B3A0D">
        <w:rPr>
          <w:rFonts w:cs="Times New Roman"/>
          <w:b/>
          <w:sz w:val="19"/>
          <w:szCs w:val="19"/>
        </w:rPr>
        <w:t>1</w:t>
      </w:r>
      <w:r w:rsidRPr="009B3A0D">
        <w:rPr>
          <w:rFonts w:cs="Times New Roman"/>
          <w:b/>
          <w:sz w:val="19"/>
          <w:szCs w:val="19"/>
        </w:rPr>
        <w:t xml:space="preserve"> </w:t>
      </w:r>
      <w:r w:rsidRPr="009B3A0D">
        <w:rPr>
          <w:rFonts w:cs="Times New Roman"/>
          <w:sz w:val="19"/>
          <w:szCs w:val="19"/>
        </w:rPr>
        <w:t>ofert</w:t>
      </w:r>
      <w:r w:rsidR="00245899" w:rsidRPr="009B3A0D">
        <w:rPr>
          <w:rFonts w:cs="Times New Roman"/>
          <w:sz w:val="19"/>
          <w:szCs w:val="19"/>
        </w:rPr>
        <w:t>ę</w:t>
      </w:r>
      <w:r w:rsidRPr="009B3A0D">
        <w:rPr>
          <w:rFonts w:cs="Times New Roman"/>
          <w:sz w:val="19"/>
          <w:szCs w:val="19"/>
        </w:rPr>
        <w:t xml:space="preserve"> tj.:</w:t>
      </w:r>
    </w:p>
    <w:p w14:paraId="45FFA7AE" w14:textId="77777777" w:rsidR="00245899" w:rsidRPr="009B3A0D" w:rsidRDefault="00245899" w:rsidP="00245899">
      <w:pPr>
        <w:tabs>
          <w:tab w:val="left" w:pos="1590"/>
        </w:tabs>
        <w:autoSpaceDE w:val="0"/>
        <w:autoSpaceDN w:val="0"/>
        <w:adjustRightInd w:val="0"/>
        <w:spacing w:after="0" w:line="240" w:lineRule="auto"/>
        <w:ind w:left="-284"/>
        <w:rPr>
          <w:b/>
          <w:sz w:val="19"/>
          <w:szCs w:val="19"/>
        </w:rPr>
      </w:pPr>
      <w:r w:rsidRPr="009B3A0D">
        <w:rPr>
          <w:b/>
          <w:sz w:val="19"/>
          <w:szCs w:val="19"/>
        </w:rPr>
        <w:t>Oferta nr 2 – Europrofil Sp. z o.o. ul. Zielona 11, 11-015 Olsztynek</w:t>
      </w:r>
    </w:p>
    <w:p w14:paraId="353065EF" w14:textId="135ED952" w:rsidR="00245899" w:rsidRPr="009B3A0D" w:rsidRDefault="00245899" w:rsidP="00D10A1D">
      <w:pPr>
        <w:spacing w:after="0" w:line="240" w:lineRule="auto"/>
        <w:ind w:left="-284"/>
        <w:jc w:val="both"/>
        <w:rPr>
          <w:rFonts w:cs="Times New Roman"/>
          <w:sz w:val="19"/>
          <w:szCs w:val="19"/>
        </w:rPr>
      </w:pPr>
      <w:r w:rsidRPr="009B3A0D">
        <w:rPr>
          <w:rFonts w:cs="Times New Roman"/>
          <w:b/>
          <w:sz w:val="19"/>
          <w:szCs w:val="19"/>
        </w:rPr>
        <w:t>Uzasadnienie faktyczne:</w:t>
      </w:r>
      <w:r w:rsidRPr="009B3A0D">
        <w:rPr>
          <w:rFonts w:cs="Times New Roman"/>
          <w:sz w:val="19"/>
          <w:szCs w:val="19"/>
        </w:rPr>
        <w:t xml:space="preserve"> </w:t>
      </w:r>
      <w:r w:rsidR="008D25DB" w:rsidRPr="009B3A0D">
        <w:rPr>
          <w:rFonts w:cs="Times New Roman"/>
          <w:sz w:val="19"/>
          <w:szCs w:val="19"/>
        </w:rPr>
        <w:t xml:space="preserve">Wykonawca dokonując </w:t>
      </w:r>
      <w:r w:rsidR="00796B60" w:rsidRPr="009B3A0D">
        <w:rPr>
          <w:rFonts w:cs="Times New Roman"/>
          <w:sz w:val="19"/>
          <w:szCs w:val="19"/>
        </w:rPr>
        <w:t xml:space="preserve">kalkulacji </w:t>
      </w:r>
      <w:r w:rsidR="008D25DB" w:rsidRPr="009B3A0D">
        <w:rPr>
          <w:rFonts w:cs="Times New Roman"/>
          <w:sz w:val="19"/>
          <w:szCs w:val="19"/>
        </w:rPr>
        <w:t xml:space="preserve">ceny zastosował stawkę VAT w wysokości 23%. </w:t>
      </w:r>
      <w:r w:rsidRPr="009B3A0D">
        <w:rPr>
          <w:rFonts w:cs="Times New Roman"/>
          <w:sz w:val="19"/>
          <w:szCs w:val="19"/>
        </w:rPr>
        <w:t>Zamawiający wymagał zaoferowania w zadaniu 1 wyrobu medycznego</w:t>
      </w:r>
      <w:r w:rsidR="00796B60" w:rsidRPr="009B3A0D">
        <w:rPr>
          <w:rFonts w:cs="Times New Roman"/>
          <w:sz w:val="19"/>
          <w:szCs w:val="19"/>
        </w:rPr>
        <w:t>, gdzie właściwa stawka wynosi 8%.</w:t>
      </w:r>
    </w:p>
    <w:p w14:paraId="03E5315A" w14:textId="7C5C30D1" w:rsidR="00245899" w:rsidRPr="009B3A0D" w:rsidRDefault="00245899" w:rsidP="00D10A1D">
      <w:pPr>
        <w:spacing w:after="0" w:line="240" w:lineRule="auto"/>
        <w:ind w:left="-284"/>
        <w:jc w:val="both"/>
        <w:rPr>
          <w:rFonts w:cs="Times New Roman"/>
          <w:sz w:val="19"/>
          <w:szCs w:val="19"/>
        </w:rPr>
      </w:pPr>
      <w:r w:rsidRPr="009B3A0D">
        <w:rPr>
          <w:rFonts w:cs="Times New Roman"/>
          <w:b/>
          <w:sz w:val="19"/>
          <w:szCs w:val="19"/>
        </w:rPr>
        <w:t>Uzasadnienie</w:t>
      </w:r>
      <w:r w:rsidR="00AE2ED2" w:rsidRPr="009B3A0D">
        <w:rPr>
          <w:rFonts w:cs="Times New Roman"/>
          <w:b/>
          <w:sz w:val="19"/>
          <w:szCs w:val="19"/>
        </w:rPr>
        <w:t xml:space="preserve"> prawne</w:t>
      </w:r>
      <w:r w:rsidR="00AE2ED2" w:rsidRPr="009B3A0D">
        <w:rPr>
          <w:rFonts w:cs="Times New Roman"/>
          <w:sz w:val="19"/>
          <w:szCs w:val="19"/>
        </w:rPr>
        <w:t>:</w:t>
      </w:r>
      <w:r w:rsidR="004F46B8" w:rsidRPr="009B3A0D">
        <w:rPr>
          <w:rFonts w:cs="Times New Roman"/>
          <w:sz w:val="19"/>
          <w:szCs w:val="19"/>
        </w:rPr>
        <w:t xml:space="preserve"> oferta została odrzucona na podstawie art. 226 ust 1 pkt 10 </w:t>
      </w:r>
      <w:r w:rsidR="00E315B3" w:rsidRPr="009B3A0D">
        <w:rPr>
          <w:rFonts w:cs="Times New Roman"/>
          <w:sz w:val="19"/>
          <w:szCs w:val="19"/>
        </w:rPr>
        <w:t xml:space="preserve">PZP, </w:t>
      </w:r>
      <w:r w:rsidR="004F46B8" w:rsidRPr="009B3A0D">
        <w:rPr>
          <w:rFonts w:cs="Times New Roman"/>
          <w:sz w:val="19"/>
          <w:szCs w:val="19"/>
        </w:rPr>
        <w:t>ponieważ zawiera błędy</w:t>
      </w:r>
      <w:r w:rsidR="00E315B3" w:rsidRPr="009B3A0D">
        <w:rPr>
          <w:rFonts w:cs="Times New Roman"/>
          <w:sz w:val="19"/>
          <w:szCs w:val="19"/>
        </w:rPr>
        <w:t xml:space="preserve"> w obliczeniu ceny</w:t>
      </w:r>
    </w:p>
    <w:p w14:paraId="1208E58C" w14:textId="68EB5B9E" w:rsidR="00245899" w:rsidRPr="009B3A0D" w:rsidRDefault="00245899" w:rsidP="00D10A1D">
      <w:pPr>
        <w:spacing w:after="0" w:line="240" w:lineRule="auto"/>
        <w:ind w:left="-284"/>
        <w:jc w:val="both"/>
        <w:rPr>
          <w:rFonts w:cs="Times New Roman"/>
          <w:sz w:val="19"/>
          <w:szCs w:val="19"/>
        </w:rPr>
      </w:pPr>
    </w:p>
    <w:p w14:paraId="69B0F8FD" w14:textId="77777777" w:rsidR="00053CB8" w:rsidRPr="009B3A0D" w:rsidRDefault="00053CB8" w:rsidP="00D10A1D">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7454A575" w14:textId="77777777" w:rsidR="00190163" w:rsidRPr="009B3A0D" w:rsidRDefault="00190163" w:rsidP="00190163">
      <w:pPr>
        <w:tabs>
          <w:tab w:val="left" w:pos="1590"/>
        </w:tabs>
        <w:autoSpaceDE w:val="0"/>
        <w:autoSpaceDN w:val="0"/>
        <w:adjustRightInd w:val="0"/>
        <w:spacing w:after="0" w:line="240" w:lineRule="auto"/>
        <w:ind w:left="-284"/>
        <w:rPr>
          <w:rFonts w:cs="Times New Roman"/>
          <w:b/>
          <w:sz w:val="19"/>
          <w:szCs w:val="19"/>
        </w:rPr>
      </w:pPr>
      <w:r w:rsidRPr="009B3A0D">
        <w:rPr>
          <w:b/>
          <w:sz w:val="19"/>
          <w:szCs w:val="19"/>
        </w:rPr>
        <w:t>Oferta nr 3 – Higiena-Katowice Grzegorz Łagan ul. Szarych Szeregów 30A, 40-750 Katowice</w:t>
      </w:r>
    </w:p>
    <w:p w14:paraId="33ADA2DC" w14:textId="13CB7BA9" w:rsidR="00053CB8" w:rsidRPr="009B3A0D" w:rsidRDefault="00053CB8" w:rsidP="00D10A1D">
      <w:pPr>
        <w:spacing w:after="0" w:line="240" w:lineRule="auto"/>
        <w:ind w:left="-284"/>
        <w:rPr>
          <w:rFonts w:cs="Times New Roman"/>
          <w:b/>
          <w:sz w:val="19"/>
          <w:szCs w:val="19"/>
        </w:rPr>
      </w:pPr>
      <w:r w:rsidRPr="009B3A0D">
        <w:rPr>
          <w:rFonts w:cs="Times New Roman"/>
          <w:b/>
          <w:sz w:val="19"/>
          <w:szCs w:val="19"/>
        </w:rPr>
        <w:t xml:space="preserve">Cena oferty brutto: </w:t>
      </w:r>
      <w:r w:rsidR="00190163" w:rsidRPr="009B3A0D">
        <w:rPr>
          <w:rFonts w:cs="Times New Roman"/>
          <w:b/>
          <w:sz w:val="19"/>
          <w:szCs w:val="19"/>
        </w:rPr>
        <w:t>254 372,40</w:t>
      </w:r>
      <w:r w:rsidRPr="009B3A0D">
        <w:rPr>
          <w:rFonts w:cs="Times New Roman"/>
          <w:b/>
          <w:sz w:val="19"/>
          <w:szCs w:val="19"/>
        </w:rPr>
        <w:t xml:space="preserve"> PLN </w:t>
      </w:r>
    </w:p>
    <w:p w14:paraId="1B79C9AA" w14:textId="4365DCAA" w:rsidR="00A973C5" w:rsidRPr="009B3A0D" w:rsidRDefault="009A5F0F" w:rsidP="00D10A1D">
      <w:pPr>
        <w:spacing w:after="0" w:line="240" w:lineRule="auto"/>
        <w:ind w:left="-284"/>
        <w:rPr>
          <w:b/>
          <w:sz w:val="19"/>
          <w:szCs w:val="19"/>
        </w:rPr>
      </w:pPr>
      <w:r w:rsidRPr="009B3A0D">
        <w:rPr>
          <w:b/>
          <w:sz w:val="19"/>
          <w:szCs w:val="19"/>
        </w:rPr>
        <w:t>Termin dostawy: 1 dzień</w:t>
      </w:r>
    </w:p>
    <w:p w14:paraId="35CF3BB4" w14:textId="13C9C716" w:rsidR="009A5F0F" w:rsidRPr="009B3A0D" w:rsidRDefault="009A5F0F" w:rsidP="00D10A1D">
      <w:pPr>
        <w:spacing w:after="0" w:line="240" w:lineRule="auto"/>
        <w:ind w:left="-284"/>
        <w:rPr>
          <w:b/>
          <w:sz w:val="19"/>
          <w:szCs w:val="19"/>
        </w:rPr>
      </w:pPr>
      <w:r w:rsidRPr="009B3A0D">
        <w:rPr>
          <w:b/>
          <w:sz w:val="19"/>
          <w:szCs w:val="19"/>
        </w:rPr>
        <w:t>Termin płatności: 60 dni</w:t>
      </w:r>
    </w:p>
    <w:p w14:paraId="174550ED" w14:textId="77777777" w:rsidR="00053CB8" w:rsidRPr="009B3A0D" w:rsidRDefault="00053CB8" w:rsidP="00D10A1D">
      <w:pPr>
        <w:autoSpaceDE w:val="0"/>
        <w:autoSpaceDN w:val="0"/>
        <w:adjustRightInd w:val="0"/>
        <w:spacing w:after="0" w:line="240" w:lineRule="auto"/>
        <w:ind w:left="-284"/>
        <w:jc w:val="both"/>
        <w:rPr>
          <w:sz w:val="19"/>
          <w:szCs w:val="19"/>
        </w:rPr>
      </w:pPr>
      <w:r w:rsidRPr="009B3A0D">
        <w:rPr>
          <w:sz w:val="19"/>
          <w:szCs w:val="19"/>
        </w:rPr>
        <w:t>Uzasadnienie wyboru – Oferta uzyskała największą ilość punktów w kryteriach przyjętych do oceny ofert. Wykonawca nie podlega wykluczeniu. Oferta zgodna z siwz.</w:t>
      </w:r>
    </w:p>
    <w:p w14:paraId="593E4506" w14:textId="2DF81836" w:rsidR="00053CB8" w:rsidRPr="009B3A0D" w:rsidRDefault="00053CB8" w:rsidP="00D10A1D">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4639DBC7" w14:textId="77777777" w:rsidR="00A242D3" w:rsidRPr="009B3A0D" w:rsidRDefault="00A242D3" w:rsidP="00D10A1D">
      <w:pPr>
        <w:autoSpaceDE w:val="0"/>
        <w:autoSpaceDN w:val="0"/>
        <w:adjustRightInd w:val="0"/>
        <w:spacing w:after="0" w:line="240" w:lineRule="auto"/>
        <w:ind w:left="-284"/>
        <w:jc w:val="both"/>
        <w:rPr>
          <w:sz w:val="19"/>
          <w:szCs w:val="19"/>
          <w:u w:val="single"/>
        </w:rPr>
      </w:pP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2146"/>
        <w:gridCol w:w="1816"/>
        <w:gridCol w:w="1795"/>
        <w:gridCol w:w="2088"/>
      </w:tblGrid>
      <w:tr w:rsidR="005E6F74" w:rsidRPr="009B3A0D" w14:paraId="411C632F" w14:textId="00C3CC31" w:rsidTr="004814CA">
        <w:trPr>
          <w:cantSplit/>
          <w:trHeight w:val="2236"/>
        </w:trPr>
        <w:tc>
          <w:tcPr>
            <w:tcW w:w="1310" w:type="pct"/>
          </w:tcPr>
          <w:p w14:paraId="44EAE879" w14:textId="77777777" w:rsidR="005E6F74" w:rsidRPr="009B3A0D" w:rsidRDefault="005E6F74" w:rsidP="00D10A1D">
            <w:pPr>
              <w:spacing w:after="0" w:line="240" w:lineRule="auto"/>
              <w:jc w:val="center"/>
              <w:rPr>
                <w:b/>
                <w:sz w:val="19"/>
                <w:szCs w:val="19"/>
              </w:rPr>
            </w:pPr>
          </w:p>
          <w:p w14:paraId="02E53603" w14:textId="77777777" w:rsidR="005E6F74" w:rsidRPr="009B3A0D" w:rsidRDefault="005E6F74" w:rsidP="00D10A1D">
            <w:pPr>
              <w:spacing w:after="0" w:line="240" w:lineRule="auto"/>
              <w:jc w:val="center"/>
              <w:rPr>
                <w:b/>
                <w:sz w:val="19"/>
                <w:szCs w:val="19"/>
              </w:rPr>
            </w:pPr>
          </w:p>
          <w:p w14:paraId="2E55D294" w14:textId="77777777" w:rsidR="005E6F74" w:rsidRPr="009B3A0D" w:rsidRDefault="005E6F74" w:rsidP="00D10A1D">
            <w:pPr>
              <w:spacing w:after="0" w:line="240" w:lineRule="auto"/>
              <w:ind w:left="-80" w:firstLine="80"/>
              <w:jc w:val="center"/>
              <w:rPr>
                <w:b/>
                <w:sz w:val="19"/>
                <w:szCs w:val="19"/>
              </w:rPr>
            </w:pPr>
            <w:r w:rsidRPr="009B3A0D">
              <w:rPr>
                <w:b/>
                <w:sz w:val="19"/>
                <w:szCs w:val="19"/>
              </w:rPr>
              <w:t>Numer oferty/ Nazwa Wykonawcy</w:t>
            </w:r>
          </w:p>
        </w:tc>
        <w:tc>
          <w:tcPr>
            <w:tcW w:w="1009" w:type="pct"/>
          </w:tcPr>
          <w:p w14:paraId="2D7C482B" w14:textId="77777777" w:rsidR="005E6F74" w:rsidRPr="009B3A0D" w:rsidRDefault="005E6F74" w:rsidP="00D10A1D">
            <w:pPr>
              <w:spacing w:after="0" w:line="240" w:lineRule="auto"/>
              <w:jc w:val="center"/>
              <w:rPr>
                <w:b/>
                <w:bCs/>
                <w:sz w:val="19"/>
                <w:szCs w:val="19"/>
              </w:rPr>
            </w:pPr>
          </w:p>
          <w:p w14:paraId="13E96048" w14:textId="77777777" w:rsidR="005E6F74" w:rsidRPr="009B3A0D" w:rsidRDefault="005E6F74" w:rsidP="00D10A1D">
            <w:pPr>
              <w:spacing w:after="0" w:line="240" w:lineRule="auto"/>
              <w:jc w:val="center"/>
              <w:rPr>
                <w:b/>
                <w:bCs/>
                <w:sz w:val="19"/>
                <w:szCs w:val="19"/>
              </w:rPr>
            </w:pPr>
          </w:p>
          <w:p w14:paraId="7B1F68A5" w14:textId="77777777" w:rsidR="005E6F74" w:rsidRPr="009B3A0D" w:rsidRDefault="005E6F74" w:rsidP="00D10A1D">
            <w:pPr>
              <w:spacing w:after="0" w:line="240" w:lineRule="auto"/>
              <w:jc w:val="center"/>
              <w:rPr>
                <w:b/>
                <w:bCs/>
                <w:sz w:val="19"/>
                <w:szCs w:val="19"/>
              </w:rPr>
            </w:pPr>
            <w:r w:rsidRPr="009B3A0D">
              <w:rPr>
                <w:b/>
                <w:bCs/>
                <w:sz w:val="19"/>
                <w:szCs w:val="19"/>
              </w:rPr>
              <w:t xml:space="preserve">Cena brutto </w:t>
            </w:r>
          </w:p>
          <w:p w14:paraId="01E27913" w14:textId="1D2C2C92" w:rsidR="005E6F74" w:rsidRPr="009B3A0D" w:rsidRDefault="005E6F74" w:rsidP="00D10A1D">
            <w:pPr>
              <w:spacing w:after="0" w:line="240" w:lineRule="auto"/>
              <w:jc w:val="center"/>
              <w:rPr>
                <w:b/>
                <w:sz w:val="19"/>
                <w:szCs w:val="19"/>
              </w:rPr>
            </w:pPr>
            <w:r w:rsidRPr="009B3A0D">
              <w:rPr>
                <w:b/>
                <w:bCs/>
                <w:sz w:val="19"/>
                <w:szCs w:val="19"/>
              </w:rPr>
              <w:t xml:space="preserve">- </w:t>
            </w:r>
            <w:r w:rsidR="00A242D3" w:rsidRPr="009B3A0D">
              <w:rPr>
                <w:b/>
                <w:bCs/>
                <w:sz w:val="19"/>
                <w:szCs w:val="19"/>
              </w:rPr>
              <w:t>6</w:t>
            </w:r>
            <w:r w:rsidR="007A3171" w:rsidRPr="009B3A0D">
              <w:rPr>
                <w:b/>
                <w:bCs/>
                <w:sz w:val="19"/>
                <w:szCs w:val="19"/>
              </w:rPr>
              <w:t>0</w:t>
            </w:r>
            <w:r w:rsidRPr="009B3A0D">
              <w:rPr>
                <w:b/>
                <w:bCs/>
                <w:sz w:val="19"/>
                <w:szCs w:val="19"/>
              </w:rPr>
              <w:t xml:space="preserve"> %</w:t>
            </w:r>
          </w:p>
        </w:tc>
        <w:tc>
          <w:tcPr>
            <w:tcW w:w="854" w:type="pct"/>
          </w:tcPr>
          <w:p w14:paraId="684B8D84" w14:textId="77777777" w:rsidR="005E6F74" w:rsidRPr="009B3A0D" w:rsidRDefault="005E6F74" w:rsidP="00D10A1D">
            <w:pPr>
              <w:autoSpaceDE w:val="0"/>
              <w:autoSpaceDN w:val="0"/>
              <w:adjustRightInd w:val="0"/>
              <w:spacing w:after="0" w:line="240" w:lineRule="auto"/>
              <w:jc w:val="center"/>
              <w:rPr>
                <w:b/>
                <w:bCs/>
                <w:sz w:val="19"/>
                <w:szCs w:val="19"/>
              </w:rPr>
            </w:pPr>
          </w:p>
          <w:p w14:paraId="2C9EA99A" w14:textId="77777777" w:rsidR="00FA3D4E" w:rsidRPr="009B3A0D" w:rsidRDefault="00FA3D4E" w:rsidP="00FA3D4E">
            <w:pPr>
              <w:pStyle w:val="Default"/>
              <w:jc w:val="center"/>
              <w:rPr>
                <w:rFonts w:asciiTheme="minorHAnsi" w:hAnsiTheme="minorHAnsi"/>
                <w:sz w:val="19"/>
                <w:szCs w:val="19"/>
              </w:rPr>
            </w:pPr>
            <w:r w:rsidRPr="009B3A0D">
              <w:rPr>
                <w:rFonts w:asciiTheme="minorHAnsi" w:hAnsiTheme="minorHAnsi"/>
                <w:sz w:val="19"/>
                <w:szCs w:val="19"/>
              </w:rPr>
              <w:t>termin dostawy zamówień cząstkowych**</w:t>
            </w:r>
          </w:p>
          <w:p w14:paraId="5DDD387C" w14:textId="77777777" w:rsidR="00FA3D4E" w:rsidRPr="009B3A0D" w:rsidRDefault="00FA3D4E" w:rsidP="00FA3D4E">
            <w:pPr>
              <w:pStyle w:val="Default"/>
              <w:jc w:val="center"/>
              <w:rPr>
                <w:rFonts w:asciiTheme="minorHAnsi" w:hAnsiTheme="minorHAnsi"/>
                <w:sz w:val="19"/>
                <w:szCs w:val="19"/>
              </w:rPr>
            </w:pPr>
            <w:r w:rsidRPr="009B3A0D">
              <w:rPr>
                <w:rFonts w:asciiTheme="minorHAnsi" w:hAnsiTheme="minorHAnsi"/>
                <w:sz w:val="19"/>
                <w:szCs w:val="19"/>
              </w:rPr>
              <w:t>(w pełnych dniach roboczych</w:t>
            </w:r>
          </w:p>
          <w:p w14:paraId="2C8FD853" w14:textId="0ACCC817" w:rsidR="005E6F74" w:rsidRPr="009B3A0D" w:rsidRDefault="00FA3D4E" w:rsidP="00FA3D4E">
            <w:pPr>
              <w:spacing w:after="0" w:line="240" w:lineRule="auto"/>
              <w:jc w:val="center"/>
              <w:rPr>
                <w:b/>
                <w:bCs/>
                <w:spacing w:val="2"/>
                <w:sz w:val="19"/>
                <w:szCs w:val="19"/>
              </w:rPr>
            </w:pPr>
            <w:r w:rsidRPr="009B3A0D">
              <w:rPr>
                <w:sz w:val="19"/>
                <w:szCs w:val="19"/>
              </w:rPr>
              <w:t>maksymalnie 4 dni robocze)</w:t>
            </w:r>
            <w:r w:rsidR="00A242D3" w:rsidRPr="009B3A0D">
              <w:rPr>
                <w:rFonts w:cs="Times New Roman"/>
                <w:b/>
                <w:sz w:val="19"/>
                <w:szCs w:val="19"/>
              </w:rPr>
              <w:t>–20</w:t>
            </w:r>
            <w:r w:rsidR="005E6F74" w:rsidRPr="009B3A0D">
              <w:rPr>
                <w:b/>
                <w:bCs/>
                <w:spacing w:val="2"/>
                <w:sz w:val="19"/>
                <w:szCs w:val="19"/>
              </w:rPr>
              <w:t>%</w:t>
            </w:r>
          </w:p>
          <w:p w14:paraId="256AC3A4" w14:textId="77777777" w:rsidR="005E6F74" w:rsidRPr="009B3A0D" w:rsidRDefault="005E6F74" w:rsidP="00D10A1D">
            <w:pPr>
              <w:spacing w:after="0" w:line="240" w:lineRule="auto"/>
              <w:rPr>
                <w:b/>
                <w:bCs/>
                <w:sz w:val="19"/>
                <w:szCs w:val="19"/>
              </w:rPr>
            </w:pPr>
          </w:p>
        </w:tc>
        <w:tc>
          <w:tcPr>
            <w:tcW w:w="844" w:type="pct"/>
          </w:tcPr>
          <w:p w14:paraId="0BE03C1B" w14:textId="77777777" w:rsidR="005E6F74" w:rsidRPr="009B3A0D" w:rsidRDefault="005E6F74" w:rsidP="00D10A1D">
            <w:pPr>
              <w:spacing w:after="0" w:line="240" w:lineRule="auto"/>
              <w:jc w:val="center"/>
              <w:rPr>
                <w:b/>
                <w:bCs/>
                <w:sz w:val="19"/>
                <w:szCs w:val="19"/>
              </w:rPr>
            </w:pPr>
          </w:p>
          <w:p w14:paraId="6F1A5A88" w14:textId="77777777" w:rsidR="00FA3D4E" w:rsidRPr="009B3A0D" w:rsidRDefault="00FA3D4E" w:rsidP="00FA3D4E">
            <w:pPr>
              <w:pStyle w:val="Default"/>
              <w:jc w:val="center"/>
              <w:rPr>
                <w:rFonts w:asciiTheme="minorHAnsi" w:hAnsiTheme="minorHAnsi"/>
                <w:sz w:val="19"/>
                <w:szCs w:val="19"/>
              </w:rPr>
            </w:pPr>
            <w:r w:rsidRPr="009B3A0D">
              <w:rPr>
                <w:rFonts w:asciiTheme="minorHAnsi" w:hAnsiTheme="minorHAnsi"/>
                <w:sz w:val="19"/>
                <w:szCs w:val="19"/>
              </w:rPr>
              <w:t>Termin płatności</w:t>
            </w:r>
          </w:p>
          <w:p w14:paraId="610FF809" w14:textId="77777777" w:rsidR="00FA3D4E" w:rsidRPr="009B3A0D" w:rsidRDefault="00FA3D4E" w:rsidP="00FA3D4E">
            <w:pPr>
              <w:pStyle w:val="Default"/>
              <w:jc w:val="center"/>
              <w:rPr>
                <w:rFonts w:asciiTheme="minorHAnsi" w:hAnsiTheme="minorHAnsi"/>
                <w:sz w:val="19"/>
                <w:szCs w:val="19"/>
              </w:rPr>
            </w:pPr>
            <w:r w:rsidRPr="009B3A0D">
              <w:rPr>
                <w:rFonts w:asciiTheme="minorHAnsi" w:hAnsiTheme="minorHAnsi"/>
                <w:sz w:val="19"/>
                <w:szCs w:val="19"/>
              </w:rPr>
              <w:t>(Nie krótszy niż 30 dni oraz nie</w:t>
            </w:r>
          </w:p>
          <w:p w14:paraId="3CAB4903" w14:textId="77777777" w:rsidR="00FA3D4E" w:rsidRPr="009B3A0D" w:rsidRDefault="00FA3D4E" w:rsidP="00FA3D4E">
            <w:pPr>
              <w:pStyle w:val="Default"/>
              <w:jc w:val="center"/>
              <w:rPr>
                <w:rFonts w:asciiTheme="minorHAnsi" w:hAnsiTheme="minorHAnsi"/>
                <w:sz w:val="19"/>
                <w:szCs w:val="19"/>
              </w:rPr>
            </w:pPr>
            <w:r w:rsidRPr="009B3A0D">
              <w:rPr>
                <w:rFonts w:asciiTheme="minorHAnsi" w:hAnsiTheme="minorHAnsi"/>
                <w:sz w:val="19"/>
                <w:szCs w:val="19"/>
              </w:rPr>
              <w:t>dłuższy niż 60 dni)</w:t>
            </w:r>
          </w:p>
          <w:p w14:paraId="21CAA4D6" w14:textId="121CC678" w:rsidR="00A242D3" w:rsidRPr="009B3A0D" w:rsidRDefault="00FA3D4E" w:rsidP="00FA3D4E">
            <w:pPr>
              <w:pStyle w:val="Default"/>
              <w:jc w:val="center"/>
              <w:rPr>
                <w:rFonts w:asciiTheme="minorHAnsi" w:hAnsiTheme="minorHAnsi"/>
                <w:sz w:val="19"/>
                <w:szCs w:val="19"/>
              </w:rPr>
            </w:pPr>
            <w:r w:rsidRPr="009B3A0D">
              <w:rPr>
                <w:rFonts w:asciiTheme="minorHAnsi" w:hAnsiTheme="minorHAnsi"/>
                <w:sz w:val="19"/>
                <w:szCs w:val="19"/>
              </w:rPr>
              <w:t>w pełnych dniach kalendarzowych</w:t>
            </w:r>
            <w:r w:rsidR="00A242D3" w:rsidRPr="009B3A0D">
              <w:rPr>
                <w:rFonts w:asciiTheme="minorHAnsi" w:hAnsiTheme="minorHAnsi"/>
                <w:sz w:val="19"/>
                <w:szCs w:val="19"/>
              </w:rPr>
              <w:t xml:space="preserve">– </w:t>
            </w:r>
            <w:r w:rsidR="00A242D3" w:rsidRPr="00F561D8">
              <w:rPr>
                <w:rFonts w:asciiTheme="minorHAnsi" w:hAnsiTheme="minorHAnsi"/>
                <w:b/>
                <w:sz w:val="19"/>
                <w:szCs w:val="19"/>
              </w:rPr>
              <w:t>20%</w:t>
            </w:r>
            <w:r w:rsidR="00A242D3" w:rsidRPr="009B3A0D">
              <w:rPr>
                <w:rFonts w:asciiTheme="minorHAnsi" w:hAnsiTheme="minorHAnsi"/>
                <w:sz w:val="19"/>
                <w:szCs w:val="19"/>
              </w:rPr>
              <w:t xml:space="preserve"> </w:t>
            </w:r>
          </w:p>
          <w:p w14:paraId="0DBA5A06" w14:textId="722DC0D1" w:rsidR="005E6F74" w:rsidRPr="009B3A0D" w:rsidRDefault="005E6F74" w:rsidP="00D10A1D">
            <w:pPr>
              <w:spacing w:after="0" w:line="240" w:lineRule="auto"/>
              <w:jc w:val="center"/>
              <w:rPr>
                <w:b/>
                <w:bCs/>
                <w:sz w:val="19"/>
                <w:szCs w:val="19"/>
              </w:rPr>
            </w:pPr>
          </w:p>
        </w:tc>
        <w:tc>
          <w:tcPr>
            <w:tcW w:w="982" w:type="pct"/>
          </w:tcPr>
          <w:p w14:paraId="60DF3D77" w14:textId="77777777" w:rsidR="005E6F74" w:rsidRPr="009B3A0D" w:rsidRDefault="005E6F74" w:rsidP="00D10A1D">
            <w:pPr>
              <w:spacing w:after="0" w:line="240" w:lineRule="auto"/>
              <w:jc w:val="center"/>
              <w:rPr>
                <w:b/>
                <w:bCs/>
                <w:sz w:val="19"/>
                <w:szCs w:val="19"/>
              </w:rPr>
            </w:pPr>
          </w:p>
          <w:p w14:paraId="28445017" w14:textId="77777777" w:rsidR="005E6F74" w:rsidRPr="009B3A0D" w:rsidRDefault="005E6F74" w:rsidP="00D10A1D">
            <w:pPr>
              <w:spacing w:after="0" w:line="240" w:lineRule="auto"/>
              <w:jc w:val="center"/>
              <w:rPr>
                <w:b/>
                <w:bCs/>
                <w:sz w:val="19"/>
                <w:szCs w:val="19"/>
              </w:rPr>
            </w:pPr>
          </w:p>
          <w:p w14:paraId="142C47AE" w14:textId="77777777" w:rsidR="005E6F74" w:rsidRPr="009B3A0D" w:rsidRDefault="005E6F74" w:rsidP="00D10A1D">
            <w:pPr>
              <w:spacing w:after="0" w:line="240" w:lineRule="auto"/>
              <w:jc w:val="center"/>
              <w:rPr>
                <w:b/>
                <w:bCs/>
                <w:sz w:val="19"/>
                <w:szCs w:val="19"/>
              </w:rPr>
            </w:pPr>
          </w:p>
          <w:p w14:paraId="3C22E3D7" w14:textId="77777777" w:rsidR="005E6F74" w:rsidRPr="009B3A0D" w:rsidRDefault="005E6F74" w:rsidP="00D10A1D">
            <w:pPr>
              <w:spacing w:after="0" w:line="240" w:lineRule="auto"/>
              <w:jc w:val="center"/>
              <w:rPr>
                <w:b/>
                <w:bCs/>
                <w:sz w:val="19"/>
                <w:szCs w:val="19"/>
              </w:rPr>
            </w:pPr>
          </w:p>
          <w:p w14:paraId="7FA48502" w14:textId="77777777" w:rsidR="005E6F74" w:rsidRPr="009B3A0D" w:rsidRDefault="005E6F74" w:rsidP="00D10A1D">
            <w:pPr>
              <w:spacing w:after="0" w:line="240" w:lineRule="auto"/>
              <w:jc w:val="center"/>
              <w:rPr>
                <w:b/>
                <w:bCs/>
                <w:sz w:val="19"/>
                <w:szCs w:val="19"/>
              </w:rPr>
            </w:pPr>
          </w:p>
          <w:p w14:paraId="727D3164" w14:textId="218B7F6F" w:rsidR="005E6F74" w:rsidRPr="009B3A0D" w:rsidRDefault="005E6F74" w:rsidP="00D10A1D">
            <w:pPr>
              <w:spacing w:after="0" w:line="240" w:lineRule="auto"/>
              <w:jc w:val="center"/>
              <w:rPr>
                <w:b/>
                <w:bCs/>
                <w:sz w:val="19"/>
                <w:szCs w:val="19"/>
              </w:rPr>
            </w:pPr>
            <w:r w:rsidRPr="009B3A0D">
              <w:rPr>
                <w:b/>
                <w:bCs/>
                <w:sz w:val="19"/>
                <w:szCs w:val="19"/>
              </w:rPr>
              <w:t>RAZEM</w:t>
            </w:r>
          </w:p>
        </w:tc>
      </w:tr>
      <w:tr w:rsidR="005E6F74" w:rsidRPr="009B3A0D" w14:paraId="2E1CAC19" w14:textId="47DCAF02" w:rsidTr="004814CA">
        <w:trPr>
          <w:cantSplit/>
          <w:trHeight w:val="749"/>
        </w:trPr>
        <w:tc>
          <w:tcPr>
            <w:tcW w:w="1310" w:type="pct"/>
            <w:vAlign w:val="center"/>
          </w:tcPr>
          <w:p w14:paraId="1737C43C" w14:textId="77777777" w:rsidR="00353746" w:rsidRDefault="009A5F0F" w:rsidP="00FA3D4E">
            <w:pPr>
              <w:tabs>
                <w:tab w:val="left" w:pos="1590"/>
              </w:tabs>
              <w:autoSpaceDE w:val="0"/>
              <w:autoSpaceDN w:val="0"/>
              <w:adjustRightInd w:val="0"/>
              <w:spacing w:after="0" w:line="240" w:lineRule="auto"/>
              <w:ind w:left="-284"/>
              <w:jc w:val="right"/>
              <w:rPr>
                <w:b/>
                <w:sz w:val="19"/>
                <w:szCs w:val="19"/>
              </w:rPr>
            </w:pPr>
            <w:r w:rsidRPr="009B3A0D">
              <w:rPr>
                <w:b/>
                <w:sz w:val="19"/>
                <w:szCs w:val="19"/>
              </w:rPr>
              <w:t xml:space="preserve">Oferta nr 3 – Higiena-Katowice Grzegorz Łagan </w:t>
            </w:r>
          </w:p>
          <w:p w14:paraId="4D2E8C17" w14:textId="2D50FE47" w:rsidR="009A5F0F" w:rsidRPr="009B3A0D" w:rsidRDefault="009A5F0F" w:rsidP="00FA3D4E">
            <w:pPr>
              <w:tabs>
                <w:tab w:val="left" w:pos="1590"/>
              </w:tabs>
              <w:autoSpaceDE w:val="0"/>
              <w:autoSpaceDN w:val="0"/>
              <w:adjustRightInd w:val="0"/>
              <w:spacing w:after="0" w:line="240" w:lineRule="auto"/>
              <w:ind w:left="-284"/>
              <w:jc w:val="right"/>
              <w:rPr>
                <w:rFonts w:cs="Times New Roman"/>
                <w:b/>
                <w:sz w:val="19"/>
                <w:szCs w:val="19"/>
              </w:rPr>
            </w:pPr>
            <w:r w:rsidRPr="009B3A0D">
              <w:rPr>
                <w:b/>
                <w:sz w:val="19"/>
                <w:szCs w:val="19"/>
              </w:rPr>
              <w:t>ul. Szarych Szeregów 30A, 40-750 Katowice</w:t>
            </w:r>
          </w:p>
          <w:p w14:paraId="559CDD73" w14:textId="77777777" w:rsidR="005E6F74" w:rsidRPr="009B3A0D" w:rsidRDefault="005E6F74" w:rsidP="00D10A1D">
            <w:pPr>
              <w:spacing w:after="0" w:line="240" w:lineRule="auto"/>
              <w:rPr>
                <w:sz w:val="19"/>
                <w:szCs w:val="19"/>
              </w:rPr>
            </w:pPr>
          </w:p>
        </w:tc>
        <w:tc>
          <w:tcPr>
            <w:tcW w:w="1009" w:type="pct"/>
            <w:vAlign w:val="center"/>
          </w:tcPr>
          <w:p w14:paraId="7DE8559F" w14:textId="11A24FFE" w:rsidR="005E6F74" w:rsidRPr="009B3A0D" w:rsidRDefault="00A242D3" w:rsidP="00D10A1D">
            <w:pPr>
              <w:spacing w:after="0" w:line="240" w:lineRule="auto"/>
              <w:jc w:val="center"/>
              <w:rPr>
                <w:b/>
                <w:bCs/>
                <w:sz w:val="19"/>
                <w:szCs w:val="19"/>
              </w:rPr>
            </w:pPr>
            <w:r w:rsidRPr="009B3A0D">
              <w:rPr>
                <w:b/>
                <w:bCs/>
                <w:sz w:val="19"/>
                <w:szCs w:val="19"/>
              </w:rPr>
              <w:t>60</w:t>
            </w:r>
          </w:p>
        </w:tc>
        <w:tc>
          <w:tcPr>
            <w:tcW w:w="854" w:type="pct"/>
            <w:vAlign w:val="center"/>
          </w:tcPr>
          <w:p w14:paraId="5529B497" w14:textId="1CD843D0" w:rsidR="005E6F74" w:rsidRPr="009B3A0D" w:rsidRDefault="00A242D3" w:rsidP="00D10A1D">
            <w:pPr>
              <w:spacing w:after="0" w:line="240" w:lineRule="auto"/>
              <w:jc w:val="center"/>
              <w:rPr>
                <w:b/>
                <w:sz w:val="19"/>
                <w:szCs w:val="19"/>
              </w:rPr>
            </w:pPr>
            <w:r w:rsidRPr="009B3A0D">
              <w:rPr>
                <w:b/>
                <w:sz w:val="19"/>
                <w:szCs w:val="19"/>
              </w:rPr>
              <w:t>20</w:t>
            </w:r>
          </w:p>
        </w:tc>
        <w:tc>
          <w:tcPr>
            <w:tcW w:w="844" w:type="pct"/>
            <w:vAlign w:val="center"/>
          </w:tcPr>
          <w:p w14:paraId="3C01DA33" w14:textId="1BA8AAA1" w:rsidR="005E6F74" w:rsidRPr="009B3A0D" w:rsidRDefault="00A242D3" w:rsidP="00D10A1D">
            <w:pPr>
              <w:spacing w:after="0" w:line="240" w:lineRule="auto"/>
              <w:jc w:val="center"/>
              <w:rPr>
                <w:b/>
                <w:sz w:val="19"/>
                <w:szCs w:val="19"/>
              </w:rPr>
            </w:pPr>
            <w:r w:rsidRPr="009B3A0D">
              <w:rPr>
                <w:b/>
                <w:sz w:val="19"/>
                <w:szCs w:val="19"/>
              </w:rPr>
              <w:t>20</w:t>
            </w:r>
          </w:p>
        </w:tc>
        <w:tc>
          <w:tcPr>
            <w:tcW w:w="982" w:type="pct"/>
          </w:tcPr>
          <w:p w14:paraId="60625B0D" w14:textId="77777777" w:rsidR="00A242D3" w:rsidRPr="009B3A0D" w:rsidRDefault="00A242D3" w:rsidP="00D10A1D">
            <w:pPr>
              <w:spacing w:after="0" w:line="240" w:lineRule="auto"/>
              <w:jc w:val="center"/>
              <w:rPr>
                <w:b/>
                <w:sz w:val="19"/>
                <w:szCs w:val="19"/>
              </w:rPr>
            </w:pPr>
          </w:p>
          <w:p w14:paraId="53665BA3" w14:textId="77777777" w:rsidR="00A242D3" w:rsidRPr="009B3A0D" w:rsidRDefault="00A242D3" w:rsidP="00D10A1D">
            <w:pPr>
              <w:spacing w:after="0" w:line="240" w:lineRule="auto"/>
              <w:jc w:val="center"/>
              <w:rPr>
                <w:b/>
                <w:sz w:val="19"/>
                <w:szCs w:val="19"/>
              </w:rPr>
            </w:pPr>
          </w:p>
          <w:p w14:paraId="7832B178" w14:textId="384BEA40" w:rsidR="005E6F74" w:rsidRPr="009B3A0D" w:rsidRDefault="00A242D3" w:rsidP="00D10A1D">
            <w:pPr>
              <w:spacing w:after="0" w:line="240" w:lineRule="auto"/>
              <w:jc w:val="center"/>
              <w:rPr>
                <w:b/>
                <w:sz w:val="19"/>
                <w:szCs w:val="19"/>
              </w:rPr>
            </w:pPr>
            <w:r w:rsidRPr="009B3A0D">
              <w:rPr>
                <w:b/>
                <w:sz w:val="19"/>
                <w:szCs w:val="19"/>
              </w:rPr>
              <w:t>100</w:t>
            </w:r>
          </w:p>
        </w:tc>
      </w:tr>
    </w:tbl>
    <w:p w14:paraId="358D0477" w14:textId="218E887E" w:rsidR="00053CB8" w:rsidRPr="009B3A0D" w:rsidRDefault="00053CB8" w:rsidP="00D10A1D">
      <w:pPr>
        <w:tabs>
          <w:tab w:val="left" w:pos="1590"/>
        </w:tabs>
        <w:autoSpaceDE w:val="0"/>
        <w:autoSpaceDN w:val="0"/>
        <w:adjustRightInd w:val="0"/>
        <w:spacing w:after="0" w:line="240" w:lineRule="auto"/>
        <w:rPr>
          <w:b/>
          <w:sz w:val="19"/>
          <w:szCs w:val="19"/>
        </w:rPr>
      </w:pPr>
      <w:r w:rsidRPr="009B3A0D">
        <w:rPr>
          <w:b/>
          <w:sz w:val="19"/>
          <w:szCs w:val="19"/>
        </w:rPr>
        <w:t xml:space="preserve">Umowa zostanie podpisana z Wykonawcą po dniu </w:t>
      </w:r>
      <w:r w:rsidR="001C0966" w:rsidRPr="009B3A0D">
        <w:rPr>
          <w:b/>
          <w:sz w:val="19"/>
          <w:szCs w:val="19"/>
        </w:rPr>
        <w:t xml:space="preserve">24 maja </w:t>
      </w:r>
      <w:r w:rsidRPr="009B3A0D">
        <w:rPr>
          <w:b/>
          <w:sz w:val="19"/>
          <w:szCs w:val="19"/>
        </w:rPr>
        <w:t>2021r</w:t>
      </w:r>
    </w:p>
    <w:p w14:paraId="72256102" w14:textId="77777777" w:rsidR="00CD3F14" w:rsidRDefault="00053CB8" w:rsidP="00487A84">
      <w:pPr>
        <w:tabs>
          <w:tab w:val="left" w:pos="1590"/>
        </w:tabs>
        <w:autoSpaceDE w:val="0"/>
        <w:autoSpaceDN w:val="0"/>
        <w:adjustRightInd w:val="0"/>
        <w:spacing w:after="0" w:line="240" w:lineRule="auto"/>
        <w:rPr>
          <w:rFonts w:cs="Times New Roman"/>
          <w:b/>
          <w:sz w:val="19"/>
          <w:szCs w:val="19"/>
        </w:rPr>
      </w:pPr>
      <w:r w:rsidRPr="009B3A0D">
        <w:rPr>
          <w:b/>
          <w:sz w:val="19"/>
          <w:szCs w:val="19"/>
        </w:rPr>
        <w:tab/>
      </w:r>
      <w:r w:rsidR="00487A84" w:rsidRPr="009B3A0D">
        <w:rPr>
          <w:rFonts w:cs="Times New Roman"/>
          <w:b/>
          <w:sz w:val="19"/>
          <w:szCs w:val="19"/>
        </w:rPr>
        <w:tab/>
      </w:r>
      <w:r w:rsidR="00487A84" w:rsidRPr="009B3A0D">
        <w:rPr>
          <w:rFonts w:cs="Times New Roman"/>
          <w:b/>
          <w:sz w:val="19"/>
          <w:szCs w:val="19"/>
        </w:rPr>
        <w:tab/>
      </w:r>
      <w:r w:rsidR="00487A84" w:rsidRPr="009B3A0D">
        <w:rPr>
          <w:rFonts w:cs="Times New Roman"/>
          <w:b/>
          <w:sz w:val="19"/>
          <w:szCs w:val="19"/>
        </w:rPr>
        <w:tab/>
      </w:r>
    </w:p>
    <w:p w14:paraId="6B8806AC" w14:textId="007E7A85" w:rsidR="00487A84" w:rsidRPr="009B3A0D" w:rsidRDefault="00CD3F14" w:rsidP="00487A84">
      <w:pPr>
        <w:tabs>
          <w:tab w:val="left" w:pos="1590"/>
        </w:tabs>
        <w:autoSpaceDE w:val="0"/>
        <w:autoSpaceDN w:val="0"/>
        <w:adjustRightInd w:val="0"/>
        <w:spacing w:after="0" w:line="240" w:lineRule="auto"/>
        <w:rPr>
          <w:rFonts w:cs="Times New Roman"/>
          <w:b/>
          <w:sz w:val="19"/>
          <w:szCs w:val="19"/>
        </w:rPr>
      </w:pP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sidR="00487A84" w:rsidRPr="009B3A0D">
        <w:rPr>
          <w:rFonts w:cs="Times New Roman"/>
          <w:b/>
          <w:sz w:val="19"/>
          <w:szCs w:val="19"/>
        </w:rPr>
        <w:t>Zadanie 2</w:t>
      </w:r>
      <w:r w:rsidR="00487A84" w:rsidRPr="009B3A0D">
        <w:rPr>
          <w:rFonts w:cs="Times New Roman"/>
          <w:b/>
          <w:sz w:val="19"/>
          <w:szCs w:val="19"/>
        </w:rPr>
        <w:tab/>
      </w:r>
    </w:p>
    <w:p w14:paraId="50FEAD5A" w14:textId="7EE8EC75" w:rsidR="00487A84" w:rsidRPr="009B3A0D" w:rsidRDefault="00487A84" w:rsidP="002B486B">
      <w:pPr>
        <w:pStyle w:val="Akapitzlist"/>
        <w:numPr>
          <w:ilvl w:val="0"/>
          <w:numId w:val="16"/>
        </w:numPr>
        <w:autoSpaceDE w:val="0"/>
        <w:autoSpaceDN w:val="0"/>
        <w:adjustRightInd w:val="0"/>
        <w:ind w:left="-284" w:firstLine="0"/>
        <w:rPr>
          <w:rFonts w:asciiTheme="minorHAnsi" w:hAnsiTheme="minorHAnsi"/>
          <w:sz w:val="19"/>
          <w:szCs w:val="19"/>
        </w:rPr>
      </w:pPr>
      <w:r w:rsidRPr="009B3A0D">
        <w:rPr>
          <w:rFonts w:asciiTheme="minorHAnsi" w:hAnsiTheme="minorHAnsi"/>
          <w:sz w:val="19"/>
          <w:szCs w:val="19"/>
          <w:u w:val="single"/>
        </w:rPr>
        <w:t>Nazwy (firmy), siedziby i adresy wykonawców, którzy złożyli oferty</w:t>
      </w:r>
    </w:p>
    <w:p w14:paraId="554D371A" w14:textId="3D628653" w:rsidR="00487A84" w:rsidRPr="009B3A0D" w:rsidRDefault="00487A84" w:rsidP="002B486B">
      <w:pPr>
        <w:spacing w:after="0"/>
        <w:ind w:left="-284"/>
        <w:rPr>
          <w:b/>
          <w:sz w:val="19"/>
          <w:szCs w:val="19"/>
        </w:rPr>
      </w:pPr>
      <w:r w:rsidRPr="009B3A0D">
        <w:rPr>
          <w:b/>
          <w:sz w:val="19"/>
          <w:szCs w:val="19"/>
        </w:rPr>
        <w:lastRenderedPageBreak/>
        <w:t>Oferta nr 1 – EM POLAND Sp. z o.o. Al. Piłsudskiego 63, 05-070 SULEJÓWEK</w:t>
      </w:r>
    </w:p>
    <w:p w14:paraId="27ADBEFC" w14:textId="77777777" w:rsidR="002B486B" w:rsidRPr="009B3A0D" w:rsidRDefault="00487A84" w:rsidP="002B486B">
      <w:pPr>
        <w:spacing w:after="0"/>
        <w:ind w:left="-284"/>
        <w:rPr>
          <w:b/>
          <w:sz w:val="19"/>
          <w:szCs w:val="19"/>
        </w:rPr>
      </w:pPr>
      <w:r w:rsidRPr="009B3A0D">
        <w:rPr>
          <w:b/>
          <w:sz w:val="19"/>
          <w:szCs w:val="19"/>
        </w:rPr>
        <w:t xml:space="preserve">Oferta nr </w:t>
      </w:r>
      <w:r w:rsidR="002B486B" w:rsidRPr="009B3A0D">
        <w:rPr>
          <w:b/>
          <w:sz w:val="19"/>
          <w:szCs w:val="19"/>
        </w:rPr>
        <w:t>4</w:t>
      </w:r>
      <w:r w:rsidRPr="009B3A0D">
        <w:rPr>
          <w:b/>
          <w:sz w:val="19"/>
          <w:szCs w:val="19"/>
        </w:rPr>
        <w:t xml:space="preserve"> – </w:t>
      </w:r>
      <w:r w:rsidR="002B486B" w:rsidRPr="009B3A0D">
        <w:rPr>
          <w:b/>
          <w:sz w:val="19"/>
          <w:szCs w:val="19"/>
        </w:rPr>
        <w:t>JOOANA Joanna Kajfasz Ul. Ks. Gołby 71 34-116 Bachowice</w:t>
      </w:r>
    </w:p>
    <w:p w14:paraId="6BB6073E" w14:textId="2CC76029" w:rsidR="002B486B" w:rsidRPr="009B3A0D" w:rsidRDefault="002B486B" w:rsidP="002B486B">
      <w:pPr>
        <w:spacing w:after="0"/>
        <w:ind w:left="-284"/>
        <w:rPr>
          <w:b/>
          <w:sz w:val="19"/>
          <w:szCs w:val="19"/>
        </w:rPr>
      </w:pPr>
      <w:r w:rsidRPr="009B3A0D">
        <w:rPr>
          <w:b/>
          <w:sz w:val="19"/>
          <w:szCs w:val="19"/>
        </w:rPr>
        <w:t xml:space="preserve">Oferta nr 5 - Skamex Spółka z ograniczoną odpowiedzialnością Spółka Jawna ul. Częstochowska 38/52 93-121 Łódź   </w:t>
      </w:r>
    </w:p>
    <w:p w14:paraId="7185CB65" w14:textId="1D14D281" w:rsidR="00487A84" w:rsidRPr="009B3A0D" w:rsidRDefault="00487A84" w:rsidP="000E275D">
      <w:pPr>
        <w:spacing w:after="0"/>
        <w:ind w:left="-284"/>
        <w:rPr>
          <w:sz w:val="19"/>
          <w:szCs w:val="19"/>
        </w:rPr>
      </w:pPr>
      <w:r w:rsidRPr="009B3A0D">
        <w:rPr>
          <w:rFonts w:cs="Times New Roman"/>
          <w:sz w:val="19"/>
          <w:szCs w:val="19"/>
          <w:u w:val="single"/>
        </w:rPr>
        <w:t xml:space="preserve">b) wykonawcy, którzy zostali wykluczeni z postępowania o udzielenie zamówienia </w:t>
      </w:r>
    </w:p>
    <w:p w14:paraId="34D8D5C2" w14:textId="77777777" w:rsidR="00487A84" w:rsidRPr="009B3A0D" w:rsidRDefault="00487A84" w:rsidP="000E275D">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7D8D34E3" w14:textId="77777777" w:rsidR="00487A84" w:rsidRPr="009B3A0D" w:rsidRDefault="00487A84" w:rsidP="00487A84">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2D32D842" w14:textId="46C33BF0" w:rsidR="00487A84" w:rsidRPr="009B3A0D" w:rsidRDefault="00487A84" w:rsidP="00487A84">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sidR="000E275D" w:rsidRPr="009B3A0D">
        <w:rPr>
          <w:rFonts w:cs="Times New Roman"/>
          <w:b/>
          <w:sz w:val="19"/>
          <w:szCs w:val="19"/>
        </w:rPr>
        <w:t>2</w:t>
      </w:r>
      <w:r w:rsidRPr="009B3A0D">
        <w:rPr>
          <w:rFonts w:cs="Times New Roman"/>
          <w:b/>
          <w:sz w:val="19"/>
          <w:szCs w:val="19"/>
        </w:rPr>
        <w:t xml:space="preserve"> </w:t>
      </w:r>
      <w:r w:rsidRPr="009B3A0D">
        <w:rPr>
          <w:rFonts w:cs="Times New Roman"/>
          <w:sz w:val="19"/>
          <w:szCs w:val="19"/>
        </w:rPr>
        <w:t>ofert</w:t>
      </w:r>
      <w:r w:rsidR="000E275D" w:rsidRPr="009B3A0D">
        <w:rPr>
          <w:rFonts w:cs="Times New Roman"/>
          <w:sz w:val="19"/>
          <w:szCs w:val="19"/>
        </w:rPr>
        <w:t>y</w:t>
      </w:r>
      <w:r w:rsidRPr="009B3A0D">
        <w:rPr>
          <w:rFonts w:cs="Times New Roman"/>
          <w:sz w:val="19"/>
          <w:szCs w:val="19"/>
        </w:rPr>
        <w:t xml:space="preserve"> tj.:</w:t>
      </w:r>
    </w:p>
    <w:p w14:paraId="6A55947F" w14:textId="77777777" w:rsidR="000E275D" w:rsidRPr="009B3A0D" w:rsidRDefault="000E275D" w:rsidP="000E275D">
      <w:pPr>
        <w:spacing w:after="0"/>
        <w:ind w:left="-284"/>
        <w:rPr>
          <w:b/>
          <w:sz w:val="19"/>
          <w:szCs w:val="19"/>
        </w:rPr>
      </w:pPr>
      <w:r w:rsidRPr="009B3A0D">
        <w:rPr>
          <w:b/>
          <w:sz w:val="19"/>
          <w:szCs w:val="19"/>
        </w:rPr>
        <w:t>Oferta nr 1 – EM POLAND Sp. z o.o. Al. Piłsudskiego 63, 05-070 SULEJÓWEK</w:t>
      </w:r>
    </w:p>
    <w:p w14:paraId="00EBE416" w14:textId="10AFC762" w:rsidR="00487A84" w:rsidRPr="009B3A0D" w:rsidRDefault="00487A84" w:rsidP="00487A84">
      <w:pPr>
        <w:spacing w:after="0" w:line="240" w:lineRule="auto"/>
        <w:ind w:left="-284"/>
        <w:jc w:val="both"/>
        <w:rPr>
          <w:rFonts w:cs="Times New Roman"/>
          <w:sz w:val="19"/>
          <w:szCs w:val="19"/>
        </w:rPr>
      </w:pPr>
      <w:r w:rsidRPr="009B3A0D">
        <w:rPr>
          <w:rFonts w:cs="Times New Roman"/>
          <w:b/>
          <w:sz w:val="19"/>
          <w:szCs w:val="19"/>
        </w:rPr>
        <w:t>Uzasadnienie faktyczne:</w:t>
      </w:r>
      <w:r w:rsidRPr="009B3A0D">
        <w:rPr>
          <w:rFonts w:cs="Times New Roman"/>
          <w:sz w:val="19"/>
          <w:szCs w:val="19"/>
        </w:rPr>
        <w:t xml:space="preserve"> </w:t>
      </w:r>
      <w:r w:rsidR="000E275D" w:rsidRPr="009B3A0D">
        <w:rPr>
          <w:rFonts w:cs="Times New Roman"/>
          <w:sz w:val="19"/>
          <w:szCs w:val="19"/>
        </w:rPr>
        <w:t>Opakowanie oferowanych wyrobów nie zawiera wymaganych przez Zamawiającego opisów tj</w:t>
      </w:r>
      <w:r w:rsidR="000C7E41" w:rsidRPr="009B3A0D">
        <w:rPr>
          <w:rFonts w:cs="Times New Roman"/>
          <w:sz w:val="19"/>
          <w:szCs w:val="19"/>
        </w:rPr>
        <w:t>. nazwa wyrobu, nazwa producenta, ilość sztuk, rozmiar oraz numer katalogowych</w:t>
      </w:r>
    </w:p>
    <w:p w14:paraId="7499C288" w14:textId="2AC9EFBD" w:rsidR="00487A84" w:rsidRPr="009B3A0D" w:rsidRDefault="00487A84" w:rsidP="00487A84">
      <w:pPr>
        <w:spacing w:after="0" w:line="240" w:lineRule="auto"/>
        <w:ind w:left="-284"/>
        <w:jc w:val="both"/>
        <w:rPr>
          <w:rFonts w:cs="Times New Roman"/>
          <w:sz w:val="19"/>
          <w:szCs w:val="19"/>
        </w:rPr>
      </w:pPr>
      <w:r w:rsidRPr="009B3A0D">
        <w:rPr>
          <w:rFonts w:cs="Times New Roman"/>
          <w:b/>
          <w:sz w:val="19"/>
          <w:szCs w:val="19"/>
        </w:rPr>
        <w:t>Uzasadnienie prawne</w:t>
      </w:r>
      <w:r w:rsidRPr="009B3A0D">
        <w:rPr>
          <w:rFonts w:cs="Times New Roman"/>
          <w:sz w:val="19"/>
          <w:szCs w:val="19"/>
        </w:rPr>
        <w:t xml:space="preserve">: oferta została odrzucona na podstawie art. 226 ust 1 pkt </w:t>
      </w:r>
      <w:r w:rsidR="005602C5" w:rsidRPr="009B3A0D">
        <w:rPr>
          <w:rFonts w:cs="Times New Roman"/>
          <w:sz w:val="19"/>
          <w:szCs w:val="19"/>
        </w:rPr>
        <w:t>5</w:t>
      </w:r>
      <w:r w:rsidRPr="009B3A0D">
        <w:rPr>
          <w:rFonts w:cs="Times New Roman"/>
          <w:sz w:val="19"/>
          <w:szCs w:val="19"/>
        </w:rPr>
        <w:t xml:space="preserve"> PZP, ponieważ </w:t>
      </w:r>
      <w:r w:rsidR="005602C5" w:rsidRPr="009B3A0D">
        <w:rPr>
          <w:rFonts w:cs="Times New Roman"/>
          <w:sz w:val="19"/>
          <w:szCs w:val="19"/>
        </w:rPr>
        <w:t xml:space="preserve">jej treść jest niezgodna z warunkami zamówienia </w:t>
      </w:r>
    </w:p>
    <w:p w14:paraId="040F6F7B" w14:textId="77777777" w:rsidR="00DC794E" w:rsidRPr="009B3A0D" w:rsidRDefault="00DC794E" w:rsidP="00DC794E">
      <w:pPr>
        <w:spacing w:after="0"/>
        <w:ind w:left="-284"/>
        <w:rPr>
          <w:b/>
          <w:sz w:val="19"/>
          <w:szCs w:val="19"/>
        </w:rPr>
      </w:pPr>
      <w:r w:rsidRPr="009B3A0D">
        <w:rPr>
          <w:b/>
          <w:sz w:val="19"/>
          <w:szCs w:val="19"/>
        </w:rPr>
        <w:t>Oferta nr 4 – JOOANA Joanna Kajfasz Ul. Ks. Gołby 71 34-116 Bachowice</w:t>
      </w:r>
    </w:p>
    <w:p w14:paraId="36DE2753" w14:textId="5EE5FEA7" w:rsidR="00DC794E" w:rsidRPr="009B3A0D" w:rsidRDefault="00DC794E" w:rsidP="00DC794E">
      <w:pPr>
        <w:spacing w:after="0" w:line="240" w:lineRule="auto"/>
        <w:ind w:left="-284"/>
        <w:jc w:val="both"/>
        <w:rPr>
          <w:rFonts w:cs="Times New Roman"/>
          <w:sz w:val="19"/>
          <w:szCs w:val="19"/>
        </w:rPr>
      </w:pPr>
      <w:r w:rsidRPr="009B3A0D">
        <w:rPr>
          <w:rFonts w:cs="Times New Roman"/>
          <w:b/>
          <w:sz w:val="19"/>
          <w:szCs w:val="19"/>
        </w:rPr>
        <w:t>Uzasadnienie faktyczne:</w:t>
      </w:r>
      <w:r w:rsidRPr="009B3A0D">
        <w:rPr>
          <w:rFonts w:cs="Times New Roman"/>
          <w:sz w:val="19"/>
          <w:szCs w:val="19"/>
        </w:rPr>
        <w:t xml:space="preserve"> podczas tes</w:t>
      </w:r>
      <w:r w:rsidR="00C93261" w:rsidRPr="009B3A0D">
        <w:rPr>
          <w:rFonts w:cs="Times New Roman"/>
          <w:sz w:val="19"/>
          <w:szCs w:val="19"/>
        </w:rPr>
        <w:t>t</w:t>
      </w:r>
      <w:r w:rsidRPr="009B3A0D">
        <w:rPr>
          <w:rFonts w:cs="Times New Roman"/>
          <w:sz w:val="19"/>
          <w:szCs w:val="19"/>
        </w:rPr>
        <w:t xml:space="preserve">owania próbek użytkownicy zgłosili, że ochraniacze przetarły się po kilku krokach oraz posiadają inne niż wymagane przez Zamawiającego rozmiary </w:t>
      </w:r>
    </w:p>
    <w:p w14:paraId="03976C61" w14:textId="77777777" w:rsidR="00DC794E" w:rsidRPr="009B3A0D" w:rsidRDefault="00DC794E" w:rsidP="00DC794E">
      <w:pPr>
        <w:spacing w:after="0" w:line="240" w:lineRule="auto"/>
        <w:ind w:left="-284"/>
        <w:jc w:val="both"/>
        <w:rPr>
          <w:rFonts w:cs="Times New Roman"/>
          <w:sz w:val="19"/>
          <w:szCs w:val="19"/>
        </w:rPr>
      </w:pPr>
      <w:r w:rsidRPr="009B3A0D">
        <w:rPr>
          <w:rFonts w:cs="Times New Roman"/>
          <w:b/>
          <w:sz w:val="19"/>
          <w:szCs w:val="19"/>
        </w:rPr>
        <w:t>Uzasadnienie prawne</w:t>
      </w:r>
      <w:r w:rsidRPr="009B3A0D">
        <w:rPr>
          <w:rFonts w:cs="Times New Roman"/>
          <w:sz w:val="19"/>
          <w:szCs w:val="19"/>
        </w:rPr>
        <w:t xml:space="preserve">: oferta została odrzucona na podstawie art. 226 ust 1 pkt 5 PZP, ponieważ jej treść jest niezgodna z warunkami zamówienia </w:t>
      </w:r>
    </w:p>
    <w:p w14:paraId="3819BE58" w14:textId="77777777" w:rsidR="00487A84" w:rsidRPr="009B3A0D" w:rsidRDefault="00487A84" w:rsidP="00487A84">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209909FA" w14:textId="77777777" w:rsidR="00B10904" w:rsidRPr="009B3A0D" w:rsidRDefault="00B10904" w:rsidP="00B10904">
      <w:pPr>
        <w:spacing w:after="0"/>
        <w:ind w:left="-284"/>
        <w:rPr>
          <w:b/>
          <w:sz w:val="19"/>
          <w:szCs w:val="19"/>
        </w:rPr>
      </w:pPr>
      <w:r w:rsidRPr="009B3A0D">
        <w:rPr>
          <w:b/>
          <w:sz w:val="19"/>
          <w:szCs w:val="19"/>
        </w:rPr>
        <w:t xml:space="preserve">Oferta nr 5 - Skamex Spółka z ograniczoną odpowiedzialnością Spółka Jawna ul. Częstochowska 38/52 93-121 Łódź   </w:t>
      </w:r>
    </w:p>
    <w:p w14:paraId="1D5CCD70" w14:textId="04CA9884" w:rsidR="00487A84" w:rsidRPr="009B3A0D" w:rsidRDefault="00487A84" w:rsidP="00487A84">
      <w:pPr>
        <w:spacing w:after="0" w:line="240" w:lineRule="auto"/>
        <w:ind w:left="-284"/>
        <w:rPr>
          <w:rFonts w:cs="Times New Roman"/>
          <w:b/>
          <w:sz w:val="19"/>
          <w:szCs w:val="19"/>
        </w:rPr>
      </w:pPr>
      <w:r w:rsidRPr="009B3A0D">
        <w:rPr>
          <w:rFonts w:cs="Times New Roman"/>
          <w:b/>
          <w:sz w:val="19"/>
          <w:szCs w:val="19"/>
        </w:rPr>
        <w:t xml:space="preserve">Cena oferty brutto: </w:t>
      </w:r>
      <w:r w:rsidR="00B10904" w:rsidRPr="009B3A0D">
        <w:rPr>
          <w:rFonts w:cs="Times New Roman"/>
          <w:b/>
          <w:sz w:val="19"/>
          <w:szCs w:val="19"/>
        </w:rPr>
        <w:t>160 884,00</w:t>
      </w:r>
      <w:r w:rsidRPr="009B3A0D">
        <w:rPr>
          <w:rFonts w:cs="Times New Roman"/>
          <w:b/>
          <w:sz w:val="19"/>
          <w:szCs w:val="19"/>
        </w:rPr>
        <w:t xml:space="preserve"> PLN </w:t>
      </w:r>
    </w:p>
    <w:p w14:paraId="0C420979" w14:textId="77777777" w:rsidR="00487A84" w:rsidRPr="009B3A0D" w:rsidRDefault="00487A84" w:rsidP="00487A84">
      <w:pPr>
        <w:spacing w:after="0" w:line="240" w:lineRule="auto"/>
        <w:ind w:left="-284"/>
        <w:rPr>
          <w:b/>
          <w:sz w:val="19"/>
          <w:szCs w:val="19"/>
        </w:rPr>
      </w:pPr>
      <w:r w:rsidRPr="009B3A0D">
        <w:rPr>
          <w:b/>
          <w:sz w:val="19"/>
          <w:szCs w:val="19"/>
        </w:rPr>
        <w:t>Termin dostawy: 1 dzień</w:t>
      </w:r>
    </w:p>
    <w:p w14:paraId="5C721AE2" w14:textId="77777777" w:rsidR="00487A84" w:rsidRPr="009B3A0D" w:rsidRDefault="00487A84" w:rsidP="00487A84">
      <w:pPr>
        <w:spacing w:after="0" w:line="240" w:lineRule="auto"/>
        <w:ind w:left="-284"/>
        <w:rPr>
          <w:b/>
          <w:sz w:val="19"/>
          <w:szCs w:val="19"/>
        </w:rPr>
      </w:pPr>
      <w:r w:rsidRPr="009B3A0D">
        <w:rPr>
          <w:b/>
          <w:sz w:val="19"/>
          <w:szCs w:val="19"/>
        </w:rPr>
        <w:t>Termin płatności: 60 dni</w:t>
      </w:r>
    </w:p>
    <w:p w14:paraId="207E2539" w14:textId="77777777" w:rsidR="00487A84" w:rsidRPr="009B3A0D" w:rsidRDefault="00487A84" w:rsidP="00487A84">
      <w:pPr>
        <w:autoSpaceDE w:val="0"/>
        <w:autoSpaceDN w:val="0"/>
        <w:adjustRightInd w:val="0"/>
        <w:spacing w:after="0" w:line="240" w:lineRule="auto"/>
        <w:ind w:left="-284"/>
        <w:jc w:val="both"/>
        <w:rPr>
          <w:sz w:val="19"/>
          <w:szCs w:val="19"/>
        </w:rPr>
      </w:pPr>
      <w:r w:rsidRPr="009B3A0D">
        <w:rPr>
          <w:sz w:val="19"/>
          <w:szCs w:val="19"/>
        </w:rPr>
        <w:t>Uzasadnienie wyboru – Oferta uzyskała największą ilość punktów w kryteriach przyjętych do oceny ofert. Wykonawca nie podlega wykluczeniu. Oferta zgodna z siwz.</w:t>
      </w:r>
    </w:p>
    <w:p w14:paraId="2266BC5F" w14:textId="77777777" w:rsidR="00487A84" w:rsidRPr="009B3A0D" w:rsidRDefault="00487A84" w:rsidP="00487A84">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5A5558FC" w14:textId="77777777" w:rsidR="00487A84" w:rsidRPr="009B3A0D" w:rsidRDefault="00487A84" w:rsidP="00487A84">
      <w:pPr>
        <w:autoSpaceDE w:val="0"/>
        <w:autoSpaceDN w:val="0"/>
        <w:adjustRightInd w:val="0"/>
        <w:spacing w:after="0" w:line="240" w:lineRule="auto"/>
        <w:ind w:left="-284"/>
        <w:jc w:val="both"/>
        <w:rPr>
          <w:sz w:val="19"/>
          <w:szCs w:val="19"/>
          <w:u w:val="single"/>
        </w:rPr>
      </w:pP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2146"/>
        <w:gridCol w:w="1816"/>
        <w:gridCol w:w="1795"/>
        <w:gridCol w:w="2088"/>
      </w:tblGrid>
      <w:tr w:rsidR="00487A84" w:rsidRPr="009B3A0D" w14:paraId="01C030FE" w14:textId="77777777" w:rsidTr="009E1379">
        <w:trPr>
          <w:cantSplit/>
          <w:trHeight w:val="1733"/>
        </w:trPr>
        <w:tc>
          <w:tcPr>
            <w:tcW w:w="1310" w:type="pct"/>
          </w:tcPr>
          <w:p w14:paraId="17439889" w14:textId="77777777" w:rsidR="00487A84" w:rsidRPr="009B3A0D" w:rsidRDefault="00487A84" w:rsidP="006412BB">
            <w:pPr>
              <w:spacing w:after="0" w:line="240" w:lineRule="auto"/>
              <w:jc w:val="center"/>
              <w:rPr>
                <w:b/>
                <w:sz w:val="19"/>
                <w:szCs w:val="19"/>
              </w:rPr>
            </w:pPr>
          </w:p>
          <w:p w14:paraId="7A994E02" w14:textId="77777777" w:rsidR="00487A84" w:rsidRPr="009B3A0D" w:rsidRDefault="00487A84" w:rsidP="006412BB">
            <w:pPr>
              <w:spacing w:after="0" w:line="240" w:lineRule="auto"/>
              <w:ind w:left="-80" w:firstLine="80"/>
              <w:jc w:val="center"/>
              <w:rPr>
                <w:b/>
                <w:sz w:val="19"/>
                <w:szCs w:val="19"/>
              </w:rPr>
            </w:pPr>
            <w:r w:rsidRPr="009B3A0D">
              <w:rPr>
                <w:b/>
                <w:sz w:val="19"/>
                <w:szCs w:val="19"/>
              </w:rPr>
              <w:t>Numer oferty/ Nazwa Wykonawcy</w:t>
            </w:r>
          </w:p>
        </w:tc>
        <w:tc>
          <w:tcPr>
            <w:tcW w:w="1009" w:type="pct"/>
          </w:tcPr>
          <w:p w14:paraId="0BDF6F2C" w14:textId="77777777" w:rsidR="00487A84" w:rsidRPr="009B3A0D" w:rsidRDefault="00487A84" w:rsidP="006412BB">
            <w:pPr>
              <w:spacing w:after="0" w:line="240" w:lineRule="auto"/>
              <w:jc w:val="center"/>
              <w:rPr>
                <w:b/>
                <w:bCs/>
                <w:sz w:val="19"/>
                <w:szCs w:val="19"/>
              </w:rPr>
            </w:pPr>
          </w:p>
          <w:p w14:paraId="15B8AF79" w14:textId="77777777" w:rsidR="00487A84" w:rsidRPr="009B3A0D" w:rsidRDefault="00487A84" w:rsidP="006412BB">
            <w:pPr>
              <w:spacing w:after="0" w:line="240" w:lineRule="auto"/>
              <w:jc w:val="center"/>
              <w:rPr>
                <w:b/>
                <w:bCs/>
                <w:sz w:val="19"/>
                <w:szCs w:val="19"/>
              </w:rPr>
            </w:pPr>
            <w:r w:rsidRPr="009B3A0D">
              <w:rPr>
                <w:b/>
                <w:bCs/>
                <w:sz w:val="19"/>
                <w:szCs w:val="19"/>
              </w:rPr>
              <w:t xml:space="preserve">Cena brutto </w:t>
            </w:r>
          </w:p>
          <w:p w14:paraId="6930692E" w14:textId="77777777" w:rsidR="00487A84" w:rsidRPr="009B3A0D" w:rsidRDefault="00487A84" w:rsidP="006412BB">
            <w:pPr>
              <w:spacing w:after="0" w:line="240" w:lineRule="auto"/>
              <w:jc w:val="center"/>
              <w:rPr>
                <w:b/>
                <w:sz w:val="19"/>
                <w:szCs w:val="19"/>
              </w:rPr>
            </w:pPr>
            <w:r w:rsidRPr="009B3A0D">
              <w:rPr>
                <w:b/>
                <w:bCs/>
                <w:sz w:val="19"/>
                <w:szCs w:val="19"/>
              </w:rPr>
              <w:t>- 60 %</w:t>
            </w:r>
          </w:p>
        </w:tc>
        <w:tc>
          <w:tcPr>
            <w:tcW w:w="854" w:type="pct"/>
          </w:tcPr>
          <w:p w14:paraId="0E81A1F0" w14:textId="77777777" w:rsidR="00487A84" w:rsidRPr="009B3A0D" w:rsidRDefault="00487A84" w:rsidP="006412BB">
            <w:pPr>
              <w:pStyle w:val="Default"/>
              <w:jc w:val="center"/>
              <w:rPr>
                <w:rFonts w:asciiTheme="minorHAnsi" w:hAnsiTheme="minorHAnsi"/>
                <w:sz w:val="19"/>
                <w:szCs w:val="19"/>
              </w:rPr>
            </w:pPr>
            <w:r w:rsidRPr="009B3A0D">
              <w:rPr>
                <w:rFonts w:asciiTheme="minorHAnsi" w:hAnsiTheme="minorHAnsi"/>
                <w:sz w:val="19"/>
                <w:szCs w:val="19"/>
              </w:rPr>
              <w:t>termin dostawy zamówień cząstkowych**</w:t>
            </w:r>
          </w:p>
          <w:p w14:paraId="1E2E1FCD" w14:textId="77777777" w:rsidR="00487A84" w:rsidRPr="009B3A0D" w:rsidRDefault="00487A84" w:rsidP="006412BB">
            <w:pPr>
              <w:pStyle w:val="Default"/>
              <w:jc w:val="center"/>
              <w:rPr>
                <w:rFonts w:asciiTheme="minorHAnsi" w:hAnsiTheme="minorHAnsi"/>
                <w:sz w:val="19"/>
                <w:szCs w:val="19"/>
              </w:rPr>
            </w:pPr>
            <w:r w:rsidRPr="009B3A0D">
              <w:rPr>
                <w:rFonts w:asciiTheme="minorHAnsi" w:hAnsiTheme="minorHAnsi"/>
                <w:sz w:val="19"/>
                <w:szCs w:val="19"/>
              </w:rPr>
              <w:t>(w pełnych dniach roboczych</w:t>
            </w:r>
          </w:p>
          <w:p w14:paraId="6A86AF82" w14:textId="77777777" w:rsidR="00487A84" w:rsidRPr="009B3A0D" w:rsidRDefault="00487A84" w:rsidP="006412BB">
            <w:pPr>
              <w:spacing w:after="0" w:line="240" w:lineRule="auto"/>
              <w:jc w:val="center"/>
              <w:rPr>
                <w:b/>
                <w:bCs/>
                <w:spacing w:val="2"/>
                <w:sz w:val="19"/>
                <w:szCs w:val="19"/>
              </w:rPr>
            </w:pPr>
            <w:r w:rsidRPr="009B3A0D">
              <w:rPr>
                <w:sz w:val="19"/>
                <w:szCs w:val="19"/>
              </w:rPr>
              <w:t>maksymalnie 4 dni robocze)</w:t>
            </w:r>
            <w:r w:rsidRPr="009B3A0D">
              <w:rPr>
                <w:rFonts w:cs="Times New Roman"/>
                <w:b/>
                <w:sz w:val="19"/>
                <w:szCs w:val="19"/>
              </w:rPr>
              <w:t>–20</w:t>
            </w:r>
            <w:r w:rsidRPr="009B3A0D">
              <w:rPr>
                <w:b/>
                <w:bCs/>
                <w:spacing w:val="2"/>
                <w:sz w:val="19"/>
                <w:szCs w:val="19"/>
              </w:rPr>
              <w:t>%</w:t>
            </w:r>
          </w:p>
          <w:p w14:paraId="4C0800FB" w14:textId="77777777" w:rsidR="00487A84" w:rsidRPr="009B3A0D" w:rsidRDefault="00487A84" w:rsidP="006412BB">
            <w:pPr>
              <w:spacing w:after="0" w:line="240" w:lineRule="auto"/>
              <w:rPr>
                <w:b/>
                <w:bCs/>
                <w:sz w:val="19"/>
                <w:szCs w:val="19"/>
              </w:rPr>
            </w:pPr>
          </w:p>
        </w:tc>
        <w:tc>
          <w:tcPr>
            <w:tcW w:w="844" w:type="pct"/>
          </w:tcPr>
          <w:p w14:paraId="128067EF" w14:textId="77777777" w:rsidR="00487A84" w:rsidRPr="009B3A0D" w:rsidRDefault="00487A84" w:rsidP="006412BB">
            <w:pPr>
              <w:pStyle w:val="Default"/>
              <w:jc w:val="center"/>
              <w:rPr>
                <w:rFonts w:asciiTheme="minorHAnsi" w:hAnsiTheme="minorHAnsi"/>
                <w:sz w:val="19"/>
                <w:szCs w:val="19"/>
              </w:rPr>
            </w:pPr>
            <w:r w:rsidRPr="009B3A0D">
              <w:rPr>
                <w:rFonts w:asciiTheme="minorHAnsi" w:hAnsiTheme="minorHAnsi"/>
                <w:sz w:val="19"/>
                <w:szCs w:val="19"/>
              </w:rPr>
              <w:t>Termin płatności</w:t>
            </w:r>
          </w:p>
          <w:p w14:paraId="63200268" w14:textId="77777777" w:rsidR="00487A84" w:rsidRPr="009B3A0D" w:rsidRDefault="00487A84" w:rsidP="006412BB">
            <w:pPr>
              <w:pStyle w:val="Default"/>
              <w:jc w:val="center"/>
              <w:rPr>
                <w:rFonts w:asciiTheme="minorHAnsi" w:hAnsiTheme="minorHAnsi"/>
                <w:sz w:val="19"/>
                <w:szCs w:val="19"/>
              </w:rPr>
            </w:pPr>
            <w:r w:rsidRPr="009B3A0D">
              <w:rPr>
                <w:rFonts w:asciiTheme="minorHAnsi" w:hAnsiTheme="minorHAnsi"/>
                <w:sz w:val="19"/>
                <w:szCs w:val="19"/>
              </w:rPr>
              <w:t>(Nie krótszy niż 30 dni oraz nie</w:t>
            </w:r>
          </w:p>
          <w:p w14:paraId="5E092DAA" w14:textId="77777777" w:rsidR="00487A84" w:rsidRPr="009B3A0D" w:rsidRDefault="00487A84" w:rsidP="006412BB">
            <w:pPr>
              <w:pStyle w:val="Default"/>
              <w:jc w:val="center"/>
              <w:rPr>
                <w:rFonts w:asciiTheme="minorHAnsi" w:hAnsiTheme="minorHAnsi"/>
                <w:sz w:val="19"/>
                <w:szCs w:val="19"/>
              </w:rPr>
            </w:pPr>
            <w:r w:rsidRPr="009B3A0D">
              <w:rPr>
                <w:rFonts w:asciiTheme="minorHAnsi" w:hAnsiTheme="minorHAnsi"/>
                <w:sz w:val="19"/>
                <w:szCs w:val="19"/>
              </w:rPr>
              <w:t>dłuższy niż 60 dni)</w:t>
            </w:r>
          </w:p>
          <w:p w14:paraId="2129C374" w14:textId="77777777" w:rsidR="00487A84" w:rsidRPr="009B3A0D" w:rsidRDefault="00487A84" w:rsidP="006412BB">
            <w:pPr>
              <w:pStyle w:val="Default"/>
              <w:jc w:val="center"/>
              <w:rPr>
                <w:rFonts w:asciiTheme="minorHAnsi" w:hAnsiTheme="minorHAnsi"/>
                <w:sz w:val="19"/>
                <w:szCs w:val="19"/>
              </w:rPr>
            </w:pPr>
            <w:r w:rsidRPr="009B3A0D">
              <w:rPr>
                <w:rFonts w:asciiTheme="minorHAnsi" w:hAnsiTheme="minorHAnsi"/>
                <w:sz w:val="19"/>
                <w:szCs w:val="19"/>
              </w:rPr>
              <w:t xml:space="preserve">w pełnych dniach kalendarzowych– 20% </w:t>
            </w:r>
          </w:p>
          <w:p w14:paraId="5A3BF3CF" w14:textId="77777777" w:rsidR="00487A84" w:rsidRPr="009B3A0D" w:rsidRDefault="00487A84" w:rsidP="006412BB">
            <w:pPr>
              <w:spacing w:after="0" w:line="240" w:lineRule="auto"/>
              <w:jc w:val="center"/>
              <w:rPr>
                <w:b/>
                <w:bCs/>
                <w:sz w:val="19"/>
                <w:szCs w:val="19"/>
              </w:rPr>
            </w:pPr>
          </w:p>
        </w:tc>
        <w:tc>
          <w:tcPr>
            <w:tcW w:w="982" w:type="pct"/>
          </w:tcPr>
          <w:p w14:paraId="49052EA8" w14:textId="77777777" w:rsidR="00487A84" w:rsidRPr="009B3A0D" w:rsidRDefault="00487A84" w:rsidP="006412BB">
            <w:pPr>
              <w:spacing w:after="0" w:line="240" w:lineRule="auto"/>
              <w:jc w:val="center"/>
              <w:rPr>
                <w:b/>
                <w:bCs/>
                <w:sz w:val="19"/>
                <w:szCs w:val="19"/>
              </w:rPr>
            </w:pPr>
          </w:p>
          <w:p w14:paraId="66DBB06E" w14:textId="77777777" w:rsidR="00487A84" w:rsidRPr="009B3A0D" w:rsidRDefault="00487A84" w:rsidP="006412BB">
            <w:pPr>
              <w:spacing w:after="0" w:line="240" w:lineRule="auto"/>
              <w:jc w:val="center"/>
              <w:rPr>
                <w:b/>
                <w:bCs/>
                <w:sz w:val="19"/>
                <w:szCs w:val="19"/>
              </w:rPr>
            </w:pPr>
          </w:p>
          <w:p w14:paraId="150C5E28" w14:textId="77777777" w:rsidR="00487A84" w:rsidRPr="009B3A0D" w:rsidRDefault="00487A84" w:rsidP="006412BB">
            <w:pPr>
              <w:spacing w:after="0" w:line="240" w:lineRule="auto"/>
              <w:jc w:val="center"/>
              <w:rPr>
                <w:b/>
                <w:bCs/>
                <w:sz w:val="19"/>
                <w:szCs w:val="19"/>
              </w:rPr>
            </w:pPr>
          </w:p>
          <w:p w14:paraId="1684D11E" w14:textId="77777777" w:rsidR="00487A84" w:rsidRPr="009B3A0D" w:rsidRDefault="00487A84" w:rsidP="006412BB">
            <w:pPr>
              <w:spacing w:after="0" w:line="240" w:lineRule="auto"/>
              <w:jc w:val="center"/>
              <w:rPr>
                <w:b/>
                <w:bCs/>
                <w:sz w:val="19"/>
                <w:szCs w:val="19"/>
              </w:rPr>
            </w:pPr>
          </w:p>
          <w:p w14:paraId="0057224D" w14:textId="77777777" w:rsidR="00487A84" w:rsidRPr="009B3A0D" w:rsidRDefault="00487A84" w:rsidP="006412BB">
            <w:pPr>
              <w:spacing w:after="0" w:line="240" w:lineRule="auto"/>
              <w:jc w:val="center"/>
              <w:rPr>
                <w:b/>
                <w:bCs/>
                <w:sz w:val="19"/>
                <w:szCs w:val="19"/>
              </w:rPr>
            </w:pPr>
          </w:p>
          <w:p w14:paraId="29CB9281" w14:textId="77777777" w:rsidR="00487A84" w:rsidRPr="009B3A0D" w:rsidRDefault="00487A84" w:rsidP="006412BB">
            <w:pPr>
              <w:spacing w:after="0" w:line="240" w:lineRule="auto"/>
              <w:jc w:val="center"/>
              <w:rPr>
                <w:b/>
                <w:bCs/>
                <w:sz w:val="19"/>
                <w:szCs w:val="19"/>
              </w:rPr>
            </w:pPr>
            <w:r w:rsidRPr="009B3A0D">
              <w:rPr>
                <w:b/>
                <w:bCs/>
                <w:sz w:val="19"/>
                <w:szCs w:val="19"/>
              </w:rPr>
              <w:t>RAZEM</w:t>
            </w:r>
          </w:p>
        </w:tc>
      </w:tr>
      <w:tr w:rsidR="00487A84" w:rsidRPr="009B3A0D" w14:paraId="15C6D218" w14:textId="77777777" w:rsidTr="006412BB">
        <w:trPr>
          <w:cantSplit/>
          <w:trHeight w:val="749"/>
        </w:trPr>
        <w:tc>
          <w:tcPr>
            <w:tcW w:w="1310" w:type="pct"/>
            <w:vAlign w:val="center"/>
          </w:tcPr>
          <w:p w14:paraId="1F19190E" w14:textId="77777777" w:rsidR="00B10904" w:rsidRPr="009B3A0D" w:rsidRDefault="00B10904" w:rsidP="00B10904">
            <w:pPr>
              <w:spacing w:after="0"/>
              <w:ind w:left="-284"/>
              <w:jc w:val="right"/>
              <w:rPr>
                <w:b/>
                <w:sz w:val="19"/>
                <w:szCs w:val="19"/>
              </w:rPr>
            </w:pPr>
            <w:r w:rsidRPr="009B3A0D">
              <w:rPr>
                <w:b/>
                <w:sz w:val="19"/>
                <w:szCs w:val="19"/>
              </w:rPr>
              <w:t xml:space="preserve">Oferta nr 5 - Skamex Spółka z ograniczoną odpowiedzialnością Spółka Jawna ul. Częstochowska 38/52 93-121 Łódź   </w:t>
            </w:r>
          </w:p>
          <w:p w14:paraId="15BD42A3" w14:textId="77777777" w:rsidR="00487A84" w:rsidRPr="009B3A0D" w:rsidRDefault="00487A84" w:rsidP="00B10904">
            <w:pPr>
              <w:spacing w:after="0" w:line="240" w:lineRule="auto"/>
              <w:jc w:val="right"/>
              <w:rPr>
                <w:sz w:val="19"/>
                <w:szCs w:val="19"/>
              </w:rPr>
            </w:pPr>
          </w:p>
        </w:tc>
        <w:tc>
          <w:tcPr>
            <w:tcW w:w="1009" w:type="pct"/>
            <w:vAlign w:val="center"/>
          </w:tcPr>
          <w:p w14:paraId="18B2343E" w14:textId="77777777" w:rsidR="00487A84" w:rsidRPr="009B3A0D" w:rsidRDefault="00487A84" w:rsidP="006412BB">
            <w:pPr>
              <w:spacing w:after="0" w:line="240" w:lineRule="auto"/>
              <w:jc w:val="center"/>
              <w:rPr>
                <w:b/>
                <w:bCs/>
                <w:sz w:val="19"/>
                <w:szCs w:val="19"/>
              </w:rPr>
            </w:pPr>
            <w:r w:rsidRPr="009B3A0D">
              <w:rPr>
                <w:b/>
                <w:bCs/>
                <w:sz w:val="19"/>
                <w:szCs w:val="19"/>
              </w:rPr>
              <w:t>60</w:t>
            </w:r>
          </w:p>
        </w:tc>
        <w:tc>
          <w:tcPr>
            <w:tcW w:w="854" w:type="pct"/>
            <w:vAlign w:val="center"/>
          </w:tcPr>
          <w:p w14:paraId="078AFDE0" w14:textId="77777777" w:rsidR="00487A84" w:rsidRPr="009B3A0D" w:rsidRDefault="00487A84" w:rsidP="006412BB">
            <w:pPr>
              <w:spacing w:after="0" w:line="240" w:lineRule="auto"/>
              <w:jc w:val="center"/>
              <w:rPr>
                <w:b/>
                <w:sz w:val="19"/>
                <w:szCs w:val="19"/>
              </w:rPr>
            </w:pPr>
            <w:r w:rsidRPr="009B3A0D">
              <w:rPr>
                <w:b/>
                <w:sz w:val="19"/>
                <w:szCs w:val="19"/>
              </w:rPr>
              <w:t>20</w:t>
            </w:r>
          </w:p>
        </w:tc>
        <w:tc>
          <w:tcPr>
            <w:tcW w:w="844" w:type="pct"/>
            <w:vAlign w:val="center"/>
          </w:tcPr>
          <w:p w14:paraId="7A3A3B8F" w14:textId="77777777" w:rsidR="00487A84" w:rsidRPr="009B3A0D" w:rsidRDefault="00487A84" w:rsidP="006412BB">
            <w:pPr>
              <w:spacing w:after="0" w:line="240" w:lineRule="auto"/>
              <w:jc w:val="center"/>
              <w:rPr>
                <w:b/>
                <w:sz w:val="19"/>
                <w:szCs w:val="19"/>
              </w:rPr>
            </w:pPr>
            <w:r w:rsidRPr="009B3A0D">
              <w:rPr>
                <w:b/>
                <w:sz w:val="19"/>
                <w:szCs w:val="19"/>
              </w:rPr>
              <w:t>20</w:t>
            </w:r>
          </w:p>
        </w:tc>
        <w:tc>
          <w:tcPr>
            <w:tcW w:w="982" w:type="pct"/>
          </w:tcPr>
          <w:p w14:paraId="270BDE34" w14:textId="77777777" w:rsidR="00487A84" w:rsidRPr="009B3A0D" w:rsidRDefault="00487A84" w:rsidP="006412BB">
            <w:pPr>
              <w:spacing w:after="0" w:line="240" w:lineRule="auto"/>
              <w:jc w:val="center"/>
              <w:rPr>
                <w:b/>
                <w:sz w:val="19"/>
                <w:szCs w:val="19"/>
              </w:rPr>
            </w:pPr>
          </w:p>
          <w:p w14:paraId="0D58311C" w14:textId="77777777" w:rsidR="00487A84" w:rsidRPr="009B3A0D" w:rsidRDefault="00487A84" w:rsidP="006412BB">
            <w:pPr>
              <w:spacing w:after="0" w:line="240" w:lineRule="auto"/>
              <w:jc w:val="center"/>
              <w:rPr>
                <w:b/>
                <w:sz w:val="19"/>
                <w:szCs w:val="19"/>
              </w:rPr>
            </w:pPr>
          </w:p>
          <w:p w14:paraId="0B60A5D7" w14:textId="77777777" w:rsidR="00487A84" w:rsidRPr="009B3A0D" w:rsidRDefault="00487A84" w:rsidP="006412BB">
            <w:pPr>
              <w:spacing w:after="0" w:line="240" w:lineRule="auto"/>
              <w:jc w:val="center"/>
              <w:rPr>
                <w:b/>
                <w:sz w:val="19"/>
                <w:szCs w:val="19"/>
              </w:rPr>
            </w:pPr>
            <w:r w:rsidRPr="009B3A0D">
              <w:rPr>
                <w:b/>
                <w:sz w:val="19"/>
                <w:szCs w:val="19"/>
              </w:rPr>
              <w:t>100</w:t>
            </w:r>
          </w:p>
        </w:tc>
      </w:tr>
    </w:tbl>
    <w:p w14:paraId="0776A3E9" w14:textId="2A60F2E0" w:rsidR="00487A84" w:rsidRPr="009B3A0D" w:rsidRDefault="00E81BDB" w:rsidP="00487A84">
      <w:pPr>
        <w:tabs>
          <w:tab w:val="left" w:pos="1590"/>
        </w:tabs>
        <w:autoSpaceDE w:val="0"/>
        <w:autoSpaceDN w:val="0"/>
        <w:adjustRightInd w:val="0"/>
        <w:spacing w:after="0" w:line="240" w:lineRule="auto"/>
        <w:rPr>
          <w:b/>
          <w:sz w:val="19"/>
          <w:szCs w:val="19"/>
        </w:rPr>
      </w:pPr>
      <w:r w:rsidRPr="009B3A0D">
        <w:rPr>
          <w:b/>
          <w:sz w:val="19"/>
          <w:szCs w:val="19"/>
        </w:rPr>
        <w:t>f) rozstrzygnięcie postępowania:</w:t>
      </w:r>
    </w:p>
    <w:p w14:paraId="64524B66" w14:textId="25568CD5" w:rsidR="00E81BDB" w:rsidRPr="009B3A0D" w:rsidRDefault="00E81BDB" w:rsidP="00487A84">
      <w:pPr>
        <w:tabs>
          <w:tab w:val="left" w:pos="1590"/>
        </w:tabs>
        <w:autoSpaceDE w:val="0"/>
        <w:autoSpaceDN w:val="0"/>
        <w:adjustRightInd w:val="0"/>
        <w:spacing w:after="0" w:line="240" w:lineRule="auto"/>
        <w:rPr>
          <w:sz w:val="19"/>
          <w:szCs w:val="19"/>
        </w:rPr>
      </w:pPr>
      <w:r w:rsidRPr="009B3A0D">
        <w:rPr>
          <w:sz w:val="19"/>
          <w:szCs w:val="19"/>
        </w:rPr>
        <w:t>Postepowanie na zadaniu 2 zostało unieważnione:</w:t>
      </w:r>
    </w:p>
    <w:p w14:paraId="046590BD" w14:textId="3CF304E4" w:rsidR="00E81BDB" w:rsidRPr="009B3A0D" w:rsidRDefault="00E81BDB" w:rsidP="00082AD8">
      <w:pPr>
        <w:tabs>
          <w:tab w:val="left" w:pos="1590"/>
        </w:tabs>
        <w:autoSpaceDE w:val="0"/>
        <w:autoSpaceDN w:val="0"/>
        <w:adjustRightInd w:val="0"/>
        <w:spacing w:after="0" w:line="240" w:lineRule="auto"/>
        <w:jc w:val="both"/>
        <w:rPr>
          <w:sz w:val="19"/>
          <w:szCs w:val="19"/>
        </w:rPr>
      </w:pPr>
      <w:r w:rsidRPr="009B3A0D">
        <w:rPr>
          <w:b/>
          <w:sz w:val="19"/>
          <w:szCs w:val="19"/>
        </w:rPr>
        <w:t>Uzasadnienie faktyczne:</w:t>
      </w:r>
      <w:r w:rsidR="00C922A6" w:rsidRPr="009B3A0D">
        <w:rPr>
          <w:b/>
          <w:sz w:val="19"/>
          <w:szCs w:val="19"/>
        </w:rPr>
        <w:t xml:space="preserve"> </w:t>
      </w:r>
      <w:r w:rsidR="00C922A6" w:rsidRPr="009B3A0D">
        <w:rPr>
          <w:sz w:val="19"/>
          <w:szCs w:val="19"/>
        </w:rPr>
        <w:t>cena oferty najkorzystniejszej przewyższa kwotę, którą zamawiający zamierza przeznaczyć na sfinansowanie zamówienia</w:t>
      </w:r>
      <w:r w:rsidR="00F51A3F" w:rsidRPr="009B3A0D">
        <w:rPr>
          <w:sz w:val="19"/>
          <w:szCs w:val="19"/>
        </w:rPr>
        <w:t>. Zamawiający na realizację postepowania na zadaniu 2 zamierza przeznaczyć 110700,00 PLN.</w:t>
      </w:r>
    </w:p>
    <w:p w14:paraId="520F658F" w14:textId="09D11F95" w:rsidR="00F51A3F" w:rsidRPr="009B3A0D" w:rsidRDefault="00F51A3F" w:rsidP="00082AD8">
      <w:pPr>
        <w:tabs>
          <w:tab w:val="left" w:pos="1590"/>
        </w:tabs>
        <w:autoSpaceDE w:val="0"/>
        <w:autoSpaceDN w:val="0"/>
        <w:adjustRightInd w:val="0"/>
        <w:spacing w:after="0" w:line="240" w:lineRule="auto"/>
        <w:jc w:val="both"/>
        <w:rPr>
          <w:b/>
          <w:sz w:val="19"/>
          <w:szCs w:val="19"/>
        </w:rPr>
      </w:pPr>
      <w:r w:rsidRPr="009B3A0D">
        <w:rPr>
          <w:b/>
          <w:sz w:val="19"/>
          <w:szCs w:val="19"/>
        </w:rPr>
        <w:t>Uzasadnienie prawne:</w:t>
      </w:r>
      <w:r w:rsidR="00A723B1" w:rsidRPr="009B3A0D">
        <w:rPr>
          <w:b/>
          <w:sz w:val="19"/>
          <w:szCs w:val="19"/>
        </w:rPr>
        <w:t xml:space="preserve"> </w:t>
      </w:r>
      <w:r w:rsidR="00082AD8" w:rsidRPr="00826E77">
        <w:rPr>
          <w:sz w:val="19"/>
          <w:szCs w:val="19"/>
        </w:rPr>
        <w:t>postępowanie na zadaniu 2 zostało unieważnione na podstawie art. 255 pkt 3 ponieważ</w:t>
      </w:r>
      <w:r w:rsidR="00082AD8" w:rsidRPr="009B3A0D">
        <w:rPr>
          <w:b/>
          <w:sz w:val="19"/>
          <w:szCs w:val="19"/>
        </w:rPr>
        <w:t xml:space="preserve"> </w:t>
      </w:r>
      <w:r w:rsidR="00082AD8" w:rsidRPr="009B3A0D">
        <w:rPr>
          <w:color w:val="000000"/>
          <w:sz w:val="19"/>
          <w:szCs w:val="19"/>
        </w:rPr>
        <w:t xml:space="preserve">cena oferty </w:t>
      </w:r>
      <w:r w:rsidR="00DF289B">
        <w:rPr>
          <w:color w:val="000000"/>
          <w:sz w:val="19"/>
          <w:szCs w:val="19"/>
        </w:rPr>
        <w:t xml:space="preserve">najkorzystniejszej </w:t>
      </w:r>
      <w:bookmarkStart w:id="3" w:name="_GoBack"/>
      <w:bookmarkEnd w:id="3"/>
      <w:r w:rsidR="00082AD8" w:rsidRPr="009B3A0D">
        <w:rPr>
          <w:color w:val="000000"/>
          <w:sz w:val="19"/>
          <w:szCs w:val="19"/>
        </w:rPr>
        <w:t xml:space="preserve"> przewyższa kwotę, którą zamawiający zamierza przeznaczyć na sfinansowanie zamówienia, </w:t>
      </w:r>
      <w:r w:rsidR="00082AD8" w:rsidRPr="009B3A0D">
        <w:rPr>
          <w:b/>
          <w:sz w:val="19"/>
          <w:szCs w:val="19"/>
        </w:rPr>
        <w:t xml:space="preserve"> </w:t>
      </w:r>
    </w:p>
    <w:p w14:paraId="060CDE7B" w14:textId="307BFD61" w:rsidR="00487A84" w:rsidRPr="009B3A0D" w:rsidRDefault="00487A84" w:rsidP="00D10A1D">
      <w:pPr>
        <w:tabs>
          <w:tab w:val="left" w:pos="1590"/>
        </w:tabs>
        <w:autoSpaceDE w:val="0"/>
        <w:autoSpaceDN w:val="0"/>
        <w:adjustRightInd w:val="0"/>
        <w:spacing w:after="0" w:line="240" w:lineRule="auto"/>
        <w:rPr>
          <w:rFonts w:cs="Times New Roman"/>
          <w:sz w:val="19"/>
          <w:szCs w:val="19"/>
        </w:rPr>
      </w:pPr>
    </w:p>
    <w:p w14:paraId="47BF6773" w14:textId="16EF0424" w:rsidR="006207E3" w:rsidRPr="009B3A0D" w:rsidRDefault="009B3A0D" w:rsidP="006207E3">
      <w:pPr>
        <w:tabs>
          <w:tab w:val="left" w:pos="1590"/>
        </w:tabs>
        <w:autoSpaceDE w:val="0"/>
        <w:autoSpaceDN w:val="0"/>
        <w:adjustRightInd w:val="0"/>
        <w:spacing w:after="0" w:line="240" w:lineRule="auto"/>
        <w:rPr>
          <w:rFonts w:cs="Times New Roman"/>
          <w:b/>
          <w:sz w:val="19"/>
          <w:szCs w:val="19"/>
        </w:rPr>
      </w:pP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t xml:space="preserve">    </w:t>
      </w:r>
      <w:r w:rsidR="006207E3" w:rsidRPr="009B3A0D">
        <w:rPr>
          <w:rFonts w:cs="Times New Roman"/>
          <w:b/>
          <w:sz w:val="19"/>
          <w:szCs w:val="19"/>
        </w:rPr>
        <w:t>Zadanie 3</w:t>
      </w:r>
      <w:r w:rsidR="006207E3" w:rsidRPr="009B3A0D">
        <w:rPr>
          <w:rFonts w:cs="Times New Roman"/>
          <w:b/>
          <w:sz w:val="19"/>
          <w:szCs w:val="19"/>
        </w:rPr>
        <w:tab/>
      </w:r>
    </w:p>
    <w:p w14:paraId="14F093E0" w14:textId="02359EC8" w:rsidR="006207E3" w:rsidRPr="009B3A0D" w:rsidRDefault="006207E3" w:rsidP="009B3A0D">
      <w:pPr>
        <w:pStyle w:val="Akapitzlist"/>
        <w:numPr>
          <w:ilvl w:val="0"/>
          <w:numId w:val="17"/>
        </w:numPr>
        <w:tabs>
          <w:tab w:val="left" w:pos="284"/>
        </w:tabs>
        <w:autoSpaceDE w:val="0"/>
        <w:autoSpaceDN w:val="0"/>
        <w:adjustRightInd w:val="0"/>
        <w:ind w:left="0" w:firstLine="0"/>
        <w:rPr>
          <w:rFonts w:asciiTheme="minorHAnsi" w:hAnsiTheme="minorHAnsi"/>
          <w:sz w:val="19"/>
          <w:szCs w:val="19"/>
        </w:rPr>
      </w:pPr>
      <w:r w:rsidRPr="009B3A0D">
        <w:rPr>
          <w:rFonts w:asciiTheme="minorHAnsi" w:hAnsiTheme="minorHAnsi"/>
          <w:sz w:val="19"/>
          <w:szCs w:val="19"/>
          <w:u w:val="single"/>
        </w:rPr>
        <w:t>Nazwy (firmy), siedziby i adresy wykonawców, którzy złożyli oferty</w:t>
      </w:r>
    </w:p>
    <w:p w14:paraId="6C65BDD5" w14:textId="5BF5BE14" w:rsidR="006207E3" w:rsidRPr="009B3A0D" w:rsidRDefault="006207E3" w:rsidP="009B3A0D">
      <w:pPr>
        <w:tabs>
          <w:tab w:val="left" w:pos="284"/>
        </w:tabs>
        <w:spacing w:after="0"/>
        <w:rPr>
          <w:b/>
          <w:sz w:val="19"/>
          <w:szCs w:val="19"/>
        </w:rPr>
      </w:pPr>
      <w:r w:rsidRPr="009B3A0D">
        <w:rPr>
          <w:b/>
          <w:sz w:val="19"/>
          <w:szCs w:val="19"/>
        </w:rPr>
        <w:t>Brak ofert</w:t>
      </w:r>
    </w:p>
    <w:p w14:paraId="595DA811" w14:textId="7B995568" w:rsidR="006207E3" w:rsidRPr="009B3A0D" w:rsidRDefault="006207E3" w:rsidP="006207E3">
      <w:pPr>
        <w:tabs>
          <w:tab w:val="left" w:pos="1590"/>
        </w:tabs>
        <w:autoSpaceDE w:val="0"/>
        <w:autoSpaceDN w:val="0"/>
        <w:adjustRightInd w:val="0"/>
        <w:spacing w:after="0" w:line="240" w:lineRule="auto"/>
        <w:rPr>
          <w:sz w:val="19"/>
          <w:szCs w:val="19"/>
        </w:rPr>
      </w:pPr>
      <w:r w:rsidRPr="009B3A0D">
        <w:rPr>
          <w:sz w:val="19"/>
          <w:szCs w:val="19"/>
        </w:rPr>
        <w:t>b) rozstrzygnięcie postępowania:</w:t>
      </w:r>
    </w:p>
    <w:p w14:paraId="790587DD" w14:textId="14C9278F" w:rsidR="006207E3" w:rsidRPr="009B3A0D" w:rsidRDefault="006207E3" w:rsidP="006207E3">
      <w:pPr>
        <w:tabs>
          <w:tab w:val="left" w:pos="1590"/>
        </w:tabs>
        <w:autoSpaceDE w:val="0"/>
        <w:autoSpaceDN w:val="0"/>
        <w:adjustRightInd w:val="0"/>
        <w:spacing w:after="0" w:line="240" w:lineRule="auto"/>
        <w:rPr>
          <w:sz w:val="19"/>
          <w:szCs w:val="19"/>
        </w:rPr>
      </w:pPr>
      <w:r w:rsidRPr="009B3A0D">
        <w:rPr>
          <w:sz w:val="19"/>
          <w:szCs w:val="19"/>
        </w:rPr>
        <w:t>Postepowanie na zadaniu 3 zostało unieważnione:</w:t>
      </w:r>
    </w:p>
    <w:p w14:paraId="643A1481" w14:textId="7F5E4053" w:rsidR="006207E3" w:rsidRPr="009B3A0D" w:rsidRDefault="006207E3" w:rsidP="006207E3">
      <w:pPr>
        <w:tabs>
          <w:tab w:val="left" w:pos="1590"/>
        </w:tabs>
        <w:autoSpaceDE w:val="0"/>
        <w:autoSpaceDN w:val="0"/>
        <w:adjustRightInd w:val="0"/>
        <w:spacing w:after="0" w:line="240" w:lineRule="auto"/>
        <w:jc w:val="both"/>
        <w:rPr>
          <w:sz w:val="19"/>
          <w:szCs w:val="19"/>
        </w:rPr>
      </w:pPr>
      <w:r w:rsidRPr="009B3A0D">
        <w:rPr>
          <w:b/>
          <w:sz w:val="19"/>
          <w:szCs w:val="19"/>
        </w:rPr>
        <w:t xml:space="preserve">Uzasadnienie faktyczne: </w:t>
      </w:r>
      <w:r w:rsidR="009B3A0D" w:rsidRPr="009B3A0D">
        <w:rPr>
          <w:sz w:val="19"/>
          <w:szCs w:val="19"/>
        </w:rPr>
        <w:t>na zadaniu</w:t>
      </w:r>
      <w:r w:rsidRPr="009B3A0D">
        <w:rPr>
          <w:sz w:val="19"/>
          <w:szCs w:val="19"/>
        </w:rPr>
        <w:t xml:space="preserve"> 3 nie złożono żadnej oferty</w:t>
      </w:r>
    </w:p>
    <w:p w14:paraId="2331965F" w14:textId="43EC78E9" w:rsidR="006207E3" w:rsidRPr="009B3A0D" w:rsidRDefault="006207E3" w:rsidP="006207E3">
      <w:pPr>
        <w:tabs>
          <w:tab w:val="left" w:pos="1590"/>
        </w:tabs>
        <w:autoSpaceDE w:val="0"/>
        <w:autoSpaceDN w:val="0"/>
        <w:adjustRightInd w:val="0"/>
        <w:spacing w:after="0" w:line="240" w:lineRule="auto"/>
        <w:jc w:val="both"/>
        <w:rPr>
          <w:sz w:val="19"/>
          <w:szCs w:val="19"/>
        </w:rPr>
      </w:pPr>
      <w:r w:rsidRPr="009B3A0D">
        <w:rPr>
          <w:b/>
          <w:sz w:val="19"/>
          <w:szCs w:val="19"/>
        </w:rPr>
        <w:t xml:space="preserve">Uzasadnienie prawne: </w:t>
      </w:r>
      <w:r w:rsidRPr="009B3A0D">
        <w:rPr>
          <w:sz w:val="19"/>
          <w:szCs w:val="19"/>
        </w:rPr>
        <w:t xml:space="preserve">postępowanie na zadaniu 3 zostało unieważnione na podstawie art. 255 pkt 1 ponieważ </w:t>
      </w:r>
      <w:r w:rsidRPr="009B3A0D">
        <w:rPr>
          <w:color w:val="000000"/>
          <w:sz w:val="19"/>
          <w:szCs w:val="19"/>
        </w:rPr>
        <w:t>nie złożono żadnej oferty</w:t>
      </w:r>
    </w:p>
    <w:p w14:paraId="5A03AF2C" w14:textId="77777777" w:rsidR="006207E3" w:rsidRPr="009B3A0D" w:rsidRDefault="006207E3" w:rsidP="00D10A1D">
      <w:pPr>
        <w:tabs>
          <w:tab w:val="left" w:pos="1590"/>
        </w:tabs>
        <w:autoSpaceDE w:val="0"/>
        <w:autoSpaceDN w:val="0"/>
        <w:adjustRightInd w:val="0"/>
        <w:spacing w:after="0" w:line="240" w:lineRule="auto"/>
        <w:rPr>
          <w:rFonts w:cs="Times New Roman"/>
          <w:sz w:val="19"/>
          <w:szCs w:val="19"/>
        </w:rPr>
      </w:pPr>
    </w:p>
    <w:p w14:paraId="697286F4" w14:textId="0C2B4EBD" w:rsidR="002F497A" w:rsidRPr="009B3A0D" w:rsidRDefault="002F497A" w:rsidP="00D10A1D">
      <w:pPr>
        <w:spacing w:after="0" w:line="240" w:lineRule="auto"/>
        <w:ind w:left="6552" w:firstLine="528"/>
        <w:jc w:val="both"/>
        <w:rPr>
          <w:rFonts w:cs="Times New Roman"/>
          <w:b/>
          <w:i/>
          <w:sz w:val="19"/>
          <w:szCs w:val="19"/>
        </w:rPr>
      </w:pPr>
      <w:r w:rsidRPr="009B3A0D">
        <w:rPr>
          <w:rFonts w:cs="Times New Roman"/>
          <w:b/>
          <w:sz w:val="19"/>
          <w:szCs w:val="19"/>
        </w:rPr>
        <w:t>Z poważaniem</w:t>
      </w:r>
      <w:r w:rsidRPr="009B3A0D">
        <w:rPr>
          <w:rFonts w:cs="Times New Roman"/>
          <w:b/>
          <w:i/>
          <w:sz w:val="19"/>
          <w:szCs w:val="19"/>
        </w:rPr>
        <w:t xml:space="preserve">   </w:t>
      </w:r>
    </w:p>
    <w:p w14:paraId="69B03999" w14:textId="77777777" w:rsidR="002F497A" w:rsidRPr="009B3A0D" w:rsidRDefault="002F497A" w:rsidP="00D10A1D">
      <w:pPr>
        <w:spacing w:after="0" w:line="240" w:lineRule="auto"/>
        <w:ind w:firstLine="708"/>
        <w:jc w:val="center"/>
        <w:rPr>
          <w:rFonts w:cs="Times New Roman"/>
          <w:sz w:val="19"/>
          <w:szCs w:val="19"/>
        </w:rPr>
      </w:pPr>
    </w:p>
    <w:p w14:paraId="770CEDA1" w14:textId="79415799" w:rsidR="00757617" w:rsidRPr="009B3A0D" w:rsidRDefault="00A60643" w:rsidP="00D10A1D">
      <w:pPr>
        <w:spacing w:after="0" w:line="240" w:lineRule="auto"/>
        <w:ind w:firstLine="708"/>
        <w:jc w:val="center"/>
        <w:rPr>
          <w:rFonts w:cs="Times New Roman"/>
          <w:b/>
          <w:sz w:val="19"/>
          <w:szCs w:val="19"/>
        </w:rPr>
      </w:pP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p>
    <w:p w14:paraId="5911C4DD" w14:textId="77777777" w:rsidR="00D10A1D" w:rsidRPr="009B3A0D" w:rsidRDefault="00D10A1D" w:rsidP="00D10A1D">
      <w:pPr>
        <w:spacing w:after="0" w:line="240" w:lineRule="auto"/>
        <w:ind w:left="6372"/>
        <w:jc w:val="center"/>
        <w:rPr>
          <w:rFonts w:cs="Times New Roman"/>
          <w:b/>
          <w:sz w:val="19"/>
          <w:szCs w:val="19"/>
        </w:rPr>
      </w:pPr>
    </w:p>
    <w:p w14:paraId="1C176378" w14:textId="1646E4C3" w:rsidR="00A60643" w:rsidRDefault="00D10A1D" w:rsidP="00D10A1D">
      <w:pPr>
        <w:spacing w:after="0" w:line="240" w:lineRule="auto"/>
        <w:ind w:left="6372"/>
        <w:rPr>
          <w:rFonts w:cs="Times New Roman"/>
          <w:b/>
          <w:sz w:val="19"/>
          <w:szCs w:val="19"/>
        </w:rPr>
      </w:pPr>
      <w:r w:rsidRPr="009B3A0D">
        <w:rPr>
          <w:rFonts w:cs="Times New Roman"/>
          <w:b/>
          <w:sz w:val="19"/>
          <w:szCs w:val="19"/>
        </w:rPr>
        <w:t xml:space="preserve">       ……………………………………..</w:t>
      </w:r>
      <w:r w:rsidR="002F497A" w:rsidRPr="009B3A0D">
        <w:rPr>
          <w:rFonts w:cs="Times New Roman"/>
          <w:b/>
          <w:sz w:val="19"/>
          <w:szCs w:val="19"/>
        </w:rPr>
        <w:tab/>
      </w:r>
      <w:r w:rsidR="002F497A" w:rsidRPr="009B3A0D">
        <w:rPr>
          <w:rFonts w:cs="Times New Roman"/>
          <w:b/>
          <w:sz w:val="19"/>
          <w:szCs w:val="19"/>
        </w:rPr>
        <w:tab/>
      </w:r>
      <w:bookmarkEnd w:id="2"/>
    </w:p>
    <w:p w14:paraId="4742998B" w14:textId="77777777" w:rsidR="009B3A0D" w:rsidRPr="00D10A1D" w:rsidRDefault="009B3A0D" w:rsidP="009B3A0D">
      <w:pPr>
        <w:spacing w:after="0" w:line="240" w:lineRule="auto"/>
        <w:rPr>
          <w:rFonts w:ascii="Times New Roman" w:hAnsi="Times New Roman" w:cs="Times New Roman"/>
          <w:b/>
          <w:sz w:val="16"/>
          <w:szCs w:val="16"/>
        </w:rPr>
      </w:pPr>
      <w:r w:rsidRPr="00D10A1D">
        <w:rPr>
          <w:rFonts w:ascii="Times New Roman" w:hAnsi="Times New Roman" w:cs="Times New Roman"/>
          <w:b/>
          <w:sz w:val="16"/>
          <w:szCs w:val="16"/>
        </w:rPr>
        <w:t xml:space="preserve">Sprawę prowadzi (opracował): </w:t>
      </w:r>
    </w:p>
    <w:p w14:paraId="3FA7F072" w14:textId="39C31CBF" w:rsidR="009B3A0D" w:rsidRPr="009B3A0D" w:rsidRDefault="009B3A0D" w:rsidP="009B3A0D">
      <w:pPr>
        <w:spacing w:after="0" w:line="240" w:lineRule="auto"/>
        <w:rPr>
          <w:rFonts w:cs="Times New Roman"/>
          <w:b/>
          <w:sz w:val="19"/>
          <w:szCs w:val="19"/>
        </w:rPr>
      </w:pPr>
      <w:r w:rsidRPr="00D10A1D">
        <w:rPr>
          <w:rFonts w:ascii="Times New Roman" w:hAnsi="Times New Roman" w:cs="Times New Roman"/>
          <w:b/>
          <w:sz w:val="16"/>
          <w:szCs w:val="16"/>
        </w:rPr>
        <w:t>Przemysław Frączek tel. 91-466-1087</w:t>
      </w:r>
    </w:p>
    <w:sectPr w:rsidR="009B3A0D" w:rsidRPr="009B3A0D"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25B06F5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F289B">
      <w:rPr>
        <w:b/>
        <w:bCs/>
        <w:noProof/>
      </w:rPr>
      <w:t>2</w:t>
    </w:r>
    <w:r w:rsidRPr="006E69D8">
      <w:rPr>
        <w:b/>
        <w:bCs/>
      </w:rPr>
      <w:fldChar w:fldCharType="end"/>
    </w:r>
    <w:r w:rsidRPr="006E69D8">
      <w:t xml:space="preserve"> / </w:t>
    </w:r>
    <w:r w:rsidR="00DF289B">
      <w:fldChar w:fldCharType="begin"/>
    </w:r>
    <w:r w:rsidR="00DF289B">
      <w:instrText>NUMPAGES  \* Arabic  \* MERGEFORMAT</w:instrText>
    </w:r>
    <w:r w:rsidR="00DF289B">
      <w:fldChar w:fldCharType="separate"/>
    </w:r>
    <w:r w:rsidR="00DF289B">
      <w:rPr>
        <w:noProof/>
      </w:rPr>
      <w:t>2</w:t>
    </w:r>
    <w:r w:rsidR="00DF289B">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A8E8428"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E0456E">
      <w:rPr>
        <w:rFonts w:cstheme="minorHAnsi"/>
      </w:rPr>
      <w:t>18-05-</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5"/>
  </w:num>
  <w:num w:numId="4">
    <w:abstractNumId w:val="5"/>
  </w:num>
  <w:num w:numId="5">
    <w:abstractNumId w:val="3"/>
  </w:num>
  <w:num w:numId="6">
    <w:abstractNumId w:val="8"/>
  </w:num>
  <w:num w:numId="7">
    <w:abstractNumId w:val="14"/>
  </w:num>
  <w:num w:numId="8">
    <w:abstractNumId w:val="12"/>
  </w:num>
  <w:num w:numId="9">
    <w:abstractNumId w:val="2"/>
  </w:num>
  <w:num w:numId="10">
    <w:abstractNumId w:val="9"/>
  </w:num>
  <w:num w:numId="11">
    <w:abstractNumId w:val="10"/>
  </w:num>
  <w:num w:numId="12">
    <w:abstractNumId w:val="1"/>
  </w:num>
  <w:num w:numId="13">
    <w:abstractNumId w:val="4"/>
  </w:num>
  <w:num w:numId="14">
    <w:abstractNumId w:val="7"/>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32CF"/>
    <w:rsid w:val="000267F6"/>
    <w:rsid w:val="00035E6E"/>
    <w:rsid w:val="000366ED"/>
    <w:rsid w:val="000372D7"/>
    <w:rsid w:val="000430DE"/>
    <w:rsid w:val="00044FFB"/>
    <w:rsid w:val="00051B8D"/>
    <w:rsid w:val="00053511"/>
    <w:rsid w:val="00053CB8"/>
    <w:rsid w:val="000542FF"/>
    <w:rsid w:val="00062C2F"/>
    <w:rsid w:val="00064E20"/>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C2EF4"/>
    <w:rsid w:val="000C7E41"/>
    <w:rsid w:val="000D061C"/>
    <w:rsid w:val="000D2358"/>
    <w:rsid w:val="000D5FAC"/>
    <w:rsid w:val="000E275D"/>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85D0C"/>
    <w:rsid w:val="00190163"/>
    <w:rsid w:val="00195897"/>
    <w:rsid w:val="001A344B"/>
    <w:rsid w:val="001A5DE4"/>
    <w:rsid w:val="001A659D"/>
    <w:rsid w:val="001B26DE"/>
    <w:rsid w:val="001B5AD0"/>
    <w:rsid w:val="001C0966"/>
    <w:rsid w:val="001C1056"/>
    <w:rsid w:val="001C1337"/>
    <w:rsid w:val="001C5FE5"/>
    <w:rsid w:val="001C6F8A"/>
    <w:rsid w:val="00213181"/>
    <w:rsid w:val="002153FA"/>
    <w:rsid w:val="00224F00"/>
    <w:rsid w:val="00227FA4"/>
    <w:rsid w:val="00231D5C"/>
    <w:rsid w:val="002330D9"/>
    <w:rsid w:val="00234D8E"/>
    <w:rsid w:val="00237048"/>
    <w:rsid w:val="00242701"/>
    <w:rsid w:val="0024306B"/>
    <w:rsid w:val="00244AB9"/>
    <w:rsid w:val="00244B93"/>
    <w:rsid w:val="00245899"/>
    <w:rsid w:val="00247631"/>
    <w:rsid w:val="00247D05"/>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11F8"/>
    <w:rsid w:val="002C6CD6"/>
    <w:rsid w:val="002D3728"/>
    <w:rsid w:val="002D6FA8"/>
    <w:rsid w:val="002D7A89"/>
    <w:rsid w:val="002E569C"/>
    <w:rsid w:val="002E5F52"/>
    <w:rsid w:val="002F3BA0"/>
    <w:rsid w:val="002F497A"/>
    <w:rsid w:val="00306E71"/>
    <w:rsid w:val="00310B40"/>
    <w:rsid w:val="0032200F"/>
    <w:rsid w:val="00322518"/>
    <w:rsid w:val="003317A4"/>
    <w:rsid w:val="00334EF3"/>
    <w:rsid w:val="00336765"/>
    <w:rsid w:val="003371A2"/>
    <w:rsid w:val="003457E1"/>
    <w:rsid w:val="003524FF"/>
    <w:rsid w:val="00353746"/>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2921"/>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091D"/>
    <w:rsid w:val="00466DE6"/>
    <w:rsid w:val="0046793A"/>
    <w:rsid w:val="00467F94"/>
    <w:rsid w:val="004724E4"/>
    <w:rsid w:val="004759F9"/>
    <w:rsid w:val="00480679"/>
    <w:rsid w:val="004814CA"/>
    <w:rsid w:val="004830D8"/>
    <w:rsid w:val="004851F3"/>
    <w:rsid w:val="00485EE6"/>
    <w:rsid w:val="00487A84"/>
    <w:rsid w:val="0049442F"/>
    <w:rsid w:val="0049795C"/>
    <w:rsid w:val="004A3D3E"/>
    <w:rsid w:val="004B0D93"/>
    <w:rsid w:val="004C2781"/>
    <w:rsid w:val="004C43C6"/>
    <w:rsid w:val="004C7E31"/>
    <w:rsid w:val="004D3BEE"/>
    <w:rsid w:val="004E464A"/>
    <w:rsid w:val="004E5AF0"/>
    <w:rsid w:val="004F35CE"/>
    <w:rsid w:val="004F46B8"/>
    <w:rsid w:val="00500C03"/>
    <w:rsid w:val="00507EAE"/>
    <w:rsid w:val="00510338"/>
    <w:rsid w:val="005169AC"/>
    <w:rsid w:val="00527F6A"/>
    <w:rsid w:val="005300FE"/>
    <w:rsid w:val="00534316"/>
    <w:rsid w:val="00536F96"/>
    <w:rsid w:val="00541915"/>
    <w:rsid w:val="00545AC3"/>
    <w:rsid w:val="00546A89"/>
    <w:rsid w:val="00553157"/>
    <w:rsid w:val="00553B1C"/>
    <w:rsid w:val="00554EBC"/>
    <w:rsid w:val="0055743D"/>
    <w:rsid w:val="005602C5"/>
    <w:rsid w:val="005648A4"/>
    <w:rsid w:val="005653D7"/>
    <w:rsid w:val="005662FE"/>
    <w:rsid w:val="005702B7"/>
    <w:rsid w:val="005752AD"/>
    <w:rsid w:val="00577ADC"/>
    <w:rsid w:val="0058201F"/>
    <w:rsid w:val="00584357"/>
    <w:rsid w:val="00585994"/>
    <w:rsid w:val="00590A31"/>
    <w:rsid w:val="0059187D"/>
    <w:rsid w:val="005970E2"/>
    <w:rsid w:val="005A630E"/>
    <w:rsid w:val="005A7554"/>
    <w:rsid w:val="005A7B77"/>
    <w:rsid w:val="005B188D"/>
    <w:rsid w:val="005B37C7"/>
    <w:rsid w:val="005C1625"/>
    <w:rsid w:val="005C3867"/>
    <w:rsid w:val="005D0582"/>
    <w:rsid w:val="005D31B7"/>
    <w:rsid w:val="005D5CFC"/>
    <w:rsid w:val="005E2FEB"/>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96DE5"/>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3739F"/>
    <w:rsid w:val="007404FA"/>
    <w:rsid w:val="007455F1"/>
    <w:rsid w:val="00747354"/>
    <w:rsid w:val="00751A59"/>
    <w:rsid w:val="0075570C"/>
    <w:rsid w:val="00755895"/>
    <w:rsid w:val="00757617"/>
    <w:rsid w:val="00757A5A"/>
    <w:rsid w:val="00760B36"/>
    <w:rsid w:val="0077090A"/>
    <w:rsid w:val="00776155"/>
    <w:rsid w:val="0077742B"/>
    <w:rsid w:val="0078671C"/>
    <w:rsid w:val="00792847"/>
    <w:rsid w:val="00796B60"/>
    <w:rsid w:val="007971A0"/>
    <w:rsid w:val="007A3171"/>
    <w:rsid w:val="007A4367"/>
    <w:rsid w:val="007A7983"/>
    <w:rsid w:val="007B70AB"/>
    <w:rsid w:val="007C39F5"/>
    <w:rsid w:val="007C3CF4"/>
    <w:rsid w:val="007D021F"/>
    <w:rsid w:val="007D0779"/>
    <w:rsid w:val="007D2FC8"/>
    <w:rsid w:val="007D3A68"/>
    <w:rsid w:val="007E6CE5"/>
    <w:rsid w:val="007F59C5"/>
    <w:rsid w:val="00805419"/>
    <w:rsid w:val="008058EC"/>
    <w:rsid w:val="0081127A"/>
    <w:rsid w:val="00815600"/>
    <w:rsid w:val="00821400"/>
    <w:rsid w:val="00821D02"/>
    <w:rsid w:val="00826E77"/>
    <w:rsid w:val="00831051"/>
    <w:rsid w:val="00833CD1"/>
    <w:rsid w:val="00837767"/>
    <w:rsid w:val="008379FE"/>
    <w:rsid w:val="0084031F"/>
    <w:rsid w:val="00840666"/>
    <w:rsid w:val="00841CDD"/>
    <w:rsid w:val="0084299A"/>
    <w:rsid w:val="00843878"/>
    <w:rsid w:val="00855C02"/>
    <w:rsid w:val="00857196"/>
    <w:rsid w:val="00863034"/>
    <w:rsid w:val="008738B2"/>
    <w:rsid w:val="00873C4C"/>
    <w:rsid w:val="0088066F"/>
    <w:rsid w:val="008926BA"/>
    <w:rsid w:val="00893094"/>
    <w:rsid w:val="008A1331"/>
    <w:rsid w:val="008A6B5A"/>
    <w:rsid w:val="008B190E"/>
    <w:rsid w:val="008B2FD1"/>
    <w:rsid w:val="008D10AF"/>
    <w:rsid w:val="008D25DB"/>
    <w:rsid w:val="008E0035"/>
    <w:rsid w:val="008E0AC6"/>
    <w:rsid w:val="008E6D09"/>
    <w:rsid w:val="00901A28"/>
    <w:rsid w:val="00905DAD"/>
    <w:rsid w:val="00912673"/>
    <w:rsid w:val="00912E85"/>
    <w:rsid w:val="0092077B"/>
    <w:rsid w:val="00924177"/>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E1379"/>
    <w:rsid w:val="009E1723"/>
    <w:rsid w:val="009E1F18"/>
    <w:rsid w:val="009E5302"/>
    <w:rsid w:val="009E5466"/>
    <w:rsid w:val="009F50D1"/>
    <w:rsid w:val="009F7B01"/>
    <w:rsid w:val="00A037F6"/>
    <w:rsid w:val="00A04B31"/>
    <w:rsid w:val="00A114DC"/>
    <w:rsid w:val="00A242D3"/>
    <w:rsid w:val="00A25AB1"/>
    <w:rsid w:val="00A320A2"/>
    <w:rsid w:val="00A40328"/>
    <w:rsid w:val="00A41C02"/>
    <w:rsid w:val="00A44F48"/>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C5970"/>
    <w:rsid w:val="00AC6602"/>
    <w:rsid w:val="00AC785C"/>
    <w:rsid w:val="00AE2ED2"/>
    <w:rsid w:val="00AE30FC"/>
    <w:rsid w:val="00AE671B"/>
    <w:rsid w:val="00AE7A5A"/>
    <w:rsid w:val="00AF63EA"/>
    <w:rsid w:val="00B03A7E"/>
    <w:rsid w:val="00B10904"/>
    <w:rsid w:val="00B10B56"/>
    <w:rsid w:val="00B17BFB"/>
    <w:rsid w:val="00B20EBC"/>
    <w:rsid w:val="00B2343B"/>
    <w:rsid w:val="00B24B7B"/>
    <w:rsid w:val="00B36766"/>
    <w:rsid w:val="00B4284E"/>
    <w:rsid w:val="00B45C4F"/>
    <w:rsid w:val="00B51009"/>
    <w:rsid w:val="00B5430B"/>
    <w:rsid w:val="00B561DD"/>
    <w:rsid w:val="00B60408"/>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7A66"/>
    <w:rsid w:val="00BD7AC7"/>
    <w:rsid w:val="00BE2E42"/>
    <w:rsid w:val="00BE2EC7"/>
    <w:rsid w:val="00BF31DD"/>
    <w:rsid w:val="00C0432D"/>
    <w:rsid w:val="00C10D51"/>
    <w:rsid w:val="00C12962"/>
    <w:rsid w:val="00C14223"/>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2A6"/>
    <w:rsid w:val="00C925E4"/>
    <w:rsid w:val="00C93261"/>
    <w:rsid w:val="00C95919"/>
    <w:rsid w:val="00CA6224"/>
    <w:rsid w:val="00CA66F6"/>
    <w:rsid w:val="00CA6897"/>
    <w:rsid w:val="00CA7FAA"/>
    <w:rsid w:val="00CB4CD9"/>
    <w:rsid w:val="00CB7275"/>
    <w:rsid w:val="00CD0BF9"/>
    <w:rsid w:val="00CD3F14"/>
    <w:rsid w:val="00CD5051"/>
    <w:rsid w:val="00CF07F0"/>
    <w:rsid w:val="00CF29FA"/>
    <w:rsid w:val="00CF4548"/>
    <w:rsid w:val="00CF5A10"/>
    <w:rsid w:val="00D022B2"/>
    <w:rsid w:val="00D0351E"/>
    <w:rsid w:val="00D10A1D"/>
    <w:rsid w:val="00D144F0"/>
    <w:rsid w:val="00D16F2D"/>
    <w:rsid w:val="00D22FF5"/>
    <w:rsid w:val="00D24416"/>
    <w:rsid w:val="00D338BF"/>
    <w:rsid w:val="00D52FED"/>
    <w:rsid w:val="00D5703F"/>
    <w:rsid w:val="00D57FFC"/>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C794E"/>
    <w:rsid w:val="00DD1EDD"/>
    <w:rsid w:val="00DD3942"/>
    <w:rsid w:val="00DE7BCA"/>
    <w:rsid w:val="00DF289B"/>
    <w:rsid w:val="00DF676F"/>
    <w:rsid w:val="00DF70A3"/>
    <w:rsid w:val="00E001A5"/>
    <w:rsid w:val="00E00321"/>
    <w:rsid w:val="00E0456E"/>
    <w:rsid w:val="00E129AB"/>
    <w:rsid w:val="00E1745D"/>
    <w:rsid w:val="00E2399E"/>
    <w:rsid w:val="00E273E4"/>
    <w:rsid w:val="00E30F11"/>
    <w:rsid w:val="00E315B3"/>
    <w:rsid w:val="00E342C1"/>
    <w:rsid w:val="00E40231"/>
    <w:rsid w:val="00E47E87"/>
    <w:rsid w:val="00E53832"/>
    <w:rsid w:val="00E703C5"/>
    <w:rsid w:val="00E72E7C"/>
    <w:rsid w:val="00E7363A"/>
    <w:rsid w:val="00E74D99"/>
    <w:rsid w:val="00E76A56"/>
    <w:rsid w:val="00E81BDB"/>
    <w:rsid w:val="00E82F8E"/>
    <w:rsid w:val="00E8353E"/>
    <w:rsid w:val="00E928EC"/>
    <w:rsid w:val="00E965F3"/>
    <w:rsid w:val="00E96C02"/>
    <w:rsid w:val="00EA623F"/>
    <w:rsid w:val="00EB13D0"/>
    <w:rsid w:val="00EC0AB4"/>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3D4E"/>
    <w:rsid w:val="00FA598A"/>
    <w:rsid w:val="00FB1A22"/>
    <w:rsid w:val="00FB3792"/>
    <w:rsid w:val="00FB4CCA"/>
    <w:rsid w:val="00FC279C"/>
    <w:rsid w:val="00FC664D"/>
    <w:rsid w:val="00FD29BB"/>
    <w:rsid w:val="00FD2FBE"/>
    <w:rsid w:val="00FD4D17"/>
    <w:rsid w:val="00FD54E3"/>
    <w:rsid w:val="00FF6C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CB30-B7D4-40A2-8777-CDAE47ED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821</Words>
  <Characters>4927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60</cp:revision>
  <cp:lastPrinted>2021-03-30T09:26:00Z</cp:lastPrinted>
  <dcterms:created xsi:type="dcterms:W3CDTF">2021-02-19T10:52:00Z</dcterms:created>
  <dcterms:modified xsi:type="dcterms:W3CDTF">2021-05-18T07:32:00Z</dcterms:modified>
</cp:coreProperties>
</file>