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6AA810A8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63CD">
        <w:rPr>
          <w:rFonts w:ascii="Times New Roman" w:eastAsia="Times New Roman" w:hAnsi="Times New Roman"/>
          <w:b/>
          <w:sz w:val="24"/>
          <w:szCs w:val="24"/>
          <w:lang w:eastAsia="pl-PL"/>
        </w:rPr>
        <w:t>86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63CD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1A12BE" w:rsidRPr="00D414FF">
        <w:rPr>
          <w:rFonts w:ascii="Times New Roman" w:eastAsia="Times New Roman" w:hAnsi="Times New Roman"/>
          <w:i/>
          <w:lang w:eastAsia="pl-PL"/>
        </w:rPr>
        <w:t>2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1710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54F0CC" w14:textId="5831C6D8" w:rsidR="00665638" w:rsidRDefault="008263CD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8263CD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 xml:space="preserve">Malowanie Sali nr 126, ułożenie płyt gipsowych wraz z tynkiem strukturalnym na  ścianie tylnej pomieszczenia, wymiana lamp na </w:t>
      </w:r>
      <w:proofErr w:type="spellStart"/>
      <w:r w:rsidRPr="008263CD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ledowe</w:t>
      </w:r>
      <w:proofErr w:type="spellEnd"/>
      <w:r w:rsidRPr="008263CD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 xml:space="preserve"> w budynku w Szczecinie ul.  Mickiewicza 64/66, Wydział Ekonomii Finansów i Zarządzania</w:t>
      </w:r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48511ADE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263CD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263CD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79140E37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263CD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263CD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DD8BB-4450-45F7-8686-E952D9C8B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17</cp:revision>
  <cp:lastPrinted>2021-02-01T10:14:00Z</cp:lastPrinted>
  <dcterms:created xsi:type="dcterms:W3CDTF">2023-01-12T07:39:00Z</dcterms:created>
  <dcterms:modified xsi:type="dcterms:W3CDTF">2023-08-04T11:06:00Z</dcterms:modified>
</cp:coreProperties>
</file>