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54B8" w14:textId="77777777" w:rsidR="00152A69" w:rsidRDefault="00152A69" w:rsidP="00652E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A37CA51" w14:textId="17E58B0D" w:rsidR="00652E17" w:rsidRPr="00652E17" w:rsidRDefault="00652E17" w:rsidP="00652E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52E17">
        <w:rPr>
          <w:rFonts w:ascii="Times New Roman" w:hAnsi="Times New Roman"/>
          <w:b/>
          <w:sz w:val="24"/>
          <w:szCs w:val="24"/>
        </w:rPr>
        <w:t>Nr sprawy ZP/</w:t>
      </w:r>
      <w:r w:rsidR="009623A6">
        <w:rPr>
          <w:rFonts w:ascii="Times New Roman" w:hAnsi="Times New Roman"/>
          <w:b/>
          <w:sz w:val="24"/>
          <w:szCs w:val="24"/>
        </w:rPr>
        <w:t>56</w:t>
      </w:r>
      <w:r w:rsidRPr="00652E17">
        <w:rPr>
          <w:rFonts w:ascii="Times New Roman" w:hAnsi="Times New Roman"/>
          <w:b/>
          <w:sz w:val="24"/>
          <w:szCs w:val="24"/>
        </w:rPr>
        <w:t>/202</w:t>
      </w:r>
      <w:r w:rsidR="009623A6">
        <w:rPr>
          <w:rFonts w:ascii="Times New Roman" w:hAnsi="Times New Roman"/>
          <w:b/>
          <w:sz w:val="24"/>
          <w:szCs w:val="24"/>
        </w:rPr>
        <w:t>1</w:t>
      </w:r>
      <w:r w:rsidRPr="00652E1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Załącznik nr 2 do SWZ</w:t>
      </w:r>
    </w:p>
    <w:p w14:paraId="79597D75" w14:textId="77777777" w:rsidR="00652E17" w:rsidRPr="00652E17" w:rsidRDefault="00652E17" w:rsidP="00652E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92EF141" w14:textId="77777777" w:rsidR="00652E17" w:rsidRPr="00152A69" w:rsidRDefault="00652E17" w:rsidP="00152A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</w:t>
      </w:r>
    </w:p>
    <w:p w14:paraId="18EA3F48" w14:textId="72D83656" w:rsidR="00E41F82" w:rsidRDefault="00E41F82" w:rsidP="00152A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usługę</w:t>
      </w:r>
      <w:r w:rsidR="00BE1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111">
        <w:rPr>
          <w:rFonts w:ascii="Times New Roman" w:hAnsi="Times New Roman"/>
          <w:sz w:val="24"/>
          <w:szCs w:val="24"/>
        </w:rPr>
        <w:t>ATiK</w:t>
      </w:r>
      <w:proofErr w:type="spellEnd"/>
      <w:r w:rsidR="00BE1111">
        <w:rPr>
          <w:rFonts w:ascii="Times New Roman" w:hAnsi="Times New Roman"/>
          <w:sz w:val="24"/>
          <w:szCs w:val="24"/>
        </w:rPr>
        <w:t xml:space="preserve"> dla systemu finansowo-księ</w:t>
      </w:r>
      <w:r>
        <w:rPr>
          <w:rFonts w:ascii="Times New Roman" w:hAnsi="Times New Roman"/>
          <w:sz w:val="24"/>
          <w:szCs w:val="24"/>
        </w:rPr>
        <w:t>gowego</w:t>
      </w:r>
      <w:r w:rsidR="00652DB5">
        <w:rPr>
          <w:rFonts w:ascii="Times New Roman" w:hAnsi="Times New Roman"/>
          <w:sz w:val="24"/>
          <w:szCs w:val="24"/>
        </w:rPr>
        <w:t xml:space="preserve"> oraz na usług</w:t>
      </w:r>
      <w:r w:rsidR="006F7627">
        <w:rPr>
          <w:rFonts w:ascii="Times New Roman" w:hAnsi="Times New Roman"/>
          <w:sz w:val="24"/>
          <w:szCs w:val="24"/>
        </w:rPr>
        <w:t>ę</w:t>
      </w:r>
      <w:r w:rsidR="00652DB5">
        <w:rPr>
          <w:rFonts w:ascii="Times New Roman" w:hAnsi="Times New Roman"/>
          <w:sz w:val="24"/>
          <w:szCs w:val="24"/>
        </w:rPr>
        <w:t xml:space="preserve"> </w:t>
      </w:r>
      <w:r w:rsidR="009623A6">
        <w:rPr>
          <w:rFonts w:ascii="Times New Roman" w:hAnsi="Times New Roman"/>
          <w:sz w:val="24"/>
          <w:szCs w:val="24"/>
        </w:rPr>
        <w:t xml:space="preserve">systemu do </w:t>
      </w:r>
      <w:r w:rsidR="00652DB5">
        <w:rPr>
          <w:rFonts w:ascii="Times New Roman" w:hAnsi="Times New Roman"/>
          <w:sz w:val="24"/>
          <w:szCs w:val="24"/>
        </w:rPr>
        <w:t xml:space="preserve"> </w:t>
      </w:r>
      <w:r w:rsidR="009623A6">
        <w:rPr>
          <w:rFonts w:ascii="Times New Roman" w:hAnsi="Times New Roman"/>
          <w:sz w:val="24"/>
          <w:szCs w:val="24"/>
        </w:rPr>
        <w:t>b</w:t>
      </w:r>
      <w:r w:rsidR="00DF7636">
        <w:rPr>
          <w:rFonts w:ascii="Times New Roman" w:hAnsi="Times New Roman"/>
          <w:sz w:val="24"/>
          <w:szCs w:val="24"/>
        </w:rPr>
        <w:t>udżetowanie</w:t>
      </w:r>
    </w:p>
    <w:p w14:paraId="6D8A5996" w14:textId="77777777" w:rsidR="00E41F82" w:rsidRDefault="00E41F82" w:rsidP="00D80B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9BC4AD" w14:textId="77777777" w:rsidR="000F0FF4" w:rsidRPr="005D01E1" w:rsidRDefault="000F0FF4" w:rsidP="00D80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01E1">
        <w:rPr>
          <w:rFonts w:ascii="Times New Roman" w:hAnsi="Times New Roman"/>
          <w:b/>
          <w:sz w:val="24"/>
          <w:szCs w:val="24"/>
        </w:rPr>
        <w:t>Słownik pojęć</w:t>
      </w:r>
      <w:r w:rsidR="00D80B2C" w:rsidRPr="005D01E1">
        <w:rPr>
          <w:rFonts w:ascii="Times New Roman" w:hAnsi="Times New Roman"/>
          <w:b/>
          <w:sz w:val="24"/>
          <w:szCs w:val="24"/>
        </w:rPr>
        <w:t>:</w:t>
      </w:r>
    </w:p>
    <w:p w14:paraId="45D52459" w14:textId="77777777" w:rsidR="00D80B2C" w:rsidRDefault="00D80B2C" w:rsidP="00D80B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B2C">
        <w:rPr>
          <w:rFonts w:ascii="Times New Roman" w:hAnsi="Times New Roman"/>
          <w:sz w:val="24"/>
          <w:szCs w:val="24"/>
        </w:rPr>
        <w:t>Dzień - oznacza Dzień pracy od poniedziałku do piątku, w godzinach od 8.00 do 16.00, za wyjątkiem Dni ustawowo i dodatkowo wolnych od pracy zgodnie z art. 130 par. 2 Kodeksu Pracy</w:t>
      </w:r>
    </w:p>
    <w:p w14:paraId="1CE03BC8" w14:textId="77777777" w:rsidR="00C4128A" w:rsidRPr="00CB4E98" w:rsidRDefault="00C4128A" w:rsidP="00C4128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E98">
        <w:rPr>
          <w:rFonts w:ascii="Times New Roman" w:hAnsi="Times New Roman"/>
          <w:sz w:val="24"/>
          <w:szCs w:val="24"/>
        </w:rPr>
        <w:t>Wyróżnia się następujące priorytety błędów: Usterka, Błąd zwykły lub Błąd krytyczny</w:t>
      </w:r>
      <w:r w:rsidR="00440653" w:rsidRPr="00CB4E98">
        <w:rPr>
          <w:rFonts w:ascii="Times New Roman" w:hAnsi="Times New Roman"/>
          <w:sz w:val="24"/>
          <w:szCs w:val="24"/>
        </w:rPr>
        <w:t>.</w:t>
      </w:r>
    </w:p>
    <w:p w14:paraId="61622C24" w14:textId="77777777" w:rsidR="00DF7636" w:rsidRPr="00CB4E98" w:rsidRDefault="00DF7636" w:rsidP="0000470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E98">
        <w:rPr>
          <w:rFonts w:ascii="Times New Roman" w:hAnsi="Times New Roman"/>
          <w:sz w:val="24"/>
          <w:szCs w:val="24"/>
        </w:rPr>
        <w:t>Błąd – oznacza każdą wadę/u</w:t>
      </w:r>
      <w:r w:rsidR="006F7627">
        <w:rPr>
          <w:rFonts w:ascii="Times New Roman" w:hAnsi="Times New Roman"/>
          <w:sz w:val="24"/>
          <w:szCs w:val="24"/>
        </w:rPr>
        <w:t>sterkę lub inną nieprawidłowość</w:t>
      </w:r>
      <w:r w:rsidRPr="00CB4E98">
        <w:rPr>
          <w:rFonts w:ascii="Times New Roman" w:hAnsi="Times New Roman"/>
          <w:sz w:val="24"/>
          <w:szCs w:val="24"/>
        </w:rPr>
        <w:t xml:space="preserve"> w aplikacjach procesowych podlegającą usunięciu przez Wykonawcę </w:t>
      </w:r>
    </w:p>
    <w:p w14:paraId="0E443BAB" w14:textId="77777777" w:rsidR="00004701" w:rsidRPr="00D80B2C" w:rsidRDefault="00004701" w:rsidP="0000470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B2C">
        <w:rPr>
          <w:rFonts w:ascii="Times New Roman" w:hAnsi="Times New Roman"/>
          <w:sz w:val="24"/>
          <w:szCs w:val="24"/>
        </w:rPr>
        <w:t>Błąd Krytyczny – szczególny rodzaj błędu, który uniemożliwia użytkowanie oprogramowania w zakresie j</w:t>
      </w:r>
      <w:r>
        <w:rPr>
          <w:rFonts w:ascii="Times New Roman" w:hAnsi="Times New Roman"/>
          <w:sz w:val="24"/>
          <w:szCs w:val="24"/>
        </w:rPr>
        <w:t xml:space="preserve">ego podstawowej funkcjonalności, </w:t>
      </w:r>
      <w:r w:rsidRPr="00D80B2C">
        <w:rPr>
          <w:rFonts w:ascii="Times New Roman" w:hAnsi="Times New Roman"/>
          <w:sz w:val="24"/>
          <w:szCs w:val="24"/>
        </w:rPr>
        <w:t>a w szczególności nieprawidłowe działanie oprogramowania, które prowadzi do zatrzymania jego eksploatacji, utraty danych lub naruszenie ich spójności w wyniku której niemożliwe jest prowadzenie działalności z użyciem oprogramowania.</w:t>
      </w:r>
    </w:p>
    <w:p w14:paraId="6AB1D9BF" w14:textId="77777777" w:rsidR="00004701" w:rsidRPr="008777F8" w:rsidRDefault="00004701" w:rsidP="00004701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777F8">
        <w:rPr>
          <w:rFonts w:ascii="Times New Roman" w:hAnsi="Times New Roman"/>
          <w:sz w:val="24"/>
          <w:szCs w:val="24"/>
        </w:rPr>
        <w:t>Błąd zwykły - oznacza nieprawidłowe działalnie AP</w:t>
      </w:r>
      <w:r w:rsidR="007D0134" w:rsidRPr="008777F8">
        <w:rPr>
          <w:rFonts w:ascii="Times New Roman" w:hAnsi="Times New Roman"/>
          <w:sz w:val="24"/>
          <w:szCs w:val="24"/>
        </w:rPr>
        <w:t xml:space="preserve"> / systemu finansowo-księgowego</w:t>
      </w:r>
      <w:r w:rsidR="006F7627">
        <w:rPr>
          <w:rFonts w:ascii="Times New Roman" w:hAnsi="Times New Roman"/>
          <w:sz w:val="24"/>
          <w:szCs w:val="24"/>
        </w:rPr>
        <w:t>,</w:t>
      </w:r>
      <w:r w:rsidRPr="008777F8">
        <w:rPr>
          <w:rFonts w:ascii="Times New Roman" w:hAnsi="Times New Roman"/>
          <w:sz w:val="24"/>
          <w:szCs w:val="24"/>
        </w:rPr>
        <w:t xml:space="preserve"> które powoduje ograniczenie w realizowaniu funkcjonalności biznesowych, ale nie naraża procesu na zatrzymanie lub przerwanie  oraz nie naraża danych w nim zawartych na ewentualne uszkodzenie lub utratę.</w:t>
      </w:r>
    </w:p>
    <w:p w14:paraId="43FB714B" w14:textId="77777777" w:rsidR="00D80B2C" w:rsidRPr="000230F1" w:rsidRDefault="00D80B2C" w:rsidP="00D80B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30F1">
        <w:rPr>
          <w:rFonts w:ascii="Times New Roman" w:hAnsi="Times New Roman"/>
          <w:sz w:val="24"/>
          <w:szCs w:val="24"/>
        </w:rPr>
        <w:t>Usterka - oznacza działanie systemu finansowo-księgowego użytkowanego</w:t>
      </w:r>
      <w:r w:rsidR="00004701" w:rsidRPr="000230F1">
        <w:rPr>
          <w:rFonts w:ascii="Times New Roman" w:hAnsi="Times New Roman"/>
          <w:sz w:val="24"/>
          <w:szCs w:val="24"/>
        </w:rPr>
        <w:t xml:space="preserve"> oraz aplikacji AP05 </w:t>
      </w:r>
      <w:r w:rsidR="007D0134" w:rsidRPr="000230F1">
        <w:rPr>
          <w:rFonts w:ascii="Times New Roman" w:hAnsi="Times New Roman"/>
          <w:sz w:val="24"/>
          <w:szCs w:val="24"/>
        </w:rPr>
        <w:t>Budżetowanie</w:t>
      </w:r>
      <w:r w:rsidRPr="000230F1">
        <w:rPr>
          <w:rFonts w:ascii="Times New Roman" w:hAnsi="Times New Roman"/>
          <w:sz w:val="24"/>
          <w:szCs w:val="24"/>
        </w:rPr>
        <w:t xml:space="preserve"> przez Zamawiającego, nie zakłócające rutynowych czynności pracy Użytkownika,  które nie wpływa w istotny sposób na wyniki pracy. </w:t>
      </w:r>
    </w:p>
    <w:p w14:paraId="20361C38" w14:textId="6C3DAB72" w:rsidR="00004701" w:rsidRPr="000230F1" w:rsidRDefault="007C0471" w:rsidP="00B46290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230F1">
        <w:rPr>
          <w:rFonts w:ascii="Times New Roman" w:hAnsi="Times New Roman"/>
          <w:sz w:val="24"/>
          <w:szCs w:val="24"/>
        </w:rPr>
        <w:t>Błąd architektoniczny to wada systemu wynikająca z błędnie przyjętej koncepcji jego budowy, niewłaściwego doboru komponentów wytwórczych lub sposobu realizacji powiązań z architekturą IT</w:t>
      </w:r>
      <w:r w:rsidR="00B46290" w:rsidRPr="000230F1">
        <w:rPr>
          <w:rFonts w:ascii="Times New Roman" w:hAnsi="Times New Roman"/>
          <w:sz w:val="24"/>
          <w:szCs w:val="24"/>
        </w:rPr>
        <w:t>,</w:t>
      </w:r>
      <w:r w:rsidRPr="000230F1">
        <w:rPr>
          <w:rFonts w:ascii="Times New Roman" w:hAnsi="Times New Roman"/>
          <w:sz w:val="24"/>
          <w:szCs w:val="24"/>
        </w:rPr>
        <w:t xml:space="preserve"> w której system funkcjonuje. </w:t>
      </w:r>
      <w:r w:rsidR="00004701" w:rsidRPr="000230F1">
        <w:rPr>
          <w:rFonts w:ascii="Times New Roman" w:hAnsi="Times New Roman"/>
          <w:sz w:val="24"/>
          <w:szCs w:val="24"/>
        </w:rPr>
        <w:t>Błędy architektoniczne wpływające na funkcjonowanie aplikacji, które są zidentyfikowane z poziomu użytkowników</w:t>
      </w:r>
      <w:r w:rsidR="00EC346F" w:rsidRPr="000230F1">
        <w:rPr>
          <w:rFonts w:ascii="Times New Roman" w:hAnsi="Times New Roman"/>
          <w:sz w:val="24"/>
          <w:szCs w:val="24"/>
        </w:rPr>
        <w:t>, w których naprawa wraz z testowaniem nie przekracza 8 godzin</w:t>
      </w:r>
      <w:r w:rsidR="00004701" w:rsidRPr="000230F1">
        <w:rPr>
          <w:rFonts w:ascii="Times New Roman" w:hAnsi="Times New Roman"/>
          <w:sz w:val="24"/>
          <w:szCs w:val="24"/>
        </w:rPr>
        <w:t xml:space="preserve"> podlegają naprawie w ramach </w:t>
      </w:r>
      <w:proofErr w:type="spellStart"/>
      <w:r w:rsidR="00004701" w:rsidRPr="000230F1">
        <w:rPr>
          <w:rFonts w:ascii="Times New Roman" w:hAnsi="Times New Roman"/>
          <w:sz w:val="24"/>
          <w:szCs w:val="24"/>
        </w:rPr>
        <w:t>ATiKu</w:t>
      </w:r>
      <w:proofErr w:type="spellEnd"/>
      <w:r w:rsidR="00004701" w:rsidRPr="000230F1">
        <w:rPr>
          <w:rFonts w:ascii="Times New Roman" w:hAnsi="Times New Roman"/>
          <w:sz w:val="24"/>
          <w:szCs w:val="24"/>
        </w:rPr>
        <w:t xml:space="preserve">. Błędy architektoniczne identyfikowane przez Wykonawcę na poziomie kodu podlegają naprawie z puli </w:t>
      </w:r>
      <w:r w:rsidR="009623A6">
        <w:rPr>
          <w:rFonts w:ascii="Times New Roman" w:hAnsi="Times New Roman"/>
          <w:sz w:val="24"/>
          <w:szCs w:val="24"/>
        </w:rPr>
        <w:t>zaoferowanych</w:t>
      </w:r>
      <w:r w:rsidR="00004701" w:rsidRPr="000230F1">
        <w:rPr>
          <w:rFonts w:ascii="Times New Roman" w:hAnsi="Times New Roman"/>
          <w:sz w:val="24"/>
          <w:szCs w:val="24"/>
        </w:rPr>
        <w:t xml:space="preserve"> osobodni.</w:t>
      </w:r>
    </w:p>
    <w:p w14:paraId="56E55F3E" w14:textId="77777777" w:rsidR="003306D8" w:rsidRPr="008777F8" w:rsidRDefault="003306D8" w:rsidP="003306D8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777F8">
        <w:rPr>
          <w:rFonts w:ascii="Times New Roman" w:hAnsi="Times New Roman"/>
          <w:sz w:val="24"/>
          <w:szCs w:val="24"/>
        </w:rPr>
        <w:t>Obejście – przywrócenie funkcjonowania AP</w:t>
      </w:r>
      <w:r w:rsidR="007D0134" w:rsidRPr="008777F8">
        <w:rPr>
          <w:rFonts w:ascii="Times New Roman" w:hAnsi="Times New Roman"/>
          <w:sz w:val="24"/>
          <w:szCs w:val="24"/>
        </w:rPr>
        <w:t>/ systemu finansowo-księgowego</w:t>
      </w:r>
      <w:r w:rsidRPr="008777F8">
        <w:rPr>
          <w:rFonts w:ascii="Times New Roman" w:hAnsi="Times New Roman"/>
          <w:sz w:val="24"/>
          <w:szCs w:val="24"/>
        </w:rPr>
        <w:t xml:space="preserve"> przez zniesienie uciążliwości Błędu i doprowadzenie </w:t>
      </w:r>
      <w:r w:rsidR="008C6C31" w:rsidRPr="008777F8">
        <w:rPr>
          <w:rFonts w:ascii="Times New Roman" w:hAnsi="Times New Roman"/>
          <w:sz w:val="24"/>
          <w:szCs w:val="24"/>
        </w:rPr>
        <w:t>AP/ systemu finansowo-księgowego</w:t>
      </w:r>
      <w:r w:rsidRPr="008777F8">
        <w:rPr>
          <w:rFonts w:ascii="Times New Roman" w:hAnsi="Times New Roman"/>
          <w:sz w:val="24"/>
          <w:szCs w:val="24"/>
        </w:rPr>
        <w:t xml:space="preserve"> </w:t>
      </w:r>
      <w:r w:rsidRPr="008777F8">
        <w:rPr>
          <w:rFonts w:ascii="Times New Roman" w:hAnsi="Times New Roman"/>
          <w:sz w:val="24"/>
          <w:szCs w:val="24"/>
        </w:rPr>
        <w:lastRenderedPageBreak/>
        <w:t xml:space="preserve">do działania bez usuwania przyczyny wystąpienia Błędu, przy czym Obejście nie stanowi Naprawy. Jest to modyfikacja aplikacji, która </w:t>
      </w:r>
      <w:r w:rsidR="00440653" w:rsidRPr="008777F8">
        <w:rPr>
          <w:rFonts w:ascii="Times New Roman" w:hAnsi="Times New Roman"/>
          <w:sz w:val="24"/>
          <w:szCs w:val="24"/>
        </w:rPr>
        <w:t>umożliwia tymczasowe działanie aplikacji do czasu usunięcia przyczyny wystąpienia błędu</w:t>
      </w:r>
      <w:r w:rsidRPr="008777F8">
        <w:rPr>
          <w:rFonts w:ascii="Times New Roman" w:hAnsi="Times New Roman"/>
          <w:sz w:val="24"/>
          <w:szCs w:val="24"/>
        </w:rPr>
        <w:t>, ale może być niezgodna z dokumentacją</w:t>
      </w:r>
    </w:p>
    <w:p w14:paraId="3883B1A1" w14:textId="77777777" w:rsidR="00004701" w:rsidRPr="008777F8" w:rsidRDefault="003306D8" w:rsidP="003306D8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777F8">
        <w:rPr>
          <w:rFonts w:ascii="Times New Roman" w:hAnsi="Times New Roman"/>
          <w:sz w:val="24"/>
          <w:szCs w:val="24"/>
        </w:rPr>
        <w:t xml:space="preserve">Usuwanie błędów (naprawa) – usunięcie przyczyny i skutku wystąpienia Błędu w szczególności poprzez korektę istniejącego kodu/implementacji lub napisanie nowego, zmianę parametrów powodujące prawidłowe działanie aplikacji zgodne z dokumentacją. </w:t>
      </w:r>
    </w:p>
    <w:p w14:paraId="2F423ABE" w14:textId="77777777" w:rsidR="00C4128A" w:rsidRPr="008777F8" w:rsidRDefault="00C4128A" w:rsidP="00126142">
      <w:pPr>
        <w:pStyle w:val="Akapitzlist"/>
        <w:numPr>
          <w:ilvl w:val="1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8777F8">
        <w:rPr>
          <w:rFonts w:ascii="Times New Roman" w:hAnsi="Times New Roman"/>
          <w:sz w:val="24"/>
          <w:szCs w:val="24"/>
        </w:rPr>
        <w:t xml:space="preserve">Aplikacja procesowa (AP) - to kompleksowa aplikacja, uruchamiana i wykonywana w Systemie BPMS, zorientowana na realizację określonego celu lub celów Zamawiającego. AP określa zależności pomiędzy poszczególnymi procesami biznesowymi  wchodzącymi w  jej skład, jak też zasady i moment ich uruchamiania. AP posiada zestaw własnych widoków, list zadań dla korzystających z niej użytkowników końcowych Systemu BPMS, przepływu procesu, raportów i kokpitów menadżerskich służących do śledzenia i analizy jej realizacji i wyników. </w:t>
      </w:r>
    </w:p>
    <w:p w14:paraId="1AD448EB" w14:textId="77777777" w:rsidR="00C4128A" w:rsidRPr="008777F8" w:rsidRDefault="00C4128A" w:rsidP="00126142">
      <w:pPr>
        <w:pStyle w:val="Akapitzlist"/>
        <w:numPr>
          <w:ilvl w:val="1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8777F8">
        <w:rPr>
          <w:rFonts w:ascii="Times New Roman" w:hAnsi="Times New Roman"/>
          <w:sz w:val="24"/>
          <w:szCs w:val="24"/>
        </w:rPr>
        <w:t>Biblioteka – zestaw rozwiązań wielokrotnego użytku umieszczonych w kontenerze, które mogą być użyte przez jedną lub więcej aplikacji procesowych. Biblioteki są wersjonowane.</w:t>
      </w:r>
    </w:p>
    <w:p w14:paraId="5CFE1432" w14:textId="77777777" w:rsidR="00C4128A" w:rsidRPr="008777F8" w:rsidRDefault="00C4128A" w:rsidP="00126142">
      <w:pPr>
        <w:pStyle w:val="Akapitzlist"/>
        <w:numPr>
          <w:ilvl w:val="1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8777F8">
        <w:rPr>
          <w:rFonts w:ascii="Times New Roman" w:hAnsi="Times New Roman"/>
          <w:sz w:val="24"/>
          <w:szCs w:val="24"/>
        </w:rPr>
        <w:t>Komponent – BPMS składa się z komponentów, które skonfigurowane i połączone razem tworzą aplikację procesową. Pojedynczy komponent to zbiór funkcji,</w:t>
      </w:r>
      <w:r w:rsidR="0089485F">
        <w:rPr>
          <w:rFonts w:ascii="Times New Roman" w:hAnsi="Times New Roman"/>
          <w:sz w:val="24"/>
          <w:szCs w:val="24"/>
        </w:rPr>
        <w:t xml:space="preserve"> danych i oprogramowania, który</w:t>
      </w:r>
      <w:r w:rsidRPr="008777F8">
        <w:rPr>
          <w:rFonts w:ascii="Times New Roman" w:hAnsi="Times New Roman"/>
          <w:sz w:val="24"/>
          <w:szCs w:val="24"/>
        </w:rPr>
        <w:t xml:space="preserve"> jest przeznaczony do wykonywania określonych funkcjonalności. Komponenty komunikują się pomiędzy sobą i z warstwami zewnętrznymi poprzez interfejsy.</w:t>
      </w:r>
    </w:p>
    <w:p w14:paraId="1A599E2E" w14:textId="77777777" w:rsidR="00C4128A" w:rsidRPr="008777F8" w:rsidRDefault="00C4128A" w:rsidP="00126142">
      <w:pPr>
        <w:pStyle w:val="Akapitzlist"/>
        <w:numPr>
          <w:ilvl w:val="1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8777F8">
        <w:rPr>
          <w:rFonts w:ascii="Times New Roman" w:hAnsi="Times New Roman"/>
          <w:sz w:val="24"/>
          <w:szCs w:val="24"/>
        </w:rPr>
        <w:t>Baza danych SOR – baza utworzona wraz z aplikacją procesową w celu przechowywania danych biznesowych zbieranych i przetwarzanych tylko w ramach aplikacji procesowych.</w:t>
      </w:r>
    </w:p>
    <w:p w14:paraId="7B160048" w14:textId="77777777" w:rsidR="00303F53" w:rsidRPr="008777F8" w:rsidRDefault="00C4128A" w:rsidP="00126142">
      <w:pPr>
        <w:pStyle w:val="Akapitzlist"/>
        <w:numPr>
          <w:ilvl w:val="1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8777F8">
        <w:rPr>
          <w:rFonts w:ascii="Times New Roman" w:hAnsi="Times New Roman"/>
          <w:sz w:val="24"/>
          <w:szCs w:val="24"/>
        </w:rPr>
        <w:t>System JIRA Software – system administrowany i udostępniany przez Zamawiającego, w którym będzie następowało zgłoszenie błędów.</w:t>
      </w:r>
    </w:p>
    <w:p w14:paraId="5C4625A6" w14:textId="77777777" w:rsidR="0089485F" w:rsidRPr="00D80B2C" w:rsidRDefault="0089485F" w:rsidP="009623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1F37F6" w14:textId="77777777" w:rsidR="00B85FE1" w:rsidRPr="005D01E1" w:rsidRDefault="005D01E1" w:rsidP="00A32A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01E1">
        <w:rPr>
          <w:rFonts w:ascii="Times New Roman" w:hAnsi="Times New Roman"/>
          <w:b/>
          <w:sz w:val="24"/>
          <w:szCs w:val="24"/>
        </w:rPr>
        <w:t>Zakres umowy</w:t>
      </w:r>
    </w:p>
    <w:p w14:paraId="6AB285FF" w14:textId="77777777" w:rsidR="009F54F5" w:rsidRPr="00703A3C" w:rsidRDefault="00B85FE1" w:rsidP="00A32A1B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F0FF4">
        <w:rPr>
          <w:rFonts w:ascii="Times New Roman" w:hAnsi="Times New Roman"/>
          <w:sz w:val="24"/>
          <w:szCs w:val="24"/>
        </w:rPr>
        <w:t xml:space="preserve">Przedmiotem zamówienia jest świadczenie usługi Asysty Technicznej i Konserwacji </w:t>
      </w:r>
      <w:r w:rsidR="00085D79">
        <w:rPr>
          <w:rFonts w:ascii="Times New Roman" w:hAnsi="Times New Roman"/>
          <w:sz w:val="24"/>
          <w:szCs w:val="24"/>
        </w:rPr>
        <w:t xml:space="preserve">(zwanej dalej </w:t>
      </w:r>
      <w:proofErr w:type="spellStart"/>
      <w:r w:rsidR="00085D79">
        <w:rPr>
          <w:rFonts w:ascii="Times New Roman" w:hAnsi="Times New Roman"/>
          <w:sz w:val="24"/>
          <w:szCs w:val="24"/>
        </w:rPr>
        <w:t>ATiK</w:t>
      </w:r>
      <w:proofErr w:type="spellEnd"/>
      <w:r w:rsidR="00085D79">
        <w:rPr>
          <w:rFonts w:ascii="Times New Roman" w:hAnsi="Times New Roman"/>
          <w:sz w:val="24"/>
          <w:szCs w:val="24"/>
        </w:rPr>
        <w:t xml:space="preserve">) </w:t>
      </w:r>
      <w:r w:rsidR="00D80B2C">
        <w:rPr>
          <w:rFonts w:ascii="Times New Roman" w:hAnsi="Times New Roman"/>
          <w:sz w:val="24"/>
          <w:szCs w:val="24"/>
        </w:rPr>
        <w:t xml:space="preserve">przez okres </w:t>
      </w:r>
      <w:r w:rsidR="0002510A">
        <w:rPr>
          <w:rFonts w:ascii="Times New Roman" w:hAnsi="Times New Roman"/>
          <w:sz w:val="24"/>
          <w:szCs w:val="24"/>
        </w:rPr>
        <w:t>12</w:t>
      </w:r>
      <w:r w:rsidR="00D80B2C">
        <w:rPr>
          <w:rFonts w:ascii="Times New Roman" w:hAnsi="Times New Roman"/>
          <w:sz w:val="24"/>
          <w:szCs w:val="24"/>
        </w:rPr>
        <w:t xml:space="preserve"> miesięcy dla</w:t>
      </w:r>
      <w:r w:rsidRPr="000F0FF4">
        <w:rPr>
          <w:rFonts w:ascii="Times New Roman" w:hAnsi="Times New Roman"/>
          <w:sz w:val="24"/>
          <w:szCs w:val="24"/>
        </w:rPr>
        <w:t xml:space="preserve"> system</w:t>
      </w:r>
      <w:r w:rsidR="009F54F5">
        <w:rPr>
          <w:rFonts w:ascii="Times New Roman" w:hAnsi="Times New Roman"/>
          <w:sz w:val="24"/>
          <w:szCs w:val="24"/>
        </w:rPr>
        <w:t>u</w:t>
      </w:r>
      <w:r w:rsidRPr="000F0FF4">
        <w:rPr>
          <w:rFonts w:ascii="Times New Roman" w:hAnsi="Times New Roman"/>
          <w:sz w:val="24"/>
          <w:szCs w:val="24"/>
        </w:rPr>
        <w:t xml:space="preserve"> </w:t>
      </w:r>
      <w:r w:rsidR="0002510A">
        <w:rPr>
          <w:rFonts w:ascii="Times New Roman" w:hAnsi="Times New Roman"/>
          <w:sz w:val="24"/>
          <w:szCs w:val="24"/>
        </w:rPr>
        <w:t>do budżetowania APO</w:t>
      </w:r>
      <w:r w:rsidR="0002510A" w:rsidRPr="008777F8">
        <w:rPr>
          <w:rFonts w:ascii="Times New Roman" w:hAnsi="Times New Roman"/>
          <w:sz w:val="24"/>
          <w:szCs w:val="24"/>
        </w:rPr>
        <w:t>LLO</w:t>
      </w:r>
      <w:r w:rsidRPr="008777F8">
        <w:rPr>
          <w:rFonts w:ascii="Times New Roman" w:hAnsi="Times New Roman"/>
          <w:sz w:val="24"/>
          <w:szCs w:val="24"/>
        </w:rPr>
        <w:t xml:space="preserve">, </w:t>
      </w:r>
      <w:r w:rsidR="0002510A" w:rsidRPr="008777F8">
        <w:rPr>
          <w:rFonts w:ascii="Times New Roman" w:hAnsi="Times New Roman"/>
          <w:sz w:val="24"/>
          <w:szCs w:val="24"/>
        </w:rPr>
        <w:t>który jest systemem dziedzino</w:t>
      </w:r>
      <w:r w:rsidR="00440AA2" w:rsidRPr="008777F8">
        <w:rPr>
          <w:rFonts w:ascii="Times New Roman" w:hAnsi="Times New Roman"/>
          <w:sz w:val="24"/>
          <w:szCs w:val="24"/>
        </w:rPr>
        <w:t>wym dla aplikacji procesowej AP0</w:t>
      </w:r>
      <w:r w:rsidR="0002510A" w:rsidRPr="008777F8">
        <w:rPr>
          <w:rFonts w:ascii="Times New Roman" w:hAnsi="Times New Roman"/>
          <w:sz w:val="24"/>
          <w:szCs w:val="24"/>
        </w:rPr>
        <w:t xml:space="preserve">5 </w:t>
      </w:r>
      <w:r w:rsidR="00954D74">
        <w:rPr>
          <w:rFonts w:ascii="Times New Roman" w:hAnsi="Times New Roman"/>
          <w:sz w:val="24"/>
          <w:szCs w:val="24"/>
        </w:rPr>
        <w:t>Budżetowanie</w:t>
      </w:r>
      <w:r w:rsidR="00440AA2" w:rsidRPr="008777F8">
        <w:rPr>
          <w:rFonts w:ascii="Times New Roman" w:hAnsi="Times New Roman"/>
          <w:sz w:val="24"/>
          <w:szCs w:val="24"/>
        </w:rPr>
        <w:t xml:space="preserve"> oraz </w:t>
      </w:r>
      <w:r w:rsidR="009F54F5" w:rsidRPr="008777F8">
        <w:rPr>
          <w:rFonts w:ascii="Times New Roman" w:hAnsi="Times New Roman"/>
          <w:sz w:val="24"/>
          <w:szCs w:val="24"/>
        </w:rPr>
        <w:t xml:space="preserve">utrzymaniu dla aplikacji procesowej AP05 </w:t>
      </w:r>
      <w:r w:rsidR="008777F8" w:rsidRPr="008777F8">
        <w:rPr>
          <w:rFonts w:ascii="Times New Roman" w:hAnsi="Times New Roman"/>
          <w:sz w:val="24"/>
          <w:szCs w:val="24"/>
        </w:rPr>
        <w:t>Budżetowanie</w:t>
      </w:r>
      <w:r w:rsidR="009F54F5" w:rsidRPr="008777F8">
        <w:rPr>
          <w:rFonts w:ascii="Times New Roman" w:hAnsi="Times New Roman"/>
          <w:sz w:val="24"/>
          <w:szCs w:val="24"/>
        </w:rPr>
        <w:t xml:space="preserve"> na środowisku IBM </w:t>
      </w:r>
      <w:r w:rsidR="009F54F5" w:rsidRPr="008777F8">
        <w:rPr>
          <w:rFonts w:ascii="Times New Roman" w:hAnsi="Times New Roman"/>
          <w:sz w:val="24"/>
          <w:szCs w:val="24"/>
        </w:rPr>
        <w:lastRenderedPageBreak/>
        <w:t xml:space="preserve">Business </w:t>
      </w:r>
      <w:proofErr w:type="spellStart"/>
      <w:r w:rsidR="009F54F5" w:rsidRPr="008777F8">
        <w:rPr>
          <w:rFonts w:ascii="Times New Roman" w:hAnsi="Times New Roman"/>
          <w:sz w:val="24"/>
          <w:szCs w:val="24"/>
        </w:rPr>
        <w:t>Process</w:t>
      </w:r>
      <w:proofErr w:type="spellEnd"/>
      <w:r w:rsidR="009F54F5" w:rsidRPr="00877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4F5" w:rsidRPr="008777F8">
        <w:rPr>
          <w:rFonts w:ascii="Times New Roman" w:hAnsi="Times New Roman"/>
          <w:sz w:val="24"/>
          <w:szCs w:val="24"/>
        </w:rPr>
        <w:t>Managment</w:t>
      </w:r>
      <w:proofErr w:type="spellEnd"/>
      <w:r w:rsidR="009F54F5" w:rsidRPr="008777F8">
        <w:rPr>
          <w:rFonts w:ascii="Times New Roman" w:hAnsi="Times New Roman"/>
          <w:sz w:val="24"/>
          <w:szCs w:val="24"/>
        </w:rPr>
        <w:t xml:space="preserve"> </w:t>
      </w:r>
      <w:r w:rsidR="0093038A" w:rsidRPr="008777F8">
        <w:rPr>
          <w:rFonts w:ascii="Times New Roman" w:hAnsi="Times New Roman"/>
          <w:sz w:val="24"/>
          <w:szCs w:val="24"/>
        </w:rPr>
        <w:t xml:space="preserve">w aktualnie wdrożonej u Zamawiającego wersji. </w:t>
      </w:r>
      <w:r w:rsidR="009F54F5" w:rsidRPr="008777F8">
        <w:rPr>
          <w:rFonts w:ascii="Times New Roman" w:hAnsi="Times New Roman"/>
          <w:sz w:val="24"/>
          <w:szCs w:val="24"/>
        </w:rPr>
        <w:t>Zamawiający oświadcza, że posiada kody źródłowe oraz autorskie prawa majątkowe do aplikacji procesowych i udostępni je Wykonawcy w celu realizacji umowy.</w:t>
      </w:r>
    </w:p>
    <w:p w14:paraId="5DCB793A" w14:textId="77777777" w:rsidR="00AA4B84" w:rsidRPr="00440AA2" w:rsidRDefault="009918D0" w:rsidP="00A32A1B">
      <w:pPr>
        <w:pStyle w:val="Akapitzlist"/>
        <w:numPr>
          <w:ilvl w:val="1"/>
          <w:numId w:val="4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r w:rsidRPr="006122ED">
        <w:rPr>
          <w:rFonts w:ascii="Times New Roman" w:hAnsi="Times New Roman"/>
          <w:sz w:val="24"/>
          <w:szCs w:val="24"/>
        </w:rPr>
        <w:t>i</w:t>
      </w:r>
      <w:r w:rsidR="00085D79" w:rsidRPr="00440AA2">
        <w:rPr>
          <w:rFonts w:ascii="Times New Roman" w:hAnsi="Times New Roman"/>
          <w:sz w:val="24"/>
          <w:szCs w:val="24"/>
        </w:rPr>
        <w:t>KU</w:t>
      </w:r>
      <w:proofErr w:type="spellEnd"/>
      <w:r w:rsidR="00085D79" w:rsidRPr="00440AA2">
        <w:rPr>
          <w:rFonts w:ascii="Times New Roman" w:hAnsi="Times New Roman"/>
          <w:sz w:val="24"/>
          <w:szCs w:val="24"/>
        </w:rPr>
        <w:t xml:space="preserve"> Zamawiający </w:t>
      </w:r>
      <w:r w:rsidR="00BE1111" w:rsidRPr="00440AA2">
        <w:rPr>
          <w:rFonts w:ascii="Times New Roman" w:hAnsi="Times New Roman"/>
          <w:sz w:val="24"/>
          <w:szCs w:val="24"/>
        </w:rPr>
        <w:t xml:space="preserve">otrzyma do </w:t>
      </w:r>
      <w:r w:rsidR="00085D79" w:rsidRPr="00440AA2">
        <w:rPr>
          <w:rFonts w:ascii="Times New Roman" w:hAnsi="Times New Roman"/>
          <w:sz w:val="24"/>
          <w:szCs w:val="24"/>
        </w:rPr>
        <w:t>wykorzystania w okresie trwania całej umowy</w:t>
      </w:r>
      <w:r w:rsidR="00AA4B84" w:rsidRPr="00440AA2">
        <w:rPr>
          <w:rFonts w:ascii="Times New Roman" w:hAnsi="Times New Roman"/>
          <w:sz w:val="24"/>
          <w:szCs w:val="24"/>
        </w:rPr>
        <w:t xml:space="preserve"> </w:t>
      </w:r>
      <w:r w:rsidR="00450631" w:rsidRPr="00450631">
        <w:rPr>
          <w:rFonts w:ascii="Times New Roman" w:hAnsi="Times New Roman"/>
          <w:color w:val="FF0000"/>
          <w:sz w:val="24"/>
          <w:szCs w:val="24"/>
        </w:rPr>
        <w:t>45</w:t>
      </w:r>
      <w:r w:rsidR="00085D79" w:rsidRPr="00450631">
        <w:rPr>
          <w:rFonts w:ascii="Times New Roman" w:hAnsi="Times New Roman"/>
          <w:color w:val="FF0000"/>
          <w:sz w:val="24"/>
          <w:szCs w:val="24"/>
        </w:rPr>
        <w:t xml:space="preserve"> osobodni </w:t>
      </w:r>
      <w:r w:rsidR="00450631" w:rsidRPr="00450631">
        <w:rPr>
          <w:rFonts w:ascii="Times New Roman" w:hAnsi="Times New Roman"/>
          <w:color w:val="FF0000"/>
          <w:sz w:val="24"/>
          <w:szCs w:val="24"/>
        </w:rPr>
        <w:t>lub jeżeli Wykonawca zaoferuje dodatkowe 5 osobodni - 50 osobodni</w:t>
      </w:r>
      <w:r w:rsidR="00450631">
        <w:rPr>
          <w:rFonts w:ascii="Times New Roman" w:hAnsi="Times New Roman"/>
          <w:sz w:val="24"/>
          <w:szCs w:val="24"/>
        </w:rPr>
        <w:t xml:space="preserve">, </w:t>
      </w:r>
      <w:r w:rsidR="00085D79" w:rsidRPr="00440AA2">
        <w:rPr>
          <w:rFonts w:ascii="Times New Roman" w:hAnsi="Times New Roman"/>
          <w:sz w:val="24"/>
          <w:szCs w:val="24"/>
        </w:rPr>
        <w:t xml:space="preserve">Wykonawcy na dodatkowe prace </w:t>
      </w:r>
      <w:r w:rsidR="00AA4B84" w:rsidRPr="00440AA2">
        <w:rPr>
          <w:rFonts w:ascii="Times New Roman" w:hAnsi="Times New Roman"/>
          <w:sz w:val="24"/>
          <w:szCs w:val="24"/>
        </w:rPr>
        <w:t>programistyczne, analityczne, wdrożeniowe i szkoleniowe</w:t>
      </w:r>
      <w:r w:rsidR="00085D79" w:rsidRPr="00440AA2">
        <w:rPr>
          <w:rFonts w:ascii="Times New Roman" w:hAnsi="Times New Roman"/>
          <w:sz w:val="24"/>
          <w:szCs w:val="24"/>
        </w:rPr>
        <w:t xml:space="preserve">, płatne </w:t>
      </w:r>
      <w:r w:rsidR="00BE1111" w:rsidRPr="00440AA2">
        <w:rPr>
          <w:rFonts w:ascii="Times New Roman" w:hAnsi="Times New Roman"/>
          <w:sz w:val="24"/>
          <w:szCs w:val="24"/>
        </w:rPr>
        <w:t>w ramach</w:t>
      </w:r>
      <w:r w:rsidR="00AA4B84" w:rsidRPr="00440AA2">
        <w:rPr>
          <w:rFonts w:ascii="Times New Roman" w:hAnsi="Times New Roman"/>
          <w:sz w:val="24"/>
          <w:szCs w:val="24"/>
        </w:rPr>
        <w:t xml:space="preserve"> </w:t>
      </w:r>
      <w:r w:rsidR="00BE1111" w:rsidRPr="00440AA2">
        <w:rPr>
          <w:rFonts w:ascii="Times New Roman" w:hAnsi="Times New Roman"/>
          <w:sz w:val="24"/>
          <w:szCs w:val="24"/>
        </w:rPr>
        <w:t>zrycz</w:t>
      </w:r>
      <w:r w:rsidR="00440AA2" w:rsidRPr="00440AA2">
        <w:rPr>
          <w:rFonts w:ascii="Times New Roman" w:hAnsi="Times New Roman"/>
          <w:sz w:val="24"/>
          <w:szCs w:val="24"/>
        </w:rPr>
        <w:t>a</w:t>
      </w:r>
      <w:r w:rsidR="00BE1111" w:rsidRPr="00440AA2">
        <w:rPr>
          <w:rFonts w:ascii="Times New Roman" w:hAnsi="Times New Roman"/>
          <w:sz w:val="24"/>
          <w:szCs w:val="24"/>
        </w:rPr>
        <w:t>łtowanej opłaty miesięcznej.</w:t>
      </w:r>
    </w:p>
    <w:p w14:paraId="61F68DFE" w14:textId="77777777" w:rsidR="00085D79" w:rsidRDefault="00085D79" w:rsidP="00A32A1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85D79">
        <w:rPr>
          <w:rFonts w:ascii="Times New Roman" w:hAnsi="Times New Roman"/>
          <w:sz w:val="24"/>
          <w:szCs w:val="24"/>
        </w:rPr>
        <w:t>Wykonawca powinien rozpocząć dodatkowe prace</w:t>
      </w:r>
      <w:r w:rsidR="0002510A">
        <w:rPr>
          <w:rFonts w:ascii="Times New Roman" w:hAnsi="Times New Roman"/>
          <w:sz w:val="24"/>
          <w:szCs w:val="24"/>
        </w:rPr>
        <w:t xml:space="preserve"> programistyczne w terminie do 1</w:t>
      </w:r>
      <w:r w:rsidRPr="00085D79">
        <w:rPr>
          <w:rFonts w:ascii="Times New Roman" w:hAnsi="Times New Roman"/>
          <w:sz w:val="24"/>
          <w:szCs w:val="24"/>
        </w:rPr>
        <w:t>0 dni od złożenia wycenionego zlecenia.</w:t>
      </w:r>
    </w:p>
    <w:p w14:paraId="4AB24701" w14:textId="77777777" w:rsidR="00D80B2C" w:rsidRDefault="00D80B2C" w:rsidP="00D80B2C">
      <w:pPr>
        <w:pStyle w:val="Akapitzlist"/>
        <w:ind w:left="792"/>
        <w:jc w:val="both"/>
        <w:rPr>
          <w:rFonts w:ascii="Times New Roman" w:hAnsi="Times New Roman"/>
          <w:sz w:val="24"/>
          <w:szCs w:val="24"/>
        </w:rPr>
      </w:pPr>
    </w:p>
    <w:p w14:paraId="345AC343" w14:textId="77777777" w:rsidR="00AA4B84" w:rsidRPr="005D01E1" w:rsidRDefault="00AA4B84" w:rsidP="009623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01E1">
        <w:rPr>
          <w:rFonts w:ascii="Times New Roman" w:hAnsi="Times New Roman"/>
          <w:b/>
          <w:sz w:val="24"/>
          <w:szCs w:val="24"/>
        </w:rPr>
        <w:t>Zasady rozliczenia finansowego usługi ATIK</w:t>
      </w:r>
    </w:p>
    <w:p w14:paraId="1901A946" w14:textId="77777777" w:rsidR="00AA4B84" w:rsidRDefault="00D80B2C" w:rsidP="009623A6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za u</w:t>
      </w:r>
      <w:r w:rsidR="00AA4B8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ługę</w:t>
      </w:r>
      <w:r w:rsidR="00AA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B84">
        <w:rPr>
          <w:rFonts w:ascii="Times New Roman" w:hAnsi="Times New Roman"/>
          <w:sz w:val="24"/>
          <w:szCs w:val="24"/>
        </w:rPr>
        <w:t>ATiK</w:t>
      </w:r>
      <w:proofErr w:type="spellEnd"/>
      <w:r w:rsidR="00AA4B84">
        <w:rPr>
          <w:rFonts w:ascii="Times New Roman" w:hAnsi="Times New Roman"/>
          <w:sz w:val="24"/>
          <w:szCs w:val="24"/>
        </w:rPr>
        <w:t xml:space="preserve"> będzie </w:t>
      </w:r>
      <w:r>
        <w:rPr>
          <w:rFonts w:ascii="Times New Roman" w:hAnsi="Times New Roman"/>
          <w:sz w:val="24"/>
          <w:szCs w:val="24"/>
        </w:rPr>
        <w:t>dokonywana</w:t>
      </w:r>
      <w:r w:rsidR="00AA4B84">
        <w:rPr>
          <w:rFonts w:ascii="Times New Roman" w:hAnsi="Times New Roman"/>
          <w:sz w:val="24"/>
          <w:szCs w:val="24"/>
        </w:rPr>
        <w:t xml:space="preserve"> w ratach miesięcznych, </w:t>
      </w:r>
      <w:r w:rsidR="00AA4B84" w:rsidRPr="00AA4B84">
        <w:rPr>
          <w:rFonts w:ascii="Times New Roman" w:hAnsi="Times New Roman"/>
          <w:sz w:val="24"/>
          <w:szCs w:val="24"/>
        </w:rPr>
        <w:t>w terminie do 20-tego każdego miesiąca, w którym świadczona jest usługa</w:t>
      </w:r>
      <w:r w:rsidR="00AA4B84">
        <w:rPr>
          <w:rFonts w:ascii="Times New Roman" w:hAnsi="Times New Roman"/>
          <w:sz w:val="24"/>
          <w:szCs w:val="24"/>
        </w:rPr>
        <w:t>, na podstawie prawidłowo wystawionej faktury VAT. Oferta powinna zawierać cenę</w:t>
      </w:r>
      <w:r w:rsidR="00E70A37">
        <w:rPr>
          <w:rFonts w:ascii="Times New Roman" w:hAnsi="Times New Roman"/>
          <w:sz w:val="24"/>
          <w:szCs w:val="24"/>
        </w:rPr>
        <w:t xml:space="preserve"> netto i brutto </w:t>
      </w:r>
      <w:proofErr w:type="spellStart"/>
      <w:r w:rsidR="00E70A37">
        <w:rPr>
          <w:rFonts w:ascii="Times New Roman" w:hAnsi="Times New Roman"/>
          <w:sz w:val="24"/>
          <w:szCs w:val="24"/>
        </w:rPr>
        <w:t>ATiK</w:t>
      </w:r>
      <w:proofErr w:type="spellEnd"/>
      <w:r w:rsidR="00E70A37">
        <w:rPr>
          <w:rFonts w:ascii="Times New Roman" w:hAnsi="Times New Roman"/>
          <w:sz w:val="24"/>
          <w:szCs w:val="24"/>
        </w:rPr>
        <w:t>-u  w ujęci</w:t>
      </w:r>
      <w:r w:rsidR="00E70A37">
        <w:rPr>
          <w:rFonts w:ascii="Times New Roman" w:hAnsi="Times New Roman"/>
          <w:color w:val="FF0000"/>
          <w:sz w:val="24"/>
          <w:szCs w:val="24"/>
        </w:rPr>
        <w:t>u</w:t>
      </w:r>
      <w:r w:rsidR="00AA4B84">
        <w:rPr>
          <w:rFonts w:ascii="Times New Roman" w:hAnsi="Times New Roman"/>
          <w:sz w:val="24"/>
          <w:szCs w:val="24"/>
        </w:rPr>
        <w:t xml:space="preserve"> miesięcznym oraz za cały okres trwania umowy.</w:t>
      </w:r>
    </w:p>
    <w:p w14:paraId="6FC7A44A" w14:textId="77777777" w:rsidR="00B85FE1" w:rsidRPr="005D01E1" w:rsidRDefault="00085D79" w:rsidP="00A32A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01E1">
        <w:rPr>
          <w:rFonts w:ascii="Times New Roman" w:hAnsi="Times New Roman"/>
          <w:b/>
          <w:sz w:val="24"/>
          <w:szCs w:val="24"/>
        </w:rPr>
        <w:t>Z</w:t>
      </w:r>
      <w:r w:rsidR="000F0FF4" w:rsidRPr="005D01E1">
        <w:rPr>
          <w:rFonts w:ascii="Times New Roman" w:hAnsi="Times New Roman"/>
          <w:b/>
          <w:sz w:val="24"/>
          <w:szCs w:val="24"/>
        </w:rPr>
        <w:t>asady funkcjonowania u</w:t>
      </w:r>
      <w:r w:rsidRPr="005D01E1">
        <w:rPr>
          <w:rFonts w:ascii="Times New Roman" w:hAnsi="Times New Roman"/>
          <w:b/>
          <w:sz w:val="24"/>
          <w:szCs w:val="24"/>
        </w:rPr>
        <w:t>sługi</w:t>
      </w:r>
      <w:r w:rsidR="000F0FF4" w:rsidRPr="005D01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0FF4" w:rsidRPr="005D01E1">
        <w:rPr>
          <w:rFonts w:ascii="Times New Roman" w:hAnsi="Times New Roman"/>
          <w:b/>
          <w:sz w:val="24"/>
          <w:szCs w:val="24"/>
        </w:rPr>
        <w:t>ATiK</w:t>
      </w:r>
      <w:proofErr w:type="spellEnd"/>
      <w:r w:rsidRPr="005D01E1">
        <w:rPr>
          <w:rFonts w:ascii="Times New Roman" w:hAnsi="Times New Roman"/>
          <w:b/>
          <w:sz w:val="24"/>
          <w:szCs w:val="24"/>
        </w:rPr>
        <w:t>:</w:t>
      </w:r>
    </w:p>
    <w:p w14:paraId="58F69E1F" w14:textId="77777777" w:rsidR="000F0FF4" w:rsidRPr="000F0FF4" w:rsidRDefault="000F0FF4" w:rsidP="00A32A1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0FF4">
        <w:rPr>
          <w:rFonts w:ascii="Times New Roman" w:hAnsi="Times New Roman"/>
          <w:sz w:val="24"/>
          <w:szCs w:val="24"/>
        </w:rPr>
        <w:t xml:space="preserve">Wykonawca zapewni prawidłowe działanie systemu </w:t>
      </w:r>
      <w:r w:rsidR="0002510A">
        <w:rPr>
          <w:rFonts w:ascii="Times New Roman" w:hAnsi="Times New Roman"/>
          <w:sz w:val="24"/>
          <w:szCs w:val="24"/>
        </w:rPr>
        <w:t>APOLLO</w:t>
      </w:r>
      <w:r w:rsidR="008777F8">
        <w:rPr>
          <w:rFonts w:ascii="Times New Roman" w:hAnsi="Times New Roman"/>
          <w:sz w:val="24"/>
          <w:szCs w:val="24"/>
        </w:rPr>
        <w:t>/AP</w:t>
      </w:r>
      <w:r w:rsidRPr="000F0FF4">
        <w:rPr>
          <w:rFonts w:ascii="Times New Roman" w:hAnsi="Times New Roman"/>
          <w:sz w:val="24"/>
          <w:szCs w:val="24"/>
        </w:rPr>
        <w:t xml:space="preserve"> w</w:t>
      </w:r>
      <w:r w:rsidR="00D80B2C">
        <w:rPr>
          <w:rFonts w:ascii="Times New Roman" w:hAnsi="Times New Roman"/>
          <w:sz w:val="24"/>
          <w:szCs w:val="24"/>
        </w:rPr>
        <w:t> </w:t>
      </w:r>
      <w:r w:rsidRPr="000F0FF4">
        <w:rPr>
          <w:rFonts w:ascii="Times New Roman" w:hAnsi="Times New Roman"/>
          <w:sz w:val="24"/>
          <w:szCs w:val="24"/>
        </w:rPr>
        <w:t>przypadku prawidłowego (tzn. zgodnego ze specyfikacją) jego uż</w:t>
      </w:r>
      <w:r w:rsidR="00D80B2C">
        <w:rPr>
          <w:rFonts w:ascii="Times New Roman" w:hAnsi="Times New Roman"/>
          <w:sz w:val="24"/>
          <w:szCs w:val="24"/>
        </w:rPr>
        <w:t>ytkowania w </w:t>
      </w:r>
      <w:r w:rsidRPr="000F0FF4">
        <w:rPr>
          <w:rFonts w:ascii="Times New Roman" w:hAnsi="Times New Roman"/>
          <w:sz w:val="24"/>
          <w:szCs w:val="24"/>
        </w:rPr>
        <w:t xml:space="preserve">środowisku systemowym, w którym zostało zainstalowane przez </w:t>
      </w:r>
      <w:r w:rsidR="00D80B2C">
        <w:rPr>
          <w:rFonts w:ascii="Times New Roman" w:hAnsi="Times New Roman"/>
          <w:sz w:val="24"/>
          <w:szCs w:val="24"/>
        </w:rPr>
        <w:t>Producenta</w:t>
      </w:r>
      <w:r w:rsidRPr="000F0FF4">
        <w:rPr>
          <w:rFonts w:ascii="Times New Roman" w:hAnsi="Times New Roman"/>
          <w:sz w:val="24"/>
          <w:szCs w:val="24"/>
        </w:rPr>
        <w:t>.</w:t>
      </w:r>
    </w:p>
    <w:p w14:paraId="081CF331" w14:textId="00FAAFD7" w:rsidR="00A904D3" w:rsidRPr="000F0FF4" w:rsidRDefault="000F0FF4" w:rsidP="00A32A1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0FF4">
        <w:rPr>
          <w:rFonts w:ascii="Times New Roman" w:hAnsi="Times New Roman"/>
          <w:sz w:val="24"/>
          <w:szCs w:val="24"/>
        </w:rPr>
        <w:t>Wykonawca nie ponosi odpowiedzialności za ewentualne błędy w funkcjonowaniu oprogramowania spowodowane błędami w oprogramowaniu osób trzecich. W</w:t>
      </w:r>
      <w:r w:rsidR="00D80B2C">
        <w:rPr>
          <w:rFonts w:ascii="Times New Roman" w:hAnsi="Times New Roman"/>
          <w:sz w:val="24"/>
          <w:szCs w:val="24"/>
        </w:rPr>
        <w:t> </w:t>
      </w:r>
      <w:r w:rsidRPr="000F0FF4">
        <w:rPr>
          <w:rFonts w:ascii="Times New Roman" w:hAnsi="Times New Roman"/>
          <w:sz w:val="24"/>
          <w:szCs w:val="24"/>
        </w:rPr>
        <w:t>przypadku błędu funkcjonowania oprogramowania spowodowanego błędami w</w:t>
      </w:r>
      <w:r w:rsidR="009623A6">
        <w:rPr>
          <w:rFonts w:ascii="Times New Roman" w:hAnsi="Times New Roman"/>
          <w:sz w:val="24"/>
          <w:szCs w:val="24"/>
        </w:rPr>
        <w:t> </w:t>
      </w:r>
      <w:r w:rsidRPr="000F0FF4">
        <w:rPr>
          <w:rFonts w:ascii="Times New Roman" w:hAnsi="Times New Roman"/>
          <w:sz w:val="24"/>
          <w:szCs w:val="24"/>
        </w:rPr>
        <w:t>oprogramowaniu osób trzecich Wykonawca podejmie działania zmierzające do uzyskania poprawnego funkcjonowania dostarczonego oprogramowania.</w:t>
      </w:r>
    </w:p>
    <w:p w14:paraId="59AA4FCD" w14:textId="77777777" w:rsidR="000F0FF4" w:rsidRDefault="000F0FF4" w:rsidP="00A32A1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0FF4">
        <w:rPr>
          <w:rFonts w:ascii="Times New Roman" w:hAnsi="Times New Roman"/>
          <w:sz w:val="24"/>
          <w:szCs w:val="24"/>
        </w:rPr>
        <w:t>W przypadku awarii uniemożliwiającej zarejestrowanie Błędu Krytycznego, Błędu lub Usterki droga internetową Zamawiający dokona ich zgłoszenia telefonicznie lub drogą mailową</w:t>
      </w:r>
      <w:r w:rsidR="006805E9">
        <w:rPr>
          <w:rFonts w:ascii="Times New Roman" w:hAnsi="Times New Roman"/>
          <w:sz w:val="24"/>
          <w:szCs w:val="24"/>
        </w:rPr>
        <w:t>.</w:t>
      </w:r>
      <w:r w:rsidRPr="000F0FF4">
        <w:rPr>
          <w:rFonts w:ascii="Times New Roman" w:hAnsi="Times New Roman"/>
          <w:sz w:val="24"/>
          <w:szCs w:val="24"/>
        </w:rPr>
        <w:t xml:space="preserve"> Osobami upoważnionymi do tej czynności są pracownicy Zamawiającego, wyznaczeni przez niego do tej czy</w:t>
      </w:r>
      <w:r w:rsidR="006805E9">
        <w:rPr>
          <w:rFonts w:ascii="Times New Roman" w:hAnsi="Times New Roman"/>
          <w:sz w:val="24"/>
          <w:szCs w:val="24"/>
        </w:rPr>
        <w:t>nności na piśmie, którzy zostaną</w:t>
      </w:r>
      <w:r w:rsidRPr="000F0FF4">
        <w:rPr>
          <w:rFonts w:ascii="Times New Roman" w:hAnsi="Times New Roman"/>
          <w:sz w:val="24"/>
          <w:szCs w:val="24"/>
        </w:rPr>
        <w:t xml:space="preserve"> przeszkoleni przez Wykonawcę. Zgłoszenia będą rejestrowane w dniach roboczych (Dzień). Zamawiający zobowiązany jest na wniosek Wykonawcy (telefon, e-mail) do udostępnienia w celu obsługi zgłoszenia, zdalnego dostępu do bazy danych.</w:t>
      </w:r>
    </w:p>
    <w:p w14:paraId="75C463BB" w14:textId="10BB7084" w:rsidR="000F0FF4" w:rsidRPr="000230F1" w:rsidRDefault="000F0FF4" w:rsidP="00A32A1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0FF4">
        <w:rPr>
          <w:rFonts w:ascii="Times New Roman" w:hAnsi="Times New Roman"/>
          <w:sz w:val="24"/>
          <w:szCs w:val="24"/>
        </w:rPr>
        <w:t xml:space="preserve">Wykonawca przystąpi do usuwania zgłoszonych w opisany wyżej sposób błędów  systemu </w:t>
      </w:r>
      <w:r w:rsidR="00B43752">
        <w:rPr>
          <w:rFonts w:ascii="Times New Roman" w:hAnsi="Times New Roman"/>
          <w:sz w:val="24"/>
          <w:szCs w:val="24"/>
        </w:rPr>
        <w:t xml:space="preserve">finansowo-księgowego oraz aplikacji procesowej </w:t>
      </w:r>
      <w:r w:rsidRPr="000F0FF4">
        <w:rPr>
          <w:rFonts w:ascii="Times New Roman" w:hAnsi="Times New Roman"/>
          <w:sz w:val="24"/>
          <w:szCs w:val="24"/>
        </w:rPr>
        <w:t xml:space="preserve">uniemożliwiających jego </w:t>
      </w:r>
      <w:r w:rsidRPr="000F0FF4">
        <w:rPr>
          <w:rFonts w:ascii="Times New Roman" w:hAnsi="Times New Roman"/>
          <w:sz w:val="24"/>
          <w:szCs w:val="24"/>
        </w:rPr>
        <w:lastRenderedPageBreak/>
        <w:t>eksploata</w:t>
      </w:r>
      <w:r w:rsidR="00E70A37">
        <w:rPr>
          <w:rFonts w:ascii="Times New Roman" w:hAnsi="Times New Roman"/>
          <w:sz w:val="24"/>
          <w:szCs w:val="24"/>
        </w:rPr>
        <w:t xml:space="preserve">cję nie później niż następnego </w:t>
      </w:r>
      <w:r w:rsidR="00E70A37">
        <w:rPr>
          <w:rFonts w:ascii="Times New Roman" w:hAnsi="Times New Roman"/>
          <w:color w:val="FF0000"/>
          <w:sz w:val="24"/>
          <w:szCs w:val="24"/>
        </w:rPr>
        <w:t>d</w:t>
      </w:r>
      <w:r w:rsidRPr="000F0FF4">
        <w:rPr>
          <w:rFonts w:ascii="Times New Roman" w:hAnsi="Times New Roman"/>
          <w:sz w:val="24"/>
          <w:szCs w:val="24"/>
        </w:rPr>
        <w:t>nia po otrzymaniu powiadomienia i uzyskania dostępu do bazy danych Zamawiającego</w:t>
      </w:r>
      <w:r w:rsidR="00085D79">
        <w:rPr>
          <w:rFonts w:ascii="Times New Roman" w:hAnsi="Times New Roman"/>
          <w:sz w:val="24"/>
          <w:szCs w:val="24"/>
        </w:rPr>
        <w:t xml:space="preserve"> </w:t>
      </w:r>
      <w:r w:rsidRPr="000F0FF4">
        <w:rPr>
          <w:rFonts w:ascii="Times New Roman" w:hAnsi="Times New Roman"/>
          <w:sz w:val="24"/>
          <w:szCs w:val="24"/>
        </w:rPr>
        <w:t>i zobowiązuje się do zakończenia dokonywanych poprawek: dla Błędów Krytycznych w terminie</w:t>
      </w:r>
      <w:r w:rsidR="00BE1111">
        <w:rPr>
          <w:rFonts w:ascii="Times New Roman" w:hAnsi="Times New Roman"/>
          <w:sz w:val="24"/>
          <w:szCs w:val="24"/>
        </w:rPr>
        <w:t xml:space="preserve"> maksymalnie</w:t>
      </w:r>
      <w:r w:rsidRPr="000F0FF4">
        <w:rPr>
          <w:rFonts w:ascii="Times New Roman" w:hAnsi="Times New Roman"/>
          <w:sz w:val="24"/>
          <w:szCs w:val="24"/>
        </w:rPr>
        <w:t xml:space="preserve"> do 2 Dni, dla innych Błędów – do 5 Dni i  dla Usterek – w terminie do 10 Dni licząc od Dnia rozpoczęcia interwencji. Jeśli usunięcie błędu w tym terminie okaże się niemożliwe z</w:t>
      </w:r>
      <w:r w:rsidR="009623A6">
        <w:rPr>
          <w:rFonts w:ascii="Times New Roman" w:hAnsi="Times New Roman"/>
          <w:sz w:val="24"/>
          <w:szCs w:val="24"/>
        </w:rPr>
        <w:t> </w:t>
      </w:r>
      <w:r w:rsidRPr="000F0FF4">
        <w:rPr>
          <w:rFonts w:ascii="Times New Roman" w:hAnsi="Times New Roman"/>
          <w:sz w:val="24"/>
          <w:szCs w:val="24"/>
        </w:rPr>
        <w:t xml:space="preserve">przyczyn technicznych zostanie zastosowane niezwłocznie rozwiązanie zastępcze dostarczone lub rekomendowane przez Wykonawcę, umożliwiające funkcjonowanie </w:t>
      </w:r>
      <w:r w:rsidR="00085D79">
        <w:rPr>
          <w:rFonts w:ascii="Times New Roman" w:hAnsi="Times New Roman"/>
          <w:sz w:val="24"/>
          <w:szCs w:val="24"/>
        </w:rPr>
        <w:t>systemu finansowo-księgowego</w:t>
      </w:r>
      <w:r w:rsidRPr="000F0FF4">
        <w:rPr>
          <w:rFonts w:ascii="Times New Roman" w:hAnsi="Times New Roman"/>
          <w:sz w:val="24"/>
          <w:szCs w:val="24"/>
        </w:rPr>
        <w:t xml:space="preserve"> </w:t>
      </w:r>
      <w:r w:rsidR="008777F8">
        <w:rPr>
          <w:rFonts w:ascii="Times New Roman" w:hAnsi="Times New Roman"/>
          <w:sz w:val="24"/>
          <w:szCs w:val="24"/>
        </w:rPr>
        <w:t xml:space="preserve"> i AP </w:t>
      </w:r>
      <w:r w:rsidRPr="000F0FF4">
        <w:rPr>
          <w:rFonts w:ascii="Times New Roman" w:hAnsi="Times New Roman"/>
          <w:sz w:val="24"/>
          <w:szCs w:val="24"/>
        </w:rPr>
        <w:t xml:space="preserve">w trybie awaryjnym, a błąd </w:t>
      </w:r>
      <w:r w:rsidRPr="000230F1">
        <w:rPr>
          <w:rFonts w:ascii="Times New Roman" w:hAnsi="Times New Roman"/>
          <w:sz w:val="24"/>
          <w:szCs w:val="24"/>
        </w:rPr>
        <w:t xml:space="preserve">usuwany będzie aż do skutku. </w:t>
      </w:r>
    </w:p>
    <w:p w14:paraId="0A32EB3B" w14:textId="77777777" w:rsidR="002F66E7" w:rsidRPr="000230F1" w:rsidRDefault="002F66E7" w:rsidP="00A32A1B">
      <w:pPr>
        <w:pStyle w:val="Akapitzlist"/>
        <w:numPr>
          <w:ilvl w:val="1"/>
          <w:numId w:val="4"/>
        </w:numPr>
        <w:tabs>
          <w:tab w:val="left" w:pos="426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30F1">
        <w:rPr>
          <w:rFonts w:ascii="Times New Roman" w:hAnsi="Times New Roman"/>
          <w:sz w:val="24"/>
          <w:szCs w:val="24"/>
        </w:rPr>
        <w:t>W systemie JIRA Software Zamawiający przewiduje następujące statusy zgłoszenia:</w:t>
      </w:r>
    </w:p>
    <w:p w14:paraId="5E76F84B" w14:textId="77777777" w:rsidR="002F66E7" w:rsidRPr="000230F1" w:rsidRDefault="002F66E7" w:rsidP="00A32A1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0F1">
        <w:rPr>
          <w:rFonts w:ascii="Times New Roman" w:hAnsi="Times New Roman"/>
          <w:sz w:val="24"/>
          <w:szCs w:val="24"/>
        </w:rPr>
        <w:t>Reported</w:t>
      </w:r>
      <w:proofErr w:type="spellEnd"/>
      <w:r w:rsidRPr="000230F1">
        <w:rPr>
          <w:rFonts w:ascii="Times New Roman" w:hAnsi="Times New Roman"/>
          <w:sz w:val="24"/>
          <w:szCs w:val="24"/>
        </w:rPr>
        <w:t xml:space="preserve"> – status rejestracji zgłoszenia podlegający zatwierdzeniu przez Koordynatora </w:t>
      </w:r>
      <w:r w:rsidR="00011D8F" w:rsidRPr="000230F1">
        <w:rPr>
          <w:rFonts w:ascii="Times New Roman" w:hAnsi="Times New Roman"/>
          <w:sz w:val="24"/>
          <w:szCs w:val="24"/>
        </w:rPr>
        <w:t>BDA</w:t>
      </w:r>
      <w:r w:rsidRPr="000230F1">
        <w:rPr>
          <w:rFonts w:ascii="Times New Roman" w:hAnsi="Times New Roman"/>
          <w:sz w:val="24"/>
          <w:szCs w:val="24"/>
        </w:rPr>
        <w:t xml:space="preserve"> W edycji u Zamawiającego.</w:t>
      </w:r>
    </w:p>
    <w:p w14:paraId="1520487D" w14:textId="77777777" w:rsidR="002F66E7" w:rsidRPr="000230F1" w:rsidRDefault="002F66E7" w:rsidP="00A32A1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0F1">
        <w:rPr>
          <w:rFonts w:ascii="Times New Roman" w:hAnsi="Times New Roman"/>
          <w:sz w:val="24"/>
          <w:szCs w:val="24"/>
        </w:rPr>
        <w:t>Duplicate</w:t>
      </w:r>
      <w:proofErr w:type="spellEnd"/>
      <w:r w:rsidRPr="000230F1">
        <w:rPr>
          <w:rFonts w:ascii="Times New Roman" w:hAnsi="Times New Roman"/>
          <w:sz w:val="24"/>
          <w:szCs w:val="24"/>
        </w:rPr>
        <w:t xml:space="preserve"> – status oznaczający duplikat innego zgłoszenia</w:t>
      </w:r>
    </w:p>
    <w:p w14:paraId="1289A4D3" w14:textId="77777777" w:rsidR="002F66E7" w:rsidRPr="000230F1" w:rsidRDefault="002F66E7" w:rsidP="00A32A1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30F1">
        <w:rPr>
          <w:rFonts w:ascii="Times New Roman" w:hAnsi="Times New Roman"/>
          <w:sz w:val="24"/>
          <w:szCs w:val="24"/>
        </w:rPr>
        <w:t>To Do – status przekazania zgłoszenia do Wykonawcy. W edycji u Wykonawcy.</w:t>
      </w:r>
    </w:p>
    <w:p w14:paraId="4584FC15" w14:textId="609A7371" w:rsidR="002F66E7" w:rsidRPr="000230F1" w:rsidRDefault="002F66E7" w:rsidP="00A32A1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30F1">
        <w:rPr>
          <w:rFonts w:ascii="Times New Roman" w:hAnsi="Times New Roman"/>
          <w:sz w:val="24"/>
          <w:szCs w:val="24"/>
        </w:rPr>
        <w:t>Progressive – status świadczący o rozpoczęciu prac przez Wykonawcę. W edycji u</w:t>
      </w:r>
      <w:r w:rsidR="009623A6">
        <w:rPr>
          <w:rFonts w:ascii="Times New Roman" w:hAnsi="Times New Roman"/>
          <w:sz w:val="24"/>
          <w:szCs w:val="24"/>
        </w:rPr>
        <w:t> </w:t>
      </w:r>
      <w:r w:rsidRPr="000230F1">
        <w:rPr>
          <w:rFonts w:ascii="Times New Roman" w:hAnsi="Times New Roman"/>
          <w:sz w:val="24"/>
          <w:szCs w:val="24"/>
        </w:rPr>
        <w:t>Wykonawcy.</w:t>
      </w:r>
    </w:p>
    <w:p w14:paraId="19C78BC5" w14:textId="77777777" w:rsidR="002F66E7" w:rsidRPr="000230F1" w:rsidRDefault="002F66E7" w:rsidP="00A32A1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0F1">
        <w:rPr>
          <w:rFonts w:ascii="Times New Roman" w:hAnsi="Times New Roman"/>
          <w:sz w:val="24"/>
          <w:szCs w:val="24"/>
        </w:rPr>
        <w:t>Fixed</w:t>
      </w:r>
      <w:proofErr w:type="spellEnd"/>
      <w:r w:rsidRPr="000230F1">
        <w:rPr>
          <w:rFonts w:ascii="Times New Roman" w:hAnsi="Times New Roman"/>
          <w:sz w:val="24"/>
          <w:szCs w:val="24"/>
        </w:rPr>
        <w:t xml:space="preserve"> – naprawiony na środowisku developerskim, ale nie wgrany na środowisko testowe</w:t>
      </w:r>
    </w:p>
    <w:p w14:paraId="1749CBC0" w14:textId="77777777" w:rsidR="002F66E7" w:rsidRPr="000230F1" w:rsidRDefault="002F66E7" w:rsidP="00A32A1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30F1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Pr="000230F1">
        <w:rPr>
          <w:rFonts w:ascii="Times New Roman" w:hAnsi="Times New Roman"/>
          <w:sz w:val="24"/>
          <w:szCs w:val="24"/>
        </w:rPr>
        <w:t>Install</w:t>
      </w:r>
      <w:proofErr w:type="spellEnd"/>
      <w:r w:rsidRPr="000230F1">
        <w:rPr>
          <w:rFonts w:ascii="Times New Roman" w:hAnsi="Times New Roman"/>
          <w:sz w:val="24"/>
          <w:szCs w:val="24"/>
        </w:rPr>
        <w:t xml:space="preserve"> – zadanie czekające na najbliższe okno serwisowe do wgrania na środowisko testowe.</w:t>
      </w:r>
    </w:p>
    <w:p w14:paraId="051A4DA9" w14:textId="77777777" w:rsidR="002F66E7" w:rsidRPr="000230F1" w:rsidRDefault="002F66E7" w:rsidP="00A32A1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30F1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0230F1">
        <w:rPr>
          <w:rFonts w:ascii="Times New Roman" w:hAnsi="Times New Roman"/>
          <w:sz w:val="24"/>
          <w:szCs w:val="24"/>
        </w:rPr>
        <w:t>Review</w:t>
      </w:r>
      <w:proofErr w:type="spellEnd"/>
      <w:r w:rsidRPr="000230F1">
        <w:rPr>
          <w:rFonts w:ascii="Times New Roman" w:hAnsi="Times New Roman"/>
          <w:sz w:val="24"/>
          <w:szCs w:val="24"/>
        </w:rPr>
        <w:t xml:space="preserve"> – status świadczący o zakończeniu testów na środowisku developerskim, wgraniu wersji aplikacji/procesu z poprawkami na środowisko testowe i udostępnienie użytkownikom poprawki do testowania.</w:t>
      </w:r>
    </w:p>
    <w:p w14:paraId="5D21F5C1" w14:textId="77777777" w:rsidR="002F66E7" w:rsidRPr="000230F1" w:rsidRDefault="002F66E7" w:rsidP="00A32A1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0F1">
        <w:rPr>
          <w:rFonts w:ascii="Times New Roman" w:hAnsi="Times New Roman"/>
          <w:sz w:val="24"/>
          <w:szCs w:val="24"/>
        </w:rPr>
        <w:t>Done</w:t>
      </w:r>
      <w:proofErr w:type="spellEnd"/>
      <w:r w:rsidRPr="000230F1">
        <w:rPr>
          <w:rFonts w:ascii="Times New Roman" w:hAnsi="Times New Roman"/>
          <w:sz w:val="24"/>
          <w:szCs w:val="24"/>
        </w:rPr>
        <w:t xml:space="preserve"> – status świadczy o potwierdzeniu przez użytkownika skutecznego usunięcia błędu lub usterki. </w:t>
      </w:r>
    </w:p>
    <w:p w14:paraId="7ADDD124" w14:textId="0F6FE44C" w:rsidR="002F66E7" w:rsidRPr="000230F1" w:rsidRDefault="002F66E7" w:rsidP="00A32A1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0F1">
        <w:rPr>
          <w:rFonts w:ascii="Times New Roman" w:hAnsi="Times New Roman"/>
          <w:sz w:val="24"/>
          <w:szCs w:val="24"/>
        </w:rPr>
        <w:t>Invalid</w:t>
      </w:r>
      <w:proofErr w:type="spellEnd"/>
      <w:r w:rsidRPr="000230F1">
        <w:rPr>
          <w:rFonts w:ascii="Times New Roman" w:hAnsi="Times New Roman"/>
          <w:sz w:val="24"/>
          <w:szCs w:val="24"/>
        </w:rPr>
        <w:t xml:space="preserve"> – status świadczący o odrzuceniu zgłoszenia jako niezasadne nie zawierające się w ramach niniejszej umowy. Możliwa edycja po stronie Wykonawcy i</w:t>
      </w:r>
      <w:r w:rsidR="009623A6">
        <w:rPr>
          <w:rFonts w:ascii="Times New Roman" w:hAnsi="Times New Roman"/>
          <w:sz w:val="24"/>
          <w:szCs w:val="24"/>
        </w:rPr>
        <w:t> </w:t>
      </w:r>
      <w:r w:rsidRPr="000230F1">
        <w:rPr>
          <w:rFonts w:ascii="Times New Roman" w:hAnsi="Times New Roman"/>
          <w:sz w:val="24"/>
          <w:szCs w:val="24"/>
        </w:rPr>
        <w:t>Zamawiającego.</w:t>
      </w:r>
    </w:p>
    <w:p w14:paraId="2AAD3EBA" w14:textId="77777777" w:rsidR="002F66E7" w:rsidRPr="002F66E7" w:rsidRDefault="002F66E7" w:rsidP="00A32A1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0F1">
        <w:rPr>
          <w:rFonts w:ascii="Times New Roman" w:hAnsi="Times New Roman"/>
          <w:sz w:val="24"/>
          <w:szCs w:val="24"/>
        </w:rPr>
        <w:t>Reopen</w:t>
      </w:r>
      <w:proofErr w:type="spellEnd"/>
      <w:r w:rsidRPr="000230F1">
        <w:rPr>
          <w:rFonts w:ascii="Times New Roman" w:hAnsi="Times New Roman"/>
          <w:sz w:val="24"/>
          <w:szCs w:val="24"/>
        </w:rPr>
        <w:t xml:space="preserve"> – operacja umożliwiająca ponowne otwarcie zgłoszenia oznaczonego jako </w:t>
      </w:r>
      <w:proofErr w:type="spellStart"/>
      <w:r w:rsidRPr="000230F1">
        <w:rPr>
          <w:rFonts w:ascii="Times New Roman" w:hAnsi="Times New Roman"/>
          <w:sz w:val="24"/>
          <w:szCs w:val="24"/>
        </w:rPr>
        <w:t>Invalid</w:t>
      </w:r>
      <w:proofErr w:type="spellEnd"/>
      <w:r w:rsidRPr="000230F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230F1">
        <w:rPr>
          <w:rFonts w:ascii="Times New Roman" w:hAnsi="Times New Roman"/>
          <w:sz w:val="24"/>
          <w:szCs w:val="24"/>
        </w:rPr>
        <w:t>Done</w:t>
      </w:r>
      <w:proofErr w:type="spellEnd"/>
      <w:r w:rsidRPr="000230F1">
        <w:rPr>
          <w:rFonts w:ascii="Times New Roman" w:hAnsi="Times New Roman"/>
          <w:sz w:val="24"/>
          <w:szCs w:val="24"/>
        </w:rPr>
        <w:t>. Możliwa edycja po stronie Wykonawcy i Zamawiającego.</w:t>
      </w:r>
    </w:p>
    <w:p w14:paraId="6CC3220E" w14:textId="77777777" w:rsidR="00A60DA9" w:rsidRDefault="0002510A" w:rsidP="00A32A1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Komunikacja i zgłaszanie błędów będzie odbywało się w systemie JIRA, który udostępni Zmawiający na zasadach określonych w załączonym dokumencie: Instrukcja </w:t>
      </w:r>
      <w:r w:rsidR="00A60DA9">
        <w:rPr>
          <w:rFonts w:ascii="Times New Roman" w:hAnsi="Times New Roman"/>
          <w:sz w:val="24"/>
          <w:szCs w:val="24"/>
        </w:rPr>
        <w:t>dla systemu JIRA .</w:t>
      </w:r>
    </w:p>
    <w:p w14:paraId="534C27BB" w14:textId="72090158" w:rsidR="0002510A" w:rsidRDefault="00A60DA9" w:rsidP="00A60DA9">
      <w:pPr>
        <w:pStyle w:val="Akapitzlist"/>
        <w:spacing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D72F82">
        <w:rPr>
          <w:rFonts w:ascii="Times New Roman" w:hAnsi="Times New Roman"/>
          <w:sz w:val="24"/>
          <w:szCs w:val="24"/>
        </w:rPr>
        <w:object w:dxaOrig="1531" w:dyaOrig="1002" w14:anchorId="787B7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5pt;height:50.35pt" o:ole="">
            <v:imagedata r:id="rId7" o:title=""/>
          </v:shape>
          <o:OLEObject Type="Embed" ProgID="PowerPoint.Show.12" ShapeID="_x0000_i1025" DrawAspect="Icon" ObjectID="_1685542777" r:id="rId8"/>
        </w:object>
      </w:r>
    </w:p>
    <w:p w14:paraId="2B9D19AF" w14:textId="77777777" w:rsidR="0002510A" w:rsidRPr="00A60DA9" w:rsidRDefault="0002510A" w:rsidP="00A60DA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0DA9">
        <w:rPr>
          <w:rFonts w:ascii="Times New Roman" w:hAnsi="Times New Roman"/>
          <w:sz w:val="24"/>
          <w:szCs w:val="24"/>
        </w:rPr>
        <w:t>Komunikacja może się odbywać w formie mailowej lub telefonicznej, ale ustalenia oraz wyniki takiej komunikacji  muszą zostać zapisane do systemu  JIRA.</w:t>
      </w:r>
    </w:p>
    <w:p w14:paraId="44EF25DE" w14:textId="77777777" w:rsidR="00B87428" w:rsidRPr="00B43752" w:rsidRDefault="00B87428" w:rsidP="00E70A37">
      <w:pPr>
        <w:pStyle w:val="Akapitzlist"/>
        <w:numPr>
          <w:ilvl w:val="1"/>
          <w:numId w:val="4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 xml:space="preserve">Jeśli usunięcie błędu w tym terminie okaże się niemożliwe z przyczyn technicznych zostanie zastosowane niezwłocznie </w:t>
      </w:r>
      <w:r w:rsidR="0093038A" w:rsidRPr="00B43752">
        <w:rPr>
          <w:rFonts w:ascii="Times New Roman" w:hAnsi="Times New Roman"/>
          <w:sz w:val="24"/>
          <w:szCs w:val="24"/>
        </w:rPr>
        <w:t>obejścia</w:t>
      </w:r>
      <w:r w:rsidRPr="00B43752">
        <w:rPr>
          <w:rFonts w:ascii="Times New Roman" w:hAnsi="Times New Roman"/>
          <w:sz w:val="24"/>
          <w:szCs w:val="24"/>
        </w:rPr>
        <w:t xml:space="preserve"> dostarczone</w:t>
      </w:r>
      <w:r w:rsidR="0093038A" w:rsidRPr="00B43752">
        <w:rPr>
          <w:rFonts w:ascii="Times New Roman" w:hAnsi="Times New Roman"/>
          <w:sz w:val="24"/>
          <w:szCs w:val="24"/>
        </w:rPr>
        <w:t>go</w:t>
      </w:r>
      <w:r w:rsidRPr="00B43752">
        <w:rPr>
          <w:rFonts w:ascii="Times New Roman" w:hAnsi="Times New Roman"/>
          <w:sz w:val="24"/>
          <w:szCs w:val="24"/>
        </w:rPr>
        <w:t xml:space="preserve"> lub rekomendowane</w:t>
      </w:r>
      <w:r w:rsidR="0093038A" w:rsidRPr="00B43752">
        <w:rPr>
          <w:rFonts w:ascii="Times New Roman" w:hAnsi="Times New Roman"/>
          <w:sz w:val="24"/>
          <w:szCs w:val="24"/>
        </w:rPr>
        <w:t>go</w:t>
      </w:r>
      <w:r w:rsidRPr="00B43752">
        <w:rPr>
          <w:rFonts w:ascii="Times New Roman" w:hAnsi="Times New Roman"/>
          <w:sz w:val="24"/>
          <w:szCs w:val="24"/>
        </w:rPr>
        <w:t xml:space="preserve"> przez Wykonawcę, a błąd usuwany będzie aż do skutku. Przez rozwiązanie zastępcze  Zamawiający rozumie modyfikację aplikacji, która umożliwia działanie procesu bez występowania błędu krytycznego, ale może być niezgodna z dokumentacją.</w:t>
      </w:r>
    </w:p>
    <w:p w14:paraId="258C8094" w14:textId="77777777" w:rsidR="00B87428" w:rsidRPr="00B43752" w:rsidRDefault="00B87428" w:rsidP="00FB300F">
      <w:pPr>
        <w:pStyle w:val="Akapitzlist"/>
        <w:numPr>
          <w:ilvl w:val="1"/>
          <w:numId w:val="4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>Procedura usuwania błędów i usterek przez Wykonawcę będzie polegała na wprowadzeniu poprawek na środowisku developerskim BPMS-a i przeprowadzeniu testów systemowych (jednostkowych), regresyjnych i innych w razie potrzeby. Następnie Wykonawca zainstaluje wersję aplikacji/procesu z poprawkami na środowisko testowe BPMS-a i udostępni użytkownikom do testów. Po zakończeniu testów przez użytkowników i po potwierdzeniu usunięcia błędu lub usterki Wykonawca wgrywa wersję aplikacji/procesu na środowisko produkcyjne BPMS. Nowe wersje aplikacji/procesu mogą zawierać wiele poprawek dla wielu błędów i usterek.</w:t>
      </w:r>
    </w:p>
    <w:p w14:paraId="1A2D79D2" w14:textId="77777777" w:rsidR="001D2A9B" w:rsidRPr="00B43752" w:rsidRDefault="001D2A9B" w:rsidP="009623A6">
      <w:pPr>
        <w:pStyle w:val="Akapitzlist"/>
        <w:numPr>
          <w:ilvl w:val="1"/>
          <w:numId w:val="4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>Test Systemowy - testy stanowiące wewnętrzne test</w:t>
      </w:r>
      <w:r w:rsidR="00634BE8" w:rsidRPr="00B43752">
        <w:rPr>
          <w:rFonts w:ascii="Times New Roman" w:hAnsi="Times New Roman"/>
          <w:sz w:val="24"/>
          <w:szCs w:val="24"/>
        </w:rPr>
        <w:t>y</w:t>
      </w:r>
      <w:r w:rsidRPr="00B43752">
        <w:rPr>
          <w:rFonts w:ascii="Times New Roman" w:hAnsi="Times New Roman"/>
          <w:sz w:val="24"/>
          <w:szCs w:val="24"/>
        </w:rPr>
        <w:t xml:space="preserve"> Wykonawcy poprawności poprawki lub Produktu BPMS przed ich przekazaniem Zamawiającemu, w tym testy jednostkowe.</w:t>
      </w:r>
    </w:p>
    <w:p w14:paraId="5DA72EC6" w14:textId="77777777" w:rsidR="001D2A9B" w:rsidRPr="00B43752" w:rsidRDefault="001D2A9B" w:rsidP="00806BFA">
      <w:pPr>
        <w:pStyle w:val="Akapitzlist"/>
        <w:numPr>
          <w:ilvl w:val="1"/>
          <w:numId w:val="4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>Test Integracyjny - testy mające na celu weryfikację wykonanych w ramach poprawek związanych z integracją Systemu BPMS z istniejącą u Zamawiającego infrastrukturą ICT i/lub innymi systemami zewnętrznymi, jak również integracji pomiędzy  poszczególnymi komponentami Systemu BPMS.</w:t>
      </w:r>
    </w:p>
    <w:p w14:paraId="71BA58B0" w14:textId="77777777" w:rsidR="001D2A9B" w:rsidRPr="00B43752" w:rsidRDefault="001D2A9B" w:rsidP="00B46371">
      <w:pPr>
        <w:pStyle w:val="Akapitzlist"/>
        <w:numPr>
          <w:ilvl w:val="1"/>
          <w:numId w:val="4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>Test wydajnościowy - testy obejmujące zestaw operacji mający na celu sprawdzenie w</w:t>
      </w:r>
      <w:r w:rsidR="00B46371">
        <w:rPr>
          <w:rFonts w:ascii="Times New Roman" w:hAnsi="Times New Roman"/>
          <w:sz w:val="24"/>
          <w:szCs w:val="24"/>
        </w:rPr>
        <w:t>ymagań wydajnościowych poprawki</w:t>
      </w:r>
      <w:r w:rsidRPr="00B43752">
        <w:rPr>
          <w:rFonts w:ascii="Times New Roman" w:hAnsi="Times New Roman"/>
          <w:sz w:val="24"/>
          <w:szCs w:val="24"/>
        </w:rPr>
        <w:t xml:space="preserve"> i Produktu BPMS, stabilności Systemu BPMS oraz wykrycie operacji najdłużej wykonywanych lub powodujących największe obciążenie lub przeciążenie Systemu BPMS. Testy wydajnościowe na etapie wdrożenia będą przeprowadzane w Środowisku Produkcyjnym i Środowisku Testowym. Wykonawca ma obowiązek przedłożyć raport z testów wydajnościowych.</w:t>
      </w:r>
    </w:p>
    <w:p w14:paraId="14E95452" w14:textId="77777777" w:rsidR="001D2A9B" w:rsidRPr="00B43752" w:rsidRDefault="001D2A9B" w:rsidP="00E23BD7">
      <w:pPr>
        <w:pStyle w:val="Akapitzlist"/>
        <w:numPr>
          <w:ilvl w:val="1"/>
          <w:numId w:val="4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 xml:space="preserve">Test regresyjny - testy wykonywane przez Wykonawcę mające na celu stwierdzenie, czy wykonane poprawki lub Produkt BPMS nie spowodowały błędnego działania </w:t>
      </w:r>
      <w:r w:rsidRPr="00B43752">
        <w:rPr>
          <w:rFonts w:ascii="Times New Roman" w:hAnsi="Times New Roman"/>
          <w:sz w:val="24"/>
          <w:szCs w:val="24"/>
        </w:rPr>
        <w:lastRenderedPageBreak/>
        <w:t>innych aplikacji lub ich części lub całego środowiska BPMS. Wykonawca ma obowiązek potwierdzić wykonanie testów regresyjnych przed rozpoczęciem testów akceptacyjnych użytkownika.</w:t>
      </w:r>
    </w:p>
    <w:p w14:paraId="56549558" w14:textId="77777777" w:rsidR="001D2A9B" w:rsidRPr="00B43752" w:rsidRDefault="001D2A9B" w:rsidP="00B80833">
      <w:pPr>
        <w:pStyle w:val="Akapitzlist"/>
        <w:numPr>
          <w:ilvl w:val="1"/>
          <w:numId w:val="4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 xml:space="preserve">Test obciążeniowy (stress test) - testy wykonywany przez Wykonawcę mający na celu sprawdzenie zachowania się poprawki lub Produktu BPMS w sytuacji dużego obciążenia systemu ilością danych, instancji, liczby użytkowników, itp. </w:t>
      </w:r>
    </w:p>
    <w:p w14:paraId="05F23CB8" w14:textId="77777777" w:rsidR="00085D79" w:rsidRDefault="001D2A9B" w:rsidP="00AA41BD">
      <w:pPr>
        <w:pStyle w:val="Akapitzlist"/>
        <w:numPr>
          <w:ilvl w:val="1"/>
          <w:numId w:val="4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>Test akceptacyjne użytkownika: testy UAT I, UAT II i testy końcowe - testy przeprowadzane przez Zamawiającego mający na celu weryfikację, czy poprawki i Produkt BPMS spełnia wyspecyfikowane wymagania wskazane w dokumentacji, oraz czy nie zawiera on błędów. Test akceptacyjny na etapie wdrożenia będą przeprowadzane w Środowisku Produkcyjnym i Środowisku Testowym. Testy akceptacyjne mogą zawierać elementy testów wydajnościowych, testów regresyjnych, jednostkowych oraz stress testów.</w:t>
      </w:r>
    </w:p>
    <w:p w14:paraId="391019F7" w14:textId="77777777" w:rsidR="00AA41BD" w:rsidRPr="00AA41BD" w:rsidRDefault="00AA41BD" w:rsidP="00AA41BD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9C0D845" w14:textId="77777777" w:rsidR="0012439E" w:rsidRPr="005D01E1" w:rsidRDefault="00085D79" w:rsidP="00A32A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01E1">
        <w:rPr>
          <w:rFonts w:ascii="Times New Roman" w:hAnsi="Times New Roman"/>
          <w:b/>
          <w:sz w:val="24"/>
          <w:szCs w:val="24"/>
        </w:rPr>
        <w:t>Zakres świadczenia usługi ATiK:</w:t>
      </w:r>
    </w:p>
    <w:p w14:paraId="3635AA1B" w14:textId="77777777" w:rsidR="0012439E" w:rsidRPr="00085D79" w:rsidRDefault="0012439E" w:rsidP="00A32A1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D79">
        <w:rPr>
          <w:rFonts w:ascii="Times New Roman" w:hAnsi="Times New Roman"/>
          <w:sz w:val="24"/>
          <w:szCs w:val="24"/>
        </w:rPr>
        <w:t>Udzielanie informacji dotyczących specyficznych cech oprogramowania użytkowanego przez Zamawiającego oraz wyjaśnianie wszelkich wątpliwości pojawiających się w trakci</w:t>
      </w:r>
      <w:r w:rsidR="004C7E21">
        <w:rPr>
          <w:rFonts w:ascii="Times New Roman" w:hAnsi="Times New Roman"/>
          <w:sz w:val="24"/>
          <w:szCs w:val="24"/>
        </w:rPr>
        <w:t>e eksploatacji oprogramowania</w:t>
      </w:r>
      <w:r w:rsidRPr="00085D79">
        <w:rPr>
          <w:rFonts w:ascii="Times New Roman" w:hAnsi="Times New Roman"/>
          <w:sz w:val="24"/>
          <w:szCs w:val="24"/>
        </w:rPr>
        <w:t xml:space="preserve">. </w:t>
      </w:r>
    </w:p>
    <w:p w14:paraId="43CB9BE2" w14:textId="77777777" w:rsidR="0012439E" w:rsidRPr="00085D79" w:rsidRDefault="0012439E" w:rsidP="00A32A1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D79">
        <w:rPr>
          <w:rFonts w:ascii="Times New Roman" w:hAnsi="Times New Roman"/>
          <w:sz w:val="24"/>
          <w:szCs w:val="24"/>
        </w:rPr>
        <w:t>Obsług</w:t>
      </w:r>
      <w:r w:rsidR="00085D79" w:rsidRPr="00085D79">
        <w:rPr>
          <w:rFonts w:ascii="Times New Roman" w:hAnsi="Times New Roman"/>
          <w:sz w:val="24"/>
          <w:szCs w:val="24"/>
        </w:rPr>
        <w:t>a</w:t>
      </w:r>
      <w:r w:rsidRPr="00085D79">
        <w:rPr>
          <w:rFonts w:ascii="Times New Roman" w:hAnsi="Times New Roman"/>
          <w:sz w:val="24"/>
          <w:szCs w:val="24"/>
        </w:rPr>
        <w:t xml:space="preserve"> Błędów i Usterek  na warunkach </w:t>
      </w:r>
      <w:r w:rsidR="004676AF">
        <w:rPr>
          <w:rFonts w:ascii="Times New Roman" w:hAnsi="Times New Roman"/>
          <w:sz w:val="24"/>
          <w:szCs w:val="24"/>
        </w:rPr>
        <w:t>opisanych w pkt</w:t>
      </w:r>
      <w:r w:rsidR="00085D79" w:rsidRPr="00085D79">
        <w:rPr>
          <w:rFonts w:ascii="Times New Roman" w:hAnsi="Times New Roman"/>
          <w:sz w:val="24"/>
          <w:szCs w:val="24"/>
        </w:rPr>
        <w:t xml:space="preserve"> 3.</w:t>
      </w:r>
    </w:p>
    <w:p w14:paraId="75281147" w14:textId="77777777" w:rsidR="0012439E" w:rsidRPr="000F0FF4" w:rsidRDefault="0012439E" w:rsidP="00A32A1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085D79">
        <w:rPr>
          <w:rFonts w:ascii="Times New Roman" w:hAnsi="Times New Roman"/>
          <w:sz w:val="24"/>
          <w:szCs w:val="24"/>
        </w:rPr>
        <w:t>Aktualizacja dokumentacji użytkowej oprogramowania. Aktualizacja dokumentacji odbywać się</w:t>
      </w:r>
      <w:r w:rsidRPr="000F0FF4">
        <w:rPr>
          <w:rFonts w:ascii="Times New Roman" w:hAnsi="Times New Roman"/>
          <w:spacing w:val="-3"/>
          <w:sz w:val="24"/>
          <w:szCs w:val="24"/>
        </w:rPr>
        <w:t xml:space="preserve"> będzie co najmniej raz w roku. W przypadku zmian w przepisach i</w:t>
      </w:r>
      <w:r w:rsidR="006805E9">
        <w:rPr>
          <w:rFonts w:ascii="Times New Roman" w:hAnsi="Times New Roman"/>
          <w:spacing w:val="-3"/>
          <w:sz w:val="24"/>
          <w:szCs w:val="24"/>
        </w:rPr>
        <w:t> </w:t>
      </w:r>
      <w:r w:rsidRPr="000F0FF4">
        <w:rPr>
          <w:rFonts w:ascii="Times New Roman" w:hAnsi="Times New Roman"/>
          <w:spacing w:val="-3"/>
          <w:sz w:val="24"/>
          <w:szCs w:val="24"/>
        </w:rPr>
        <w:t>związanych z tym zmian w funkcjonalności</w:t>
      </w:r>
      <w:r w:rsidR="004C7E21">
        <w:rPr>
          <w:rFonts w:ascii="Times New Roman" w:hAnsi="Times New Roman"/>
          <w:spacing w:val="-3"/>
          <w:sz w:val="24"/>
          <w:szCs w:val="24"/>
        </w:rPr>
        <w:t>ach</w:t>
      </w:r>
      <w:r w:rsidRPr="000F0FF4">
        <w:rPr>
          <w:rFonts w:ascii="Times New Roman" w:hAnsi="Times New Roman"/>
          <w:spacing w:val="-3"/>
          <w:sz w:val="24"/>
          <w:szCs w:val="24"/>
        </w:rPr>
        <w:t xml:space="preserve"> oprogramowania dokumentacja aktualizowana będą dodatkowo po każdej takiej zmianie. </w:t>
      </w:r>
    </w:p>
    <w:p w14:paraId="1D2BCB61" w14:textId="77777777" w:rsidR="0012439E" w:rsidRPr="00085D79" w:rsidRDefault="0012439E" w:rsidP="00A32A1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D79">
        <w:rPr>
          <w:rFonts w:ascii="Times New Roman" w:hAnsi="Times New Roman"/>
          <w:sz w:val="24"/>
          <w:szCs w:val="24"/>
        </w:rPr>
        <w:t>Przechowywanie i utrzymywanie aktualnej wersji oprogramowania, narzędzi oraz testowych baz danych</w:t>
      </w:r>
      <w:r w:rsidR="005003B5">
        <w:rPr>
          <w:rFonts w:ascii="Times New Roman" w:hAnsi="Times New Roman"/>
          <w:sz w:val="24"/>
          <w:szCs w:val="24"/>
        </w:rPr>
        <w:t>.</w:t>
      </w:r>
      <w:r w:rsidRPr="00085D79">
        <w:rPr>
          <w:rFonts w:ascii="Times New Roman" w:hAnsi="Times New Roman"/>
          <w:sz w:val="24"/>
          <w:szCs w:val="24"/>
        </w:rPr>
        <w:t xml:space="preserve"> </w:t>
      </w:r>
    </w:p>
    <w:p w14:paraId="34260202" w14:textId="77777777" w:rsidR="0012439E" w:rsidRDefault="00D80B2C" w:rsidP="00A32A1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w ramach</w:t>
      </w:r>
      <w:r w:rsidR="0012439E" w:rsidRPr="00085D79">
        <w:rPr>
          <w:rFonts w:ascii="Times New Roman" w:hAnsi="Times New Roman"/>
          <w:sz w:val="24"/>
          <w:szCs w:val="24"/>
        </w:rPr>
        <w:t xml:space="preserve"> świadczenia usług ATiK nowych wersji oprogramowania powstałych w wyniku jego rozwoju przez Wykonawcę. </w:t>
      </w:r>
    </w:p>
    <w:p w14:paraId="3127E24A" w14:textId="77777777" w:rsidR="006C0AF8" w:rsidRDefault="00BB543C" w:rsidP="00A32A1B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 xml:space="preserve">Usuwanie </w:t>
      </w:r>
      <w:r w:rsidR="006C0AF8">
        <w:rPr>
          <w:rFonts w:ascii="Times New Roman" w:hAnsi="Times New Roman"/>
          <w:sz w:val="24"/>
          <w:szCs w:val="24"/>
        </w:rPr>
        <w:t>jednostkowych danych spowodowanych przez użytkownika, które nie mogą być naprawione samodzielnie przy użyciu dostępnych interfejsów i funkcjonalności.</w:t>
      </w:r>
    </w:p>
    <w:p w14:paraId="6221095F" w14:textId="77777777" w:rsidR="00BB543C" w:rsidRPr="00B43752" w:rsidRDefault="006C0AF8" w:rsidP="00A32A1B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Usuwanie</w:t>
      </w:r>
      <w:r w:rsidR="00BB543C" w:rsidRPr="00B43752">
        <w:rPr>
          <w:rFonts w:ascii="Times New Roman" w:hAnsi="Times New Roman"/>
          <w:sz w:val="24"/>
          <w:szCs w:val="24"/>
        </w:rPr>
        <w:t xml:space="preserve"> błędów w</w:t>
      </w:r>
      <w:r w:rsidR="008777F8" w:rsidRPr="00B43752">
        <w:rPr>
          <w:rFonts w:ascii="Times New Roman" w:hAnsi="Times New Roman"/>
          <w:sz w:val="24"/>
          <w:szCs w:val="24"/>
        </w:rPr>
        <w:t xml:space="preserve"> systemie finansowo-księgowym i</w:t>
      </w:r>
      <w:r w:rsidR="00BB543C" w:rsidRPr="00B43752">
        <w:rPr>
          <w:rFonts w:ascii="Times New Roman" w:hAnsi="Times New Roman"/>
          <w:sz w:val="24"/>
          <w:szCs w:val="24"/>
        </w:rPr>
        <w:t xml:space="preserve"> aplikacjach procesowych wskazanych przez Zamawiającego oraz przez Wykonawcę. Rozpoczęcie prac naprawczych w przypadku błędów zauważonych przez Wykonawcę wymaga akceptacji Zamawiającego. </w:t>
      </w:r>
    </w:p>
    <w:p w14:paraId="28716F35" w14:textId="4BE23B23" w:rsidR="00BB543C" w:rsidRPr="00B9041C" w:rsidRDefault="00BB543C" w:rsidP="00A32A1B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9041C">
        <w:rPr>
          <w:rFonts w:ascii="Times New Roman" w:hAnsi="Times New Roman"/>
          <w:sz w:val="24"/>
          <w:szCs w:val="24"/>
        </w:rPr>
        <w:lastRenderedPageBreak/>
        <w:t>Usuwanie wszystkich błędów w komponentach i bibliotekach wykorzystywanych w aplikacjach</w:t>
      </w:r>
      <w:r w:rsidR="009A35ED">
        <w:rPr>
          <w:rFonts w:ascii="Times New Roman" w:hAnsi="Times New Roman"/>
          <w:sz w:val="24"/>
          <w:szCs w:val="24"/>
        </w:rPr>
        <w:t>, zgodnie</w:t>
      </w:r>
      <w:r w:rsidR="00B9041C" w:rsidRPr="00B9041C">
        <w:rPr>
          <w:rFonts w:ascii="Times New Roman" w:hAnsi="Times New Roman"/>
          <w:sz w:val="24"/>
          <w:szCs w:val="24"/>
        </w:rPr>
        <w:t xml:space="preserve"> z procedurą opisaną w dokumencie. Zasady tworzenia i</w:t>
      </w:r>
      <w:r w:rsidR="009623A6">
        <w:rPr>
          <w:rFonts w:ascii="Times New Roman" w:hAnsi="Times New Roman"/>
          <w:sz w:val="24"/>
          <w:szCs w:val="24"/>
        </w:rPr>
        <w:t> </w:t>
      </w:r>
      <w:r w:rsidR="00B9041C" w:rsidRPr="00B9041C">
        <w:rPr>
          <w:rFonts w:ascii="Times New Roman" w:hAnsi="Times New Roman"/>
          <w:sz w:val="24"/>
          <w:szCs w:val="24"/>
        </w:rPr>
        <w:t xml:space="preserve">utrzymania aplikacji procesowych </w:t>
      </w:r>
      <w:proofErr w:type="spellStart"/>
      <w:r w:rsidR="00B9041C" w:rsidRPr="00B9041C">
        <w:rPr>
          <w:rFonts w:ascii="Times New Roman" w:hAnsi="Times New Roman"/>
          <w:sz w:val="24"/>
          <w:szCs w:val="24"/>
        </w:rPr>
        <w:t>Umed</w:t>
      </w:r>
      <w:proofErr w:type="spellEnd"/>
      <w:r w:rsidR="00B9041C" w:rsidRPr="00B9041C">
        <w:rPr>
          <w:rFonts w:ascii="Times New Roman" w:hAnsi="Times New Roman"/>
          <w:sz w:val="24"/>
          <w:szCs w:val="24"/>
        </w:rPr>
        <w:t xml:space="preserve"> 8-5-0</w:t>
      </w:r>
      <w:r w:rsidRPr="00B9041C">
        <w:rPr>
          <w:rFonts w:ascii="Times New Roman" w:hAnsi="Times New Roman"/>
          <w:sz w:val="24"/>
          <w:szCs w:val="24"/>
        </w:rPr>
        <w:t>. W przypadku kiedy stwierdzono błąd w</w:t>
      </w:r>
      <w:r w:rsidR="00B9041C" w:rsidRPr="00B9041C">
        <w:rPr>
          <w:rFonts w:ascii="Times New Roman" w:hAnsi="Times New Roman"/>
          <w:sz w:val="24"/>
          <w:szCs w:val="24"/>
        </w:rPr>
        <w:t xml:space="preserve"> działaniu środowiska IBM BPM lub w bibliotece BP3 Brazos UI</w:t>
      </w:r>
      <w:r w:rsidRPr="00B9041C">
        <w:rPr>
          <w:rFonts w:ascii="Times New Roman" w:hAnsi="Times New Roman"/>
          <w:sz w:val="24"/>
          <w:szCs w:val="24"/>
        </w:rPr>
        <w:t xml:space="preserve"> należy:</w:t>
      </w:r>
    </w:p>
    <w:p w14:paraId="22C41B19" w14:textId="77777777" w:rsidR="00BB543C" w:rsidRPr="00B9041C" w:rsidRDefault="00BB543C" w:rsidP="00A32A1B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9041C">
        <w:rPr>
          <w:rFonts w:ascii="Times New Roman" w:hAnsi="Times New Roman"/>
          <w:sz w:val="24"/>
          <w:szCs w:val="24"/>
        </w:rPr>
        <w:t>- przygotować treść zgłoszenia,</w:t>
      </w:r>
    </w:p>
    <w:p w14:paraId="58505590" w14:textId="77777777" w:rsidR="00634BE8" w:rsidRPr="00B9041C" w:rsidRDefault="00BB543C" w:rsidP="00B9041C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9041C">
        <w:rPr>
          <w:rFonts w:ascii="Times New Roman" w:hAnsi="Times New Roman"/>
          <w:sz w:val="24"/>
          <w:szCs w:val="24"/>
        </w:rPr>
        <w:t>- zaktualizować zależne elementy na podstawie otrzymanej poprawki.</w:t>
      </w:r>
    </w:p>
    <w:p w14:paraId="1CEF5A18" w14:textId="77777777" w:rsidR="00BB543C" w:rsidRPr="00B43752" w:rsidRDefault="00BB543C" w:rsidP="00A32A1B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 xml:space="preserve">Usuwanie wszystkich błędów wynikających z usług serwisowych zaprojektowanych i zdefiniowanych w środowisku BPMS. </w:t>
      </w:r>
    </w:p>
    <w:p w14:paraId="256009F6" w14:textId="77777777" w:rsidR="00BB543C" w:rsidRPr="00B43752" w:rsidRDefault="00BB543C" w:rsidP="009A35ED">
      <w:pPr>
        <w:pStyle w:val="Akapitzlist"/>
        <w:numPr>
          <w:ilvl w:val="1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 xml:space="preserve">Usuwanie wszystkich błędów dla aplikacji lub ich części, które zostały zmodyfikowane w trakcie trwania umowy, po  wcześniejszej weryfikacji i akceptacji zmian oraz zakończeniu okresu gwarancji świadczonej przez wykonawcę modyfikacji. Weryfikacja i akceptacja zmian może mieć charakter odpłatny na następujących warunkach: </w:t>
      </w:r>
    </w:p>
    <w:p w14:paraId="706AE187" w14:textId="7956C84D" w:rsidR="00BB543C" w:rsidRPr="00B43752" w:rsidRDefault="00BB543C" w:rsidP="009A35ED">
      <w:pPr>
        <w:pStyle w:val="Akapitzlist"/>
        <w:numPr>
          <w:ilvl w:val="1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 xml:space="preserve">Realizacja odpłatności będzie się odbywała poprzez wykorzystanie puli </w:t>
      </w:r>
      <w:r w:rsidR="00210FD6" w:rsidRPr="00450631">
        <w:rPr>
          <w:rFonts w:ascii="Times New Roman" w:hAnsi="Times New Roman"/>
          <w:color w:val="FF0000"/>
          <w:sz w:val="24"/>
          <w:szCs w:val="24"/>
        </w:rPr>
        <w:t>45 osobodni lub jeżeli Wykonawca zaoferuje dodatkowe 5 osobodni - 50 osobodni</w:t>
      </w:r>
      <w:r w:rsidR="00210FD6">
        <w:rPr>
          <w:rFonts w:ascii="Times New Roman" w:hAnsi="Times New Roman"/>
          <w:sz w:val="24"/>
          <w:szCs w:val="24"/>
        </w:rPr>
        <w:t>,</w:t>
      </w:r>
      <w:r w:rsidR="00210FD6" w:rsidRPr="00B43752">
        <w:rPr>
          <w:rFonts w:ascii="Times New Roman" w:hAnsi="Times New Roman"/>
          <w:sz w:val="24"/>
          <w:szCs w:val="24"/>
        </w:rPr>
        <w:t xml:space="preserve"> </w:t>
      </w:r>
      <w:r w:rsidRPr="00B43752">
        <w:rPr>
          <w:rFonts w:ascii="Times New Roman" w:hAnsi="Times New Roman"/>
          <w:sz w:val="24"/>
          <w:szCs w:val="24"/>
        </w:rPr>
        <w:t>dostępnych w</w:t>
      </w:r>
      <w:r w:rsidR="009623A6">
        <w:rPr>
          <w:rFonts w:ascii="Times New Roman" w:hAnsi="Times New Roman"/>
          <w:sz w:val="24"/>
          <w:szCs w:val="24"/>
        </w:rPr>
        <w:t> </w:t>
      </w:r>
      <w:proofErr w:type="spellStart"/>
      <w:r w:rsidRPr="00B43752">
        <w:rPr>
          <w:rFonts w:ascii="Times New Roman" w:hAnsi="Times New Roman"/>
          <w:sz w:val="24"/>
          <w:szCs w:val="24"/>
        </w:rPr>
        <w:t>ATiKu</w:t>
      </w:r>
      <w:proofErr w:type="spellEnd"/>
      <w:r w:rsidRPr="00B43752">
        <w:rPr>
          <w:rFonts w:ascii="Times New Roman" w:hAnsi="Times New Roman"/>
          <w:sz w:val="24"/>
          <w:szCs w:val="24"/>
        </w:rPr>
        <w:t xml:space="preserve">, zgodnie z zapisami zawartymi we wzorze umowy – załącznik nr </w:t>
      </w:r>
      <w:r w:rsidR="009623A6">
        <w:rPr>
          <w:rFonts w:ascii="Times New Roman" w:hAnsi="Times New Roman"/>
          <w:sz w:val="24"/>
          <w:szCs w:val="24"/>
        </w:rPr>
        <w:t>3</w:t>
      </w:r>
      <w:r w:rsidRPr="00B43752">
        <w:rPr>
          <w:rFonts w:ascii="Times New Roman" w:hAnsi="Times New Roman"/>
          <w:sz w:val="24"/>
          <w:szCs w:val="24"/>
        </w:rPr>
        <w:t xml:space="preserve"> SWZ.</w:t>
      </w:r>
    </w:p>
    <w:p w14:paraId="4F5AFCF7" w14:textId="2780EBDF" w:rsidR="00BB543C" w:rsidRPr="00B43752" w:rsidRDefault="00BB543C" w:rsidP="00170FF7">
      <w:pPr>
        <w:pStyle w:val="Akapitzlist"/>
        <w:numPr>
          <w:ilvl w:val="1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>Udzielaniu konsultacji technologicznych, technicznych i wyjaśnień w związku z</w:t>
      </w:r>
      <w:r w:rsidR="009623A6">
        <w:rPr>
          <w:rFonts w:ascii="Times New Roman" w:hAnsi="Times New Roman"/>
          <w:sz w:val="24"/>
          <w:szCs w:val="24"/>
        </w:rPr>
        <w:t> </w:t>
      </w:r>
      <w:r w:rsidRPr="00B43752">
        <w:rPr>
          <w:rFonts w:ascii="Times New Roman" w:hAnsi="Times New Roman"/>
          <w:sz w:val="24"/>
          <w:szCs w:val="24"/>
        </w:rPr>
        <w:t>pytaniami Zamawiającego dotyczącymi sposobu i poprawności funkcjonowania aplikacji procesowych i ich elementów składowych</w:t>
      </w:r>
      <w:r w:rsidR="00170FF7">
        <w:rPr>
          <w:rFonts w:ascii="Times New Roman" w:hAnsi="Times New Roman"/>
          <w:sz w:val="24"/>
          <w:szCs w:val="24"/>
        </w:rPr>
        <w:t>.</w:t>
      </w:r>
    </w:p>
    <w:p w14:paraId="70A7728F" w14:textId="77777777" w:rsidR="00BB543C" w:rsidRPr="00B43752" w:rsidRDefault="00BB543C" w:rsidP="00BE5C9C">
      <w:pPr>
        <w:pStyle w:val="Akapitzlist"/>
        <w:numPr>
          <w:ilvl w:val="1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 xml:space="preserve">Wyczyszczenie snapshotów oraz tracków aplikacji wraz z powiązanymi komponentami oraz starych instancji ze wszystkich środowisk poza dwoma najbardziej aktualnymi obrazami stanu. Usuwanie nieaktywnych snapshotów i instancji wymaga wcześniejszego uzgodnienia z Zamawiającym. </w:t>
      </w:r>
    </w:p>
    <w:p w14:paraId="62E2C831" w14:textId="77777777" w:rsidR="00BB543C" w:rsidRPr="00B43752" w:rsidRDefault="00BB543C" w:rsidP="00D41A88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z w:val="24"/>
          <w:szCs w:val="24"/>
        </w:rPr>
        <w:t>Aktualizacja dokumentacji użytkowej i technicznej oprogramowania. Aktualizacja dokumentacji odbywać się</w:t>
      </w:r>
      <w:r w:rsidRPr="00B43752">
        <w:rPr>
          <w:rFonts w:ascii="Times New Roman" w:hAnsi="Times New Roman"/>
          <w:spacing w:val="-3"/>
          <w:sz w:val="24"/>
          <w:szCs w:val="24"/>
        </w:rPr>
        <w:t xml:space="preserve"> będzie każdorazowo po dokonanej zmianie, we właściwym dokumencie, zgodnym ze standardami Zamawiającego, nie później niż w ciągu 3 dni od dokonania zmiany. </w:t>
      </w:r>
    </w:p>
    <w:p w14:paraId="3126DD8A" w14:textId="77777777" w:rsidR="0012439E" w:rsidRPr="00417E46" w:rsidRDefault="00BB543C" w:rsidP="00D41A88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43752">
        <w:rPr>
          <w:rFonts w:ascii="Times New Roman" w:hAnsi="Times New Roman"/>
          <w:spacing w:val="-3"/>
          <w:sz w:val="24"/>
          <w:szCs w:val="24"/>
        </w:rPr>
        <w:t xml:space="preserve">Prowadzenie prac instalacyjnych aplikacji procesowych oraz ich komponentów w związku z prowadzonymi pracami utrzymaniowymi opisanymi w zakresie niniejszej umowy na wszystkich trzech </w:t>
      </w:r>
      <w:r w:rsidR="008C6C31" w:rsidRPr="00B43752">
        <w:rPr>
          <w:rFonts w:ascii="Times New Roman" w:hAnsi="Times New Roman"/>
          <w:spacing w:val="-3"/>
          <w:sz w:val="24"/>
          <w:szCs w:val="24"/>
        </w:rPr>
        <w:t xml:space="preserve">środowiskach, zgodnie z procedurą opisana w dokumencie: Zasady tworzenia i utrzymania aplikacji procesowych </w:t>
      </w:r>
      <w:proofErr w:type="spellStart"/>
      <w:r w:rsidR="008C6C31" w:rsidRPr="00B43752">
        <w:rPr>
          <w:rFonts w:ascii="Times New Roman" w:hAnsi="Times New Roman"/>
          <w:spacing w:val="-3"/>
          <w:sz w:val="24"/>
          <w:szCs w:val="24"/>
        </w:rPr>
        <w:t>Umed</w:t>
      </w:r>
      <w:proofErr w:type="spellEnd"/>
      <w:r w:rsidR="008C6C31" w:rsidRPr="00B43752">
        <w:rPr>
          <w:rFonts w:ascii="Times New Roman" w:hAnsi="Times New Roman"/>
          <w:spacing w:val="-3"/>
          <w:sz w:val="24"/>
          <w:szCs w:val="24"/>
        </w:rPr>
        <w:t xml:space="preserve"> 8-5-0.”</w:t>
      </w:r>
    </w:p>
    <w:p w14:paraId="2101827A" w14:textId="50C381F4" w:rsidR="00417E46" w:rsidRDefault="00417E46" w:rsidP="009623A6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E42625" w14:textId="77777777" w:rsidR="009623A6" w:rsidRPr="008630A1" w:rsidRDefault="009623A6" w:rsidP="009623A6">
      <w:pPr>
        <w:spacing w:after="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Plik</w:t>
      </w:r>
      <w:r w:rsidRPr="008630A1">
        <w:rPr>
          <w:rFonts w:ascii="Verdana" w:hAnsi="Verdana" w:cs="Arial"/>
          <w:i/>
          <w:iCs/>
          <w:sz w:val="18"/>
          <w:szCs w:val="18"/>
        </w:rPr>
        <w:t xml:space="preserve"> musi być podpisane kwalifikowanym podpisem elektronicznym lub podpisem zaufanym lub podpisem osobistym.</w:t>
      </w:r>
    </w:p>
    <w:p w14:paraId="775D4AC6" w14:textId="77777777" w:rsidR="009623A6" w:rsidRPr="001A6556" w:rsidRDefault="009623A6" w:rsidP="009623A6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623A6" w:rsidRPr="001A6556" w:rsidSect="00152A69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95E5" w14:textId="77777777" w:rsidR="00D34DA5" w:rsidRDefault="00D34DA5" w:rsidP="00D80B2C">
      <w:pPr>
        <w:spacing w:after="0" w:line="240" w:lineRule="auto"/>
      </w:pPr>
      <w:r>
        <w:separator/>
      </w:r>
    </w:p>
  </w:endnote>
  <w:endnote w:type="continuationSeparator" w:id="0">
    <w:p w14:paraId="46D76043" w14:textId="77777777" w:rsidR="00D34DA5" w:rsidRDefault="00D34DA5" w:rsidP="00D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60B5" w14:textId="77777777" w:rsidR="00D34DA5" w:rsidRDefault="00D34DA5" w:rsidP="00D80B2C">
      <w:pPr>
        <w:spacing w:after="0" w:line="240" w:lineRule="auto"/>
      </w:pPr>
      <w:r>
        <w:separator/>
      </w:r>
    </w:p>
  </w:footnote>
  <w:footnote w:type="continuationSeparator" w:id="0">
    <w:p w14:paraId="6CD832DC" w14:textId="77777777" w:rsidR="00D34DA5" w:rsidRDefault="00D34DA5" w:rsidP="00D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BCB" w14:textId="77777777" w:rsidR="00652E17" w:rsidRDefault="00652E17">
    <w:pPr>
      <w:pStyle w:val="Nagwek"/>
    </w:pPr>
    <w:r>
      <w:rPr>
        <w:noProof/>
      </w:rPr>
      <w:drawing>
        <wp:inline distT="0" distB="0" distL="0" distR="0" wp14:anchorId="41AFC867" wp14:editId="0FA7E93E">
          <wp:extent cx="1981200" cy="676275"/>
          <wp:effectExtent l="19050" t="0" r="0" b="0"/>
          <wp:docPr id="2" name="Obraz 2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5BB"/>
    <w:multiLevelType w:val="singleLevel"/>
    <w:tmpl w:val="6082E1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54262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362A63"/>
    <w:multiLevelType w:val="hybridMultilevel"/>
    <w:tmpl w:val="8D1E4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75C51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807C8"/>
    <w:multiLevelType w:val="hybridMultilevel"/>
    <w:tmpl w:val="4A2E53A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2E8F6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260158"/>
    <w:multiLevelType w:val="hybridMultilevel"/>
    <w:tmpl w:val="739E161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9E"/>
    <w:rsid w:val="00004701"/>
    <w:rsid w:val="00011D8F"/>
    <w:rsid w:val="000230F1"/>
    <w:rsid w:val="00024A81"/>
    <w:rsid w:val="0002510A"/>
    <w:rsid w:val="00085D79"/>
    <w:rsid w:val="000D376A"/>
    <w:rsid w:val="000F0FF4"/>
    <w:rsid w:val="0010038C"/>
    <w:rsid w:val="00124039"/>
    <w:rsid w:val="0012439E"/>
    <w:rsid w:val="00126142"/>
    <w:rsid w:val="00152A69"/>
    <w:rsid w:val="00170FF7"/>
    <w:rsid w:val="001867C0"/>
    <w:rsid w:val="001A6556"/>
    <w:rsid w:val="001D2A9B"/>
    <w:rsid w:val="00210FD6"/>
    <w:rsid w:val="0025629C"/>
    <w:rsid w:val="002A3F18"/>
    <w:rsid w:val="002F66E7"/>
    <w:rsid w:val="00303F53"/>
    <w:rsid w:val="003306D8"/>
    <w:rsid w:val="00335303"/>
    <w:rsid w:val="003E45BC"/>
    <w:rsid w:val="00417E46"/>
    <w:rsid w:val="00440653"/>
    <w:rsid w:val="00440AA2"/>
    <w:rsid w:val="00450631"/>
    <w:rsid w:val="00467251"/>
    <w:rsid w:val="004676AF"/>
    <w:rsid w:val="004759A0"/>
    <w:rsid w:val="00490CE6"/>
    <w:rsid w:val="004C7E21"/>
    <w:rsid w:val="004E5A5A"/>
    <w:rsid w:val="004F3D49"/>
    <w:rsid w:val="005003B5"/>
    <w:rsid w:val="00552C8D"/>
    <w:rsid w:val="005C2473"/>
    <w:rsid w:val="005D01E1"/>
    <w:rsid w:val="006122ED"/>
    <w:rsid w:val="00634BE8"/>
    <w:rsid w:val="00652DB5"/>
    <w:rsid w:val="00652E17"/>
    <w:rsid w:val="006805E9"/>
    <w:rsid w:val="006B47DA"/>
    <w:rsid w:val="006C0AF8"/>
    <w:rsid w:val="006F7627"/>
    <w:rsid w:val="00740D6D"/>
    <w:rsid w:val="007C0471"/>
    <w:rsid w:val="007D0134"/>
    <w:rsid w:val="00806BFA"/>
    <w:rsid w:val="008070F4"/>
    <w:rsid w:val="008777F8"/>
    <w:rsid w:val="00883B05"/>
    <w:rsid w:val="0089485F"/>
    <w:rsid w:val="008C6C31"/>
    <w:rsid w:val="008F703B"/>
    <w:rsid w:val="0093038A"/>
    <w:rsid w:val="00954D74"/>
    <w:rsid w:val="009623A6"/>
    <w:rsid w:val="009827E7"/>
    <w:rsid w:val="009918D0"/>
    <w:rsid w:val="009A35ED"/>
    <w:rsid w:val="009D4375"/>
    <w:rsid w:val="009F1E1B"/>
    <w:rsid w:val="009F54F5"/>
    <w:rsid w:val="00A30916"/>
    <w:rsid w:val="00A32A1B"/>
    <w:rsid w:val="00A32DDA"/>
    <w:rsid w:val="00A60DA9"/>
    <w:rsid w:val="00A629A0"/>
    <w:rsid w:val="00A904D3"/>
    <w:rsid w:val="00AA41BD"/>
    <w:rsid w:val="00AA4B84"/>
    <w:rsid w:val="00B43752"/>
    <w:rsid w:val="00B46290"/>
    <w:rsid w:val="00B46371"/>
    <w:rsid w:val="00B62A8C"/>
    <w:rsid w:val="00B80833"/>
    <w:rsid w:val="00B85FE1"/>
    <w:rsid w:val="00B87428"/>
    <w:rsid w:val="00B9041C"/>
    <w:rsid w:val="00BA162E"/>
    <w:rsid w:val="00BB543C"/>
    <w:rsid w:val="00BE1111"/>
    <w:rsid w:val="00BE5C9C"/>
    <w:rsid w:val="00C03C21"/>
    <w:rsid w:val="00C316EE"/>
    <w:rsid w:val="00C4128A"/>
    <w:rsid w:val="00C56AB0"/>
    <w:rsid w:val="00CB4E98"/>
    <w:rsid w:val="00CD3D01"/>
    <w:rsid w:val="00CE0136"/>
    <w:rsid w:val="00CF1282"/>
    <w:rsid w:val="00D21851"/>
    <w:rsid w:val="00D34DA5"/>
    <w:rsid w:val="00D41A88"/>
    <w:rsid w:val="00D72F82"/>
    <w:rsid w:val="00D80B2C"/>
    <w:rsid w:val="00DF7636"/>
    <w:rsid w:val="00E10A1B"/>
    <w:rsid w:val="00E23BD7"/>
    <w:rsid w:val="00E33033"/>
    <w:rsid w:val="00E41F82"/>
    <w:rsid w:val="00E70A37"/>
    <w:rsid w:val="00EA35E1"/>
    <w:rsid w:val="00EB0A5A"/>
    <w:rsid w:val="00EC346F"/>
    <w:rsid w:val="00EC5D03"/>
    <w:rsid w:val="00F227DC"/>
    <w:rsid w:val="00F47E11"/>
    <w:rsid w:val="00F935D4"/>
    <w:rsid w:val="00FB300F"/>
    <w:rsid w:val="00FC055E"/>
    <w:rsid w:val="00FD6700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E7164"/>
  <w15:docId w15:val="{E811737C-D72D-45A9-B644-CA089824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9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2439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24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NumerW">
    <w:name w:val="TekstNumerW"/>
    <w:basedOn w:val="Normalny"/>
    <w:rsid w:val="0012439E"/>
    <w:pPr>
      <w:spacing w:after="120" w:line="240" w:lineRule="auto"/>
      <w:ind w:left="993" w:hanging="284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rsid w:val="0012439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12439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5F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2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C2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C2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C2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E1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2170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Zawieja</dc:creator>
  <cp:keywords/>
  <dc:description/>
  <cp:lastModifiedBy>Edyta Wysokińska</cp:lastModifiedBy>
  <cp:revision>5</cp:revision>
  <cp:lastPrinted>2018-06-07T12:03:00Z</cp:lastPrinted>
  <dcterms:created xsi:type="dcterms:W3CDTF">2020-07-07T09:14:00Z</dcterms:created>
  <dcterms:modified xsi:type="dcterms:W3CDTF">2021-06-18T15:33:00Z</dcterms:modified>
</cp:coreProperties>
</file>