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2453B2" w:rsidRPr="002453B2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0A2B13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3278B4">
        <w:rPr>
          <w:rFonts w:ascii="Times New Roman" w:eastAsia="Times New Roman" w:hAnsi="Times New Roman" w:cs="Times New Roman"/>
          <w:szCs w:val="18"/>
          <w:lang w:eastAsia="ar-SA"/>
        </w:rPr>
        <w:t>147</w:t>
      </w:r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3278B4">
        <w:rPr>
          <w:rFonts w:ascii="Times New Roman" w:eastAsia="Times New Roman" w:hAnsi="Times New Roman" w:cs="Times New Roman"/>
          <w:szCs w:val="18"/>
          <w:lang w:eastAsia="ar-SA"/>
        </w:rPr>
        <w:t>ówień publicznych (Dz. U. z 2021 r., poz. 112</w:t>
      </w:r>
      <w:r>
        <w:rPr>
          <w:rFonts w:ascii="Times New Roman" w:eastAsia="Times New Roman" w:hAnsi="Times New Roman" w:cs="Times New Roman"/>
          <w:szCs w:val="18"/>
          <w:lang w:eastAsia="ar-SA"/>
        </w:rPr>
        <w:t>9), dotyczące braku podstaw wykluczenia z postępowania przetargowego prowadzonego w tr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y</w:t>
      </w:r>
      <w:r w:rsidR="000A2B13">
        <w:rPr>
          <w:rFonts w:ascii="Times New Roman" w:eastAsia="Times New Roman" w:hAnsi="Times New Roman" w:cs="Times New Roman"/>
          <w:szCs w:val="18"/>
          <w:lang w:eastAsia="ar-SA"/>
        </w:rPr>
        <w:t>bie podstawowym na dost</w:t>
      </w:r>
      <w:r w:rsidR="003278B4">
        <w:rPr>
          <w:rFonts w:ascii="Times New Roman" w:eastAsia="Times New Roman" w:hAnsi="Times New Roman" w:cs="Times New Roman"/>
          <w:szCs w:val="18"/>
          <w:lang w:eastAsia="ar-SA"/>
        </w:rPr>
        <w:t>awę siatek do zabiegów rekonstrukcyjnych piersi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6B"/>
    <w:rsid w:val="000A2B13"/>
    <w:rsid w:val="002453B2"/>
    <w:rsid w:val="003278B4"/>
    <w:rsid w:val="00344B6B"/>
    <w:rsid w:val="005512DD"/>
    <w:rsid w:val="008E66A8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D777-22E5-425F-9011-C1BF968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2021-12-07T11:08:00Z</cp:lastPrinted>
  <dcterms:created xsi:type="dcterms:W3CDTF">2021-12-07T11:08:00Z</dcterms:created>
  <dcterms:modified xsi:type="dcterms:W3CDTF">2021-12-07T11:08:00Z</dcterms:modified>
</cp:coreProperties>
</file>