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3" w:rsidRPr="000866C5" w:rsidRDefault="008C22B3" w:rsidP="0031146E">
      <w:pPr>
        <w:spacing w:after="0" w:line="240" w:lineRule="auto"/>
        <w:ind w:left="3686" w:hanging="3686"/>
        <w:rPr>
          <w:rFonts w:cs="Calibri"/>
          <w:sz w:val="20"/>
          <w:szCs w:val="20"/>
        </w:rPr>
      </w:pPr>
    </w:p>
    <w:p w:rsidR="008C22B3" w:rsidRPr="000866C5" w:rsidRDefault="008C22B3" w:rsidP="00F26B21">
      <w:pPr>
        <w:rPr>
          <w:rFonts w:cs="Calibri"/>
          <w:b/>
          <w:spacing w:val="-4"/>
          <w:sz w:val="20"/>
          <w:szCs w:val="20"/>
        </w:rPr>
      </w:pPr>
    </w:p>
    <w:p w:rsidR="000866C5" w:rsidRDefault="000866C5" w:rsidP="0008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t>Pakiet nr 2</w:t>
      </w:r>
    </w:p>
    <w:p w:rsidR="00405D9A" w:rsidRDefault="00405D9A" w:rsidP="00405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Pakiet nr 2-  sprawa BZP3810.95.2020.TP</w:t>
      </w:r>
      <w:r w:rsidR="006A0365">
        <w:rPr>
          <w:rFonts w:cs="Calibri"/>
          <w:b/>
          <w:bCs/>
          <w:u w:val="single"/>
        </w:rPr>
        <w:t xml:space="preserve"> – Po zmianach</w:t>
      </w:r>
      <w:r w:rsidR="001B160A">
        <w:rPr>
          <w:rFonts w:cs="Calibri"/>
          <w:b/>
          <w:bCs/>
          <w:u w:val="single"/>
        </w:rPr>
        <w:t xml:space="preserve"> i om. </w:t>
      </w:r>
      <w:proofErr w:type="spellStart"/>
      <w:r w:rsidR="001B160A">
        <w:rPr>
          <w:rFonts w:cs="Calibri"/>
          <w:b/>
          <w:bCs/>
          <w:u w:val="single"/>
        </w:rPr>
        <w:t>Pisars.w</w:t>
      </w:r>
      <w:proofErr w:type="spellEnd"/>
      <w:r w:rsidR="001B160A">
        <w:rPr>
          <w:rFonts w:cs="Calibri"/>
          <w:b/>
          <w:bCs/>
          <w:u w:val="single"/>
        </w:rPr>
        <w:t xml:space="preserve"> odpowiedzi   na pyt. nr 2</w:t>
      </w:r>
    </w:p>
    <w:p w:rsidR="00405D9A" w:rsidRDefault="00405D9A" w:rsidP="00405D9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>Parametry techniczne ( załącznik  nr 2 do oferty)</w:t>
      </w:r>
    </w:p>
    <w:p w:rsidR="008C22B3" w:rsidRPr="000866C5" w:rsidRDefault="008C22B3" w:rsidP="00150207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8C22B3" w:rsidRPr="00796136" w:rsidRDefault="000866C5" w:rsidP="0079613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796136">
        <w:rPr>
          <w:rFonts w:cs="Calibri"/>
          <w:b/>
          <w:bCs/>
          <w:sz w:val="20"/>
          <w:szCs w:val="20"/>
          <w:u w:val="single"/>
        </w:rPr>
        <w:t xml:space="preserve">Tor wizyjny </w:t>
      </w:r>
      <w:r w:rsidR="008C22B3" w:rsidRPr="00796136">
        <w:rPr>
          <w:rFonts w:cs="Calibri"/>
          <w:b/>
          <w:bCs/>
          <w:sz w:val="20"/>
          <w:szCs w:val="20"/>
          <w:u w:val="single"/>
        </w:rPr>
        <w:t>– szt. 1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Producent……………………..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Kraj pochodzenia……………….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Rok produkcji………………………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Typ/model………………………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 xml:space="preserve">Klasa wyrobu </w:t>
      </w:r>
      <w:proofErr w:type="spellStart"/>
      <w:r w:rsidRPr="000866C5">
        <w:rPr>
          <w:rFonts w:cs="Calibri"/>
          <w:b/>
          <w:spacing w:val="-4"/>
          <w:sz w:val="20"/>
          <w:szCs w:val="20"/>
        </w:rPr>
        <w:t>medycznego</w:t>
      </w:r>
      <w:proofErr w:type="spellEnd"/>
      <w:r w:rsidRPr="000866C5">
        <w:rPr>
          <w:rFonts w:cs="Calibri"/>
          <w:b/>
          <w:spacing w:val="-4"/>
          <w:sz w:val="20"/>
          <w:szCs w:val="20"/>
        </w:rPr>
        <w:t>…………………………………….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Lp.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C2572A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wymagane i oceniane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</w:p>
          <w:p w:rsidR="008C22B3" w:rsidRPr="000866C5" w:rsidRDefault="008C22B3" w:rsidP="00C2572A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bCs/>
                <w:sz w:val="20"/>
                <w:szCs w:val="20"/>
              </w:rPr>
              <w:t>potwierdzenie parametrów                                                ( odpowiedź-  tak)</w:t>
            </w: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3D. Fabrycznie nowy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niepowystawowy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 xml:space="preserve">Tak podać nazwę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12G-SDI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DVI-D (1920 x 1080p,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min. 3 gniazda USB umożliwiające podłączenie urządzeń peryferyjnych takich jak np.: pamięć </w:t>
            </w:r>
            <w:proofErr w:type="spellStart"/>
            <w:r w:rsidRPr="000866C5">
              <w:rPr>
                <w:bCs/>
                <w:sz w:val="20"/>
                <w:szCs w:val="20"/>
              </w:rPr>
              <w:t>PenDrive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, zewnętrzna klawiatura, dedykowana drukarka, włącznik nożny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Min. 1 gniazdo USB umieszczone na panelu przednim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hd w:val="clear" w:color="auto" w:fill="FFFFFF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zewnętrzna, </w:t>
            </w:r>
            <w:r w:rsidRPr="000866C5">
              <w:rPr>
                <w:bCs/>
                <w:sz w:val="20"/>
                <w:szCs w:val="20"/>
              </w:rPr>
              <w:t xml:space="preserve">silikonowa, zmywalna klawiatura USB o stopniu </w:t>
            </w:r>
            <w:proofErr w:type="spellStart"/>
            <w:r w:rsidRPr="000866C5">
              <w:rPr>
                <w:bCs/>
                <w:sz w:val="20"/>
                <w:szCs w:val="20"/>
              </w:rPr>
              <w:t>ochrony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IP min. 68, </w:t>
            </w:r>
            <w:r w:rsidRPr="000866C5">
              <w:rPr>
                <w:color w:val="000000"/>
                <w:sz w:val="20"/>
                <w:szCs w:val="20"/>
              </w:rPr>
              <w:t>zgodna z MDD 93/42/EWG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1 gniazdo USB – 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&gt;1 gniazdo USB – 10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pamięć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 pojemności min. 32 GB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menu obsługowe wyświetlane w postaci ikon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Menu obsługowe wywoływane poprzez przycisk głowicy kamery,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oraz poprzez zewnętrzną klawiaturę w przypadku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obsługi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ze strefy "brudnej"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przypisania po dwóch funkcji do każdego z programowanych przycisków głowicy kamery 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 uruchamianie poprzez krótkie i długie wciśnięcie przycisku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w zintegrowane gniazdo do komunikacji z dedykowanym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insuflatorem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CO2 w celu realizacji zmiany ustawień ciśnienia i przepływu CO2 bezpośrednio </w:t>
            </w:r>
            <w:r w:rsidRPr="000866C5">
              <w:rPr>
                <w:bCs/>
                <w:sz w:val="20"/>
                <w:szCs w:val="20"/>
              </w:rPr>
              <w:lastRenderedPageBreak/>
              <w:t xml:space="preserve">poprzez menu sterownika kamery – wyświetlanie parametrów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insuflacji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(ciśnienie/przepływ) bezpośrednio na ekranie monitora operacyjnego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automatycznej regulacji intensywności światła w źródle światła LED ustawiana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Funkcje zapisu zdjęć i filmów w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uruchamianie zapisu poprzez menu sterownika kamery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zdjęć w formacie: JPEG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filmów w formacie: MPEG4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zaprogramowania funkcji uruchomienia zapisu zdjęcia i filmu wideo (start/stop) pod jednym przyciskiem głowicy kamery lub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obrotu obrazu o 180°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cyfrowego, dostępne min. 5 poziomów regulacji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r w:rsidRPr="000866C5">
              <w:rPr>
                <w:bCs/>
                <w:sz w:val="20"/>
                <w:szCs w:val="20"/>
              </w:rPr>
              <w:t>zmiana zoom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Zintegrowany tryb wizualizacji wykorzystujący cyfrowe odfiltrowanie koloru czerwonego z obrazu wyświetlanego na ekranie monitora operacyjnego w celu poprawy różnicowania struktur tkankowych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 xml:space="preserve">i unaczynienia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Wykorzystanie trybu wizualizacji niezależne od zastosowanego źródła światła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wyświetlania aktualnego ciśnienia i przepływu CO2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insuflatora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poziomu intensywności światła źródła światła LED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tworzenia i zapisu w pamięci wewnętrznej sterownika kamery profili użytkowników z indywidualnymi ustawieniami sterownika obejmującymi: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indywidualną konfigurację menu sterownika kamery,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indywidualne przypisanie funkcji dostępnych bezpośrednio pod przyciskami głowicy kamery.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min. 20 indywidualnych profili użytkowników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importu / eksportu profili użytkowników z / do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Zakres pracy sterownika kamery umożliwiający obrazowanie efektu fluorescencji zieleni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(ICG) w zakresie bliskiej podczerwieni (NIR) z wykorzystaniem dedykowanej głowicy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Funkcja sterownika kamery umożliwiająca jednoczesne wyświetlanie dwóch obrazów tej samej wielkości na ekranie monitora operacyjnego tj. obrazu rzeczywistego i obrazu z wyciętym kolorem czerwonym z możliwością włączania i wyłączania w dowolnym momencie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Funkcja sterownika kamery dająca możliwość jednoczasowego, symultanicznego wyświetlania obrazu z dwóch źródeł (z </w:t>
            </w:r>
            <w:proofErr w:type="spellStart"/>
            <w:r w:rsidRPr="000866C5">
              <w:rPr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sz w:val="20"/>
                <w:szCs w:val="20"/>
              </w:rPr>
              <w:t xml:space="preserve"> oraz z kamery) – na jednym monitorze operacyjnym, w podziale ekranu na dwie równe części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egzoskopu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giętkiego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wideogastroskopu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wideokolonoskopu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Głowica kamery 4K UHD/ICG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Głowicy kamery kompatybilna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Głowica kamery kompatybilna z funkcją obrazowana w trybie bliskiej podczerwieni z użyciem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Praca głowicy kamery w standardzie rozdzielczości min. 4K UHD, 3840 × 2160 pikseli, progressive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scan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  <w:r w:rsidRPr="000866C5">
              <w:rPr>
                <w:bCs/>
                <w:sz w:val="20"/>
                <w:szCs w:val="20"/>
              </w:rPr>
              <w:t>50/60 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1 przetwornik obrazowy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3 przyciski sterujące funkcjami sterownika kamery w tym 2 programowalne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Możliwość sterylizacji w </w:t>
            </w:r>
            <w:proofErr w:type="spellStart"/>
            <w:r w:rsidRPr="000866C5">
              <w:rPr>
                <w:bCs/>
                <w:sz w:val="20"/>
                <w:szCs w:val="20"/>
              </w:rPr>
              <w:t>EtO</w:t>
            </w:r>
            <w:proofErr w:type="spellEnd"/>
            <w:r w:rsidRPr="000866C5">
              <w:rPr>
                <w:bCs/>
                <w:sz w:val="20"/>
                <w:szCs w:val="20"/>
              </w:rPr>
              <w:t>, STERRAD NX, 100NX, STERIS SYSTEM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Waga głowicy nie większa niż 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0866C5">
                <w:rPr>
                  <w:color w:val="000000"/>
                  <w:sz w:val="20"/>
                  <w:szCs w:val="20"/>
                </w:rPr>
                <w:t>280 g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Poniżej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 – 10 pkt.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Masa monitora nie większa niż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0866C5">
                <w:rPr>
                  <w:color w:val="000000"/>
                  <w:sz w:val="20"/>
                  <w:szCs w:val="20"/>
                </w:rPr>
                <w:t>12 kg</w:t>
              </w:r>
            </w:smartTag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Źródło światła LED </w:t>
            </w:r>
            <w:r w:rsidRPr="000866C5">
              <w:rPr>
                <w:b/>
                <w:bCs/>
                <w:sz w:val="20"/>
                <w:szCs w:val="20"/>
              </w:rPr>
              <w:t>–</w:t>
            </w: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LED kompatybilne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Obsługa źródła światła poprzez ekran dotykowy oraz menu obsługowe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wyposażone w tryby światła białego i tryby światła bliskiej podczerwieni przeznaczone do obrazowania fluorescencyjnego z użyciem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Dostępne tryby światła bliskiej podczerwieni: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tryb monochromatyczny - obraz uzyskany z fluorescencji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nałożony (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overlay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 - obraz w świetle białym z nałożonym obrazem fluorescencyjnym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Tryb mapy intensywności - obraz w świetle białym z nałożonym obrazem fluorescencyjnym z nałożoną kolorystyką w zależności od natężenia fluorescencji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TAK – 10 </w:t>
            </w:r>
            <w:proofErr w:type="spellStart"/>
            <w:r w:rsidRPr="000866C5">
              <w:rPr>
                <w:b/>
                <w:color w:val="000000"/>
                <w:sz w:val="20"/>
                <w:szCs w:val="20"/>
              </w:rPr>
              <w:t>pkt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Źródło światła wyposażone w zintegrowane gniazdo do komunikacji z oferowanym sterownikiem kamery w celu realizacji wyświetlania parametrów pracy na ekranie monitora operacyjnego i zmiany ustawień oraz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Światłowód, osłona wzmocniona, nieprzeźroczysta, dł.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0866C5">
                <w:rPr>
                  <w:color w:val="000000"/>
                  <w:sz w:val="20"/>
                  <w:szCs w:val="20"/>
                </w:rPr>
                <w:t>250 cm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8 mm"/>
              </w:smartTagPr>
              <w:r w:rsidRPr="000866C5">
                <w:rPr>
                  <w:color w:val="000000"/>
                  <w:sz w:val="20"/>
                  <w:szCs w:val="20"/>
                </w:rPr>
                <w:t xml:space="preserve">4,8 </w:t>
              </w:r>
              <w:proofErr w:type="spellStart"/>
              <w:r w:rsidRPr="000866C5">
                <w:rPr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- 1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Optyki z funkcją obrazowania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Optyka laparoskopowa ze zintegrowanym filtrem umożliwiającym obrazowanie efektu fluorescencji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 w zakresie NIR, kąt patrzenia 30°, średnica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866C5">
                <w:rPr>
                  <w:bCs/>
                  <w:sz w:val="20"/>
                  <w:szCs w:val="20"/>
                </w:rPr>
                <w:t xml:space="preserve">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długość 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0866C5">
                <w:rPr>
                  <w:bCs/>
                  <w:sz w:val="20"/>
                  <w:szCs w:val="20"/>
                </w:rPr>
                <w:t xml:space="preserve">310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</w:t>
            </w:r>
            <w:r w:rsidRPr="000866C5">
              <w:rPr>
                <w:sz w:val="20"/>
                <w:szCs w:val="20"/>
              </w:rPr>
              <w:t xml:space="preserve">oznakowanie </w:t>
            </w:r>
            <w:proofErr w:type="spellStart"/>
            <w:r w:rsidRPr="000866C5">
              <w:rPr>
                <w:sz w:val="20"/>
                <w:szCs w:val="20"/>
              </w:rPr>
              <w:t>DataMatrix</w:t>
            </w:r>
            <w:proofErr w:type="spellEnd"/>
            <w:r w:rsidRPr="000866C5">
              <w:rPr>
                <w:sz w:val="20"/>
                <w:szCs w:val="20"/>
              </w:rPr>
              <w:t xml:space="preserve"> i średnicy kompatybilnego światłowodu, przyłącze światłowodowe wyposażone w adaptery do światłowodów różnych producentów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66C5">
              <w:rPr>
                <w:bCs/>
                <w:sz w:val="20"/>
                <w:szCs w:val="20"/>
              </w:rPr>
              <w:t>autoklawowalna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Kosz druciany do mycia, sterylizacji i przechowywania optyki, wyposażony w silikonowe uchwyty stabilizujące optykę oraz dedykowane uchwyty na adaptery przyłącza światłowodowego, wym. zew. [szer. x gł. x wys.] - 430 x 65 x 52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Wózek aparaturowy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Wózek wyposażony w 4 antystatyczne, podwójne koła, 2 z nich z hamulcami, centralnie umieszczony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>na tylnej ścianie panel elektryczny z możliwością podłączenia min. 6 urządzeń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Wysięgnik na płyny infuzyjne z regulacją wysokości oraz dwoma haczykami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Ramię do monitora z uchwytem VESA 75/100, mocowane bocznie, zasięg 760 </w:t>
            </w:r>
            <w:proofErr w:type="spellStart"/>
            <w:r w:rsidRPr="000866C5">
              <w:rPr>
                <w:sz w:val="20"/>
                <w:szCs w:val="20"/>
              </w:rPr>
              <w:t>mm</w:t>
            </w:r>
            <w:proofErr w:type="spellEnd"/>
            <w:r w:rsidRPr="000866C5">
              <w:rPr>
                <w:sz w:val="20"/>
                <w:szCs w:val="20"/>
              </w:rPr>
              <w:t>, maks. obciążenie 15 kg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Szyna sprzętowa, długa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Masa monitora nie większa niż 12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Mobilny statyw do monitora </w:t>
            </w:r>
            <w:r w:rsidRPr="000866C5">
              <w:rPr>
                <w:b/>
                <w:bCs/>
                <w:sz w:val="20"/>
                <w:szCs w:val="20"/>
              </w:rPr>
              <w:t>– 1 zestaw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Mobilny statyw do zamocowania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80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[szer. x gł.] - 670 x 670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[wys.] - 1600 - 1700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Statyw wyposażony w podstawę jezdną na 4 antystatycznych, podwójnych kółkach, w tym min. 2 kółka wyposażone w blokady,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kółka 100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mocowanie VESA 75/100 o udźwigu min. 15 kg, z możliwością regulacji wysokości, pochylenia i rotacji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uchwyt do przesuwania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Maksymalne obciążenie całego statywu min. 50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Wyposażony w półkę o wymiarach 455 x 350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(±50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Konstrukcja statywu umożliwiająca poprowadzenie przewodów monitora wewnątrz obudowy statywu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otwory umożliwiające przymocowanie opcjonalnej szyny sprzętowej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Możliwość rozbudowy statywu o dedykowaną szufladę zamykaną na kluczyk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28683A">
            <w:pPr>
              <w:pStyle w:val="Akapitzli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866C5">
              <w:rPr>
                <w:b/>
                <w:bCs/>
                <w:sz w:val="20"/>
                <w:szCs w:val="20"/>
              </w:rPr>
              <w:t>System</w:t>
            </w:r>
            <w:proofErr w:type="spellEnd"/>
            <w:r w:rsidRPr="000866C5">
              <w:rPr>
                <w:b/>
                <w:bCs/>
                <w:sz w:val="20"/>
                <w:szCs w:val="20"/>
              </w:rPr>
              <w:t xml:space="preserve"> transmisji bezprzewodowej 4K</w:t>
            </w:r>
            <w:r w:rsidR="006A036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Ekran asysty połączony za pomocą </w:t>
            </w:r>
            <w:proofErr w:type="spellStart"/>
            <w:r w:rsidRPr="000866C5">
              <w:rPr>
                <w:sz w:val="20"/>
                <w:szCs w:val="20"/>
              </w:rPr>
              <w:t>streamingu</w:t>
            </w:r>
            <w:proofErr w:type="spellEnd"/>
            <w:r w:rsidRPr="000866C5">
              <w:rPr>
                <w:sz w:val="20"/>
                <w:szCs w:val="20"/>
              </w:rPr>
              <w:t xml:space="preserve"> bezprzewodowego z sygnałem wideo z toru wizyjnego, w transmisji zapewniającej nieskompresowaną transmisję 4K w min 60kl/s z opóźnieniami &lt;20ms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Transmisja bezpieczna, zabezpieczona przed niepowołanym dostępem przez szyfrowanie min.: </w:t>
            </w:r>
            <w:r w:rsidRPr="000866C5">
              <w:rPr>
                <w:sz w:val="20"/>
                <w:szCs w:val="20"/>
              </w:rPr>
              <w:lastRenderedPageBreak/>
              <w:t>256-bit AES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93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Możliwość przyszłej rozbudowy systemu o transmisję bezprzewodową do dwóch monitorów jednocześnie, korzystając z jednego nadajnika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Komponenty odpowiadające za transmisję bezprzewodową zasilane z innych komponentów systemu (bez konieczności stosowania dodatkowych zasilaczy)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Obudowa elementów (nadajnika i odbiornika) łatwa do utrzymania w czystości - bez zewnętrznych, odstających poza obudowę anten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Niewielkie wymiary (nadajnik min.: 100x100x150mm, odbiornik min.: 100x100x100mm) i niska masa (nadajnik &lt;600g, odbiornik &lt;300g)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Urządzenia przeznaczone do pracy na sali operacyjnej (nie powodujące zakłóceń pracy innych urządzeń), zgodne z normą IEC/EN 60601-1-2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Okres gwarancji  min. 24 miesiące . Okres rękojmi  równy  okresowi gwarancji min. 24 miesiące,</w:t>
            </w:r>
            <w:r w:rsidRPr="000866C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866C5">
              <w:rPr>
                <w:rFonts w:cs="Calibri"/>
                <w:sz w:val="20"/>
                <w:szCs w:val="20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</w:t>
            </w:r>
            <w:r w:rsidRPr="000866C5">
              <w:rPr>
                <w:rFonts w:cs="Calibri"/>
                <w:sz w:val="20"/>
                <w:szCs w:val="20"/>
              </w:rPr>
              <w:lastRenderedPageBreak/>
              <w:t xml:space="preserve">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Certyfikat CE wraz z deklaracją zgodności    </w:t>
            </w:r>
            <w:r w:rsidR="006A0365">
              <w:rPr>
                <w:rFonts w:cs="Calibri"/>
                <w:sz w:val="20"/>
                <w:szCs w:val="20"/>
              </w:rPr>
              <w:t>.</w:t>
            </w:r>
            <w:r w:rsidRPr="000866C5">
              <w:rPr>
                <w:rFonts w:cs="Calibri"/>
                <w:sz w:val="20"/>
                <w:szCs w:val="20"/>
              </w:rPr>
              <w:t xml:space="preserve">  </w:t>
            </w:r>
            <w:r w:rsidR="000866C5" w:rsidRPr="000866C5">
              <w:rPr>
                <w:rFonts w:cs="Calibri"/>
                <w:sz w:val="20"/>
                <w:szCs w:val="20"/>
              </w:rPr>
              <w:t xml:space="preserve">    </w:t>
            </w:r>
          </w:p>
          <w:p w:rsidR="008C22B3" w:rsidRPr="00FC2606" w:rsidRDefault="00410590" w:rsidP="001B160A">
            <w:pPr>
              <w:pStyle w:val="Akapitzlist"/>
              <w:rPr>
                <w:b/>
                <w:color w:val="FF0000"/>
                <w:sz w:val="20"/>
                <w:szCs w:val="20"/>
              </w:rPr>
            </w:pPr>
            <w:r w:rsidRPr="00FC2606">
              <w:rPr>
                <w:b/>
                <w:color w:val="FF0000"/>
                <w:sz w:val="20"/>
                <w:szCs w:val="20"/>
              </w:rPr>
              <w:t xml:space="preserve">Zamawiający  dopuszcza:                       </w:t>
            </w:r>
            <w:r w:rsidRPr="00FC2606">
              <w:rPr>
                <w:b/>
                <w:sz w:val="20"/>
                <w:szCs w:val="20"/>
              </w:rPr>
              <w:t xml:space="preserve"> </w:t>
            </w:r>
            <w:r w:rsidRPr="00FC2606">
              <w:rPr>
                <w:b/>
                <w:color w:val="FF0000"/>
                <w:sz w:val="20"/>
                <w:szCs w:val="20"/>
              </w:rPr>
              <w:t xml:space="preserve">wózek aparaturowy, wysięgnik, szyna sprzętowa, stojak mobilny  tzw. wyrób  niemedyczny, który posiada </w:t>
            </w:r>
            <w:r w:rsidR="001B160A">
              <w:rPr>
                <w:b/>
                <w:color w:val="FF0000"/>
                <w:sz w:val="20"/>
                <w:szCs w:val="20"/>
              </w:rPr>
              <w:t xml:space="preserve"> co najmniej instrukcje </w:t>
            </w:r>
            <w:proofErr w:type="spellStart"/>
            <w:r w:rsidR="001B160A">
              <w:rPr>
                <w:b/>
                <w:color w:val="FF0000"/>
                <w:sz w:val="20"/>
                <w:szCs w:val="20"/>
              </w:rPr>
              <w:t>obsługi</w:t>
            </w:r>
            <w:proofErr w:type="spellEnd"/>
            <w:r w:rsidRPr="00FC2606">
              <w:rPr>
                <w:b/>
                <w:color w:val="FF0000"/>
                <w:sz w:val="20"/>
                <w:szCs w:val="20"/>
              </w:rPr>
              <w:t>- pod warunkiem, że  zaoferowane elementy zestawu;– będą mogły            być dezynfekowane i  przemywane środkami dezynfekcyjnymi stosowanymi  na Bloku Operacyjnym tj.   na bazie alkoholowej   ( przecieranie, spryskiwanie).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28683A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28683A">
              <w:rPr>
                <w:rFonts w:cs="Calibri"/>
                <w:sz w:val="20"/>
                <w:szCs w:val="20"/>
              </w:rPr>
              <w:t xml:space="preserve">Instrukcja </w:t>
            </w:r>
            <w:proofErr w:type="spellStart"/>
            <w:r w:rsidRPr="0028683A">
              <w:rPr>
                <w:rFonts w:cs="Calibri"/>
                <w:sz w:val="20"/>
                <w:szCs w:val="20"/>
              </w:rPr>
              <w:t>obsługi</w:t>
            </w:r>
            <w:proofErr w:type="spellEnd"/>
            <w:r w:rsidRPr="0028683A">
              <w:rPr>
                <w:rFonts w:cs="Calibri"/>
                <w:sz w:val="20"/>
                <w:szCs w:val="20"/>
              </w:rPr>
              <w:t xml:space="preserve">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28683A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 xml:space="preserve">Szkolenie personelu z zakresu </w:t>
            </w:r>
            <w:proofErr w:type="spellStart"/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>obsługi</w:t>
            </w:r>
            <w:proofErr w:type="spellEnd"/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 xml:space="preserve"> konserwacji z wydaniem imiennego certyfikatu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Zamawiający wymaga, aby wykonawca zaoferował urządzenie o parametrach co najmniej takich, jak przedst</w:t>
      </w:r>
      <w:r w:rsidR="00C2572A">
        <w:rPr>
          <w:rFonts w:cs="Calibri"/>
          <w:sz w:val="20"/>
          <w:szCs w:val="20"/>
        </w:rPr>
        <w:t>awione w wymaganiach</w:t>
      </w:r>
      <w:r w:rsidRPr="000866C5">
        <w:rPr>
          <w:rFonts w:cs="Calibri"/>
          <w:sz w:val="20"/>
          <w:szCs w:val="20"/>
        </w:rPr>
        <w:t>. Niespełnienie tego warunku spowoduje odrzucenie oferty.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t>…………………………………………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lastRenderedPageBreak/>
        <w:t xml:space="preserve">(podpisy i pieczęcie osób upoważnionych 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do reprezentacji wykonawcy</w:t>
      </w:r>
    </w:p>
    <w:p w:rsidR="008C22B3" w:rsidRPr="000866C5" w:rsidRDefault="008C22B3" w:rsidP="003114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8C22B3" w:rsidRPr="000866C5" w:rsidSect="00FD363F">
      <w:headerReference w:type="default" r:id="rId7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06" w:rsidRDefault="00FC2606" w:rsidP="00F56204">
      <w:pPr>
        <w:spacing w:after="0" w:line="240" w:lineRule="auto"/>
      </w:pPr>
      <w:r>
        <w:separator/>
      </w:r>
    </w:p>
  </w:endnote>
  <w:endnote w:type="continuationSeparator" w:id="0">
    <w:p w:rsidR="00FC2606" w:rsidRDefault="00FC2606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06" w:rsidRDefault="00FC2606" w:rsidP="00F56204">
      <w:pPr>
        <w:spacing w:after="0" w:line="240" w:lineRule="auto"/>
      </w:pPr>
      <w:r>
        <w:separator/>
      </w:r>
    </w:p>
  </w:footnote>
  <w:footnote w:type="continuationSeparator" w:id="0">
    <w:p w:rsidR="00FC2606" w:rsidRDefault="00FC2606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6" w:rsidRDefault="00FC2606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5658A"/>
    <w:rsid w:val="00057716"/>
    <w:rsid w:val="000643C8"/>
    <w:rsid w:val="00064D26"/>
    <w:rsid w:val="00075D8C"/>
    <w:rsid w:val="00081E01"/>
    <w:rsid w:val="000866C5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5611E"/>
    <w:rsid w:val="0016788A"/>
    <w:rsid w:val="0017377C"/>
    <w:rsid w:val="001A227C"/>
    <w:rsid w:val="001A47FC"/>
    <w:rsid w:val="001B160A"/>
    <w:rsid w:val="001B474D"/>
    <w:rsid w:val="001B6A3A"/>
    <w:rsid w:val="001E1093"/>
    <w:rsid w:val="001F4890"/>
    <w:rsid w:val="00246DB0"/>
    <w:rsid w:val="0027127B"/>
    <w:rsid w:val="002749AB"/>
    <w:rsid w:val="0028683A"/>
    <w:rsid w:val="00291730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5D9A"/>
    <w:rsid w:val="00407F12"/>
    <w:rsid w:val="00410395"/>
    <w:rsid w:val="00410590"/>
    <w:rsid w:val="00412DBE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2AD2"/>
    <w:rsid w:val="005130D6"/>
    <w:rsid w:val="005219EB"/>
    <w:rsid w:val="00531AAF"/>
    <w:rsid w:val="00533B59"/>
    <w:rsid w:val="00542713"/>
    <w:rsid w:val="0054520C"/>
    <w:rsid w:val="00581303"/>
    <w:rsid w:val="0058709D"/>
    <w:rsid w:val="00592118"/>
    <w:rsid w:val="005A40AB"/>
    <w:rsid w:val="005A5519"/>
    <w:rsid w:val="005B377E"/>
    <w:rsid w:val="005B7231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A0365"/>
    <w:rsid w:val="006B355B"/>
    <w:rsid w:val="006B3DC6"/>
    <w:rsid w:val="006C5880"/>
    <w:rsid w:val="006D2071"/>
    <w:rsid w:val="006D5B10"/>
    <w:rsid w:val="006F385F"/>
    <w:rsid w:val="006F7FFD"/>
    <w:rsid w:val="007015E2"/>
    <w:rsid w:val="0072738E"/>
    <w:rsid w:val="00737C59"/>
    <w:rsid w:val="00746227"/>
    <w:rsid w:val="00750C2D"/>
    <w:rsid w:val="00753A33"/>
    <w:rsid w:val="00762023"/>
    <w:rsid w:val="00796136"/>
    <w:rsid w:val="007A3895"/>
    <w:rsid w:val="007B1EAB"/>
    <w:rsid w:val="007F3877"/>
    <w:rsid w:val="00813156"/>
    <w:rsid w:val="0083007D"/>
    <w:rsid w:val="008311CB"/>
    <w:rsid w:val="008400DA"/>
    <w:rsid w:val="008470BB"/>
    <w:rsid w:val="008666EA"/>
    <w:rsid w:val="00867819"/>
    <w:rsid w:val="00885EB3"/>
    <w:rsid w:val="00892390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D4794"/>
    <w:rsid w:val="00AE51F0"/>
    <w:rsid w:val="00B450AF"/>
    <w:rsid w:val="00B902D2"/>
    <w:rsid w:val="00BC2435"/>
    <w:rsid w:val="00BC6BCB"/>
    <w:rsid w:val="00BD4BAE"/>
    <w:rsid w:val="00BE3B15"/>
    <w:rsid w:val="00BF2F88"/>
    <w:rsid w:val="00C146E3"/>
    <w:rsid w:val="00C2572A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4054"/>
    <w:rsid w:val="00D45C1E"/>
    <w:rsid w:val="00D47BA1"/>
    <w:rsid w:val="00D53575"/>
    <w:rsid w:val="00D8447C"/>
    <w:rsid w:val="00DB11DC"/>
    <w:rsid w:val="00DB1CF6"/>
    <w:rsid w:val="00DC4129"/>
    <w:rsid w:val="00DD1102"/>
    <w:rsid w:val="00DD19C4"/>
    <w:rsid w:val="00DE3301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6B21"/>
    <w:rsid w:val="00F36EE9"/>
    <w:rsid w:val="00F56204"/>
    <w:rsid w:val="00F56FAC"/>
    <w:rsid w:val="00F77E4A"/>
    <w:rsid w:val="00F8221D"/>
    <w:rsid w:val="00F90D59"/>
    <w:rsid w:val="00FA6631"/>
    <w:rsid w:val="00FC2606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1806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2</cp:revision>
  <cp:lastPrinted>2020-04-10T05:47:00Z</cp:lastPrinted>
  <dcterms:created xsi:type="dcterms:W3CDTF">2021-02-22T11:08:00Z</dcterms:created>
  <dcterms:modified xsi:type="dcterms:W3CDTF">2021-02-22T11:08:00Z</dcterms:modified>
</cp:coreProperties>
</file>