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77777777" w:rsidR="002466FE" w:rsidRDefault="002466FE" w:rsidP="001176B7">
      <w:pPr>
        <w:spacing w:line="276" w:lineRule="auto"/>
        <w:ind w:right="-1" w:firstLine="540"/>
        <w:rPr>
          <w:rFonts w:eastAsia="Mincho"/>
          <w:b/>
          <w:noProof/>
        </w:rPr>
      </w:pPr>
      <w:r>
        <w:rPr>
          <w:rFonts w:eastAsia="Mincho"/>
          <w:b/>
          <w:noProof/>
        </w:rPr>
        <w:drawing>
          <wp:anchor distT="0" distB="0" distL="114935" distR="114935" simplePos="0" relativeHeight="251658240" behindDoc="1" locked="0" layoutInCell="1" allowOverlap="1" wp14:anchorId="1F65CE63" wp14:editId="1FAB5CD2">
            <wp:simplePos x="0" y="0"/>
            <wp:positionH relativeFrom="page">
              <wp:posOffset>2171065</wp:posOffset>
            </wp:positionH>
            <wp:positionV relativeFrom="paragraph">
              <wp:posOffset>88900</wp:posOffset>
            </wp:positionV>
            <wp:extent cx="3692525" cy="468630"/>
            <wp:effectExtent l="0" t="0" r="3175" b="7620"/>
            <wp:wrapTight wrapText="bothSides">
              <wp:wrapPolygon edited="0">
                <wp:start x="0" y="0"/>
                <wp:lineTo x="0" y="21073"/>
                <wp:lineTo x="21507" y="21073"/>
                <wp:lineTo x="2150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l="-20" t="-154" r="-20" b="-154"/>
                    <a:stretch>
                      <a:fillRect/>
                    </a:stretch>
                  </pic:blipFill>
                  <pic:spPr bwMode="auto">
                    <a:xfrm>
                      <a:off x="0" y="0"/>
                      <a:ext cx="3692525" cy="468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5241B7" w14:textId="77777777" w:rsidR="00F66B75" w:rsidRDefault="00F60EC3" w:rsidP="001176B7">
      <w:pPr>
        <w:spacing w:line="276" w:lineRule="auto"/>
        <w:ind w:right="-1" w:firstLine="540"/>
        <w:rPr>
          <w:rFonts w:ascii="Century Gothic" w:hAnsi="Century Gothic"/>
          <w:b/>
          <w:sz w:val="22"/>
        </w:rPr>
      </w:pPr>
      <w:r>
        <w:rPr>
          <w:rFonts w:ascii="Century Gothic" w:hAnsi="Century Gothic"/>
          <w:b/>
          <w:sz w:val="22"/>
        </w:rPr>
        <w:t xml:space="preserve">                              </w:t>
      </w:r>
    </w:p>
    <w:p w14:paraId="00AFEE0A" w14:textId="77777777" w:rsidR="006D0076" w:rsidRDefault="006D0076" w:rsidP="00A93CE0">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proofErr w:type="spellStart"/>
      <w:r w:rsidR="00A93CE0">
        <w:rPr>
          <w:rFonts w:ascii="Arial" w:hAnsi="Arial" w:cs="Arial"/>
          <w:sz w:val="20"/>
          <w:szCs w:val="20"/>
        </w:rPr>
        <w:t>Pzp</w:t>
      </w:r>
      <w:proofErr w:type="spellEnd"/>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7777777" w:rsidR="00E84975" w:rsidRPr="005462A7" w:rsidRDefault="00E84975" w:rsidP="00EC5BF4">
      <w:pPr>
        <w:spacing w:before="120" w:after="120" w:line="360" w:lineRule="auto"/>
        <w:jc w:val="center"/>
        <w:rPr>
          <w:rFonts w:ascii="Arial" w:hAnsi="Arial" w:cs="Arial"/>
          <w:b/>
          <w:caps/>
        </w:rPr>
      </w:pPr>
      <w:r w:rsidRPr="00A2564D">
        <w:rPr>
          <w:rFonts w:ascii="Arial" w:hAnsi="Arial" w:cs="Arial"/>
          <w:b/>
        </w:rPr>
        <w:t>„</w:t>
      </w:r>
      <w:r w:rsidR="00EC5BF4">
        <w:rPr>
          <w:rFonts w:ascii="Arial" w:hAnsi="Arial" w:cs="Arial"/>
          <w:b/>
        </w:rPr>
        <w:t>DOSTAWA ODCZYNNIKÓW, MATERIAŁÓW ZUŻYWALNYCH</w:t>
      </w:r>
      <w:r w:rsidR="007D285C" w:rsidRPr="00A2564D">
        <w:rPr>
          <w:rFonts w:ascii="Arial" w:hAnsi="Arial" w:cs="Arial"/>
          <w:b/>
        </w:rPr>
        <w:t xml:space="preserve">” </w:t>
      </w:r>
    </w:p>
    <w:p w14:paraId="22922D2B" w14:textId="77777777" w:rsidR="008128A5" w:rsidRPr="00DC5C9C" w:rsidRDefault="008128A5" w:rsidP="00A93CE0">
      <w:pPr>
        <w:spacing w:line="360" w:lineRule="auto"/>
        <w:jc w:val="center"/>
        <w:rPr>
          <w:rFonts w:ascii="Calibri" w:hAnsi="Calibri" w:cs="Calibri Light"/>
          <w:b/>
        </w:rPr>
      </w:pP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77777777"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EC5BF4">
        <w:rPr>
          <w:rFonts w:ascii="Calibri" w:hAnsi="Calibri" w:cs="Calibri Light"/>
          <w:caps/>
        </w:rPr>
        <w:t>144</w:t>
      </w:r>
      <w:r w:rsidR="008128A5" w:rsidRPr="00DC5C9C">
        <w:rPr>
          <w:rFonts w:ascii="Calibri" w:hAnsi="Calibri" w:cs="Calibri Light"/>
          <w:caps/>
        </w:rPr>
        <w:t>/2021</w:t>
      </w:r>
    </w:p>
    <w:p w14:paraId="3B001BCA" w14:textId="359938E2"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3A3F55">
        <w:rPr>
          <w:rFonts w:ascii="Calibri" w:hAnsi="Calibri"/>
          <w:szCs w:val="22"/>
        </w:rPr>
        <w:t>25</w:t>
      </w:r>
      <w:r w:rsidR="00C82350">
        <w:rPr>
          <w:rFonts w:ascii="Calibri" w:hAnsi="Calibri"/>
          <w:szCs w:val="22"/>
        </w:rPr>
        <w:t>.11</w:t>
      </w:r>
      <w:r w:rsidR="00F51546">
        <w:rPr>
          <w:rFonts w:ascii="Calibri" w:hAnsi="Calibri"/>
          <w:szCs w:val="22"/>
        </w:rPr>
        <w:t>.</w:t>
      </w:r>
      <w:r>
        <w:rPr>
          <w:rFonts w:ascii="Calibri" w:hAnsi="Calibri"/>
          <w:szCs w:val="22"/>
        </w:rPr>
        <w:t>2021</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proofErr w:type="spellStart"/>
      <w:r w:rsidR="00C76CF2" w:rsidRPr="00DC5C9C">
        <w:rPr>
          <w:rFonts w:ascii="Calibri" w:hAnsi="Calibri" w:cs="Calibri Light"/>
          <w:sz w:val="22"/>
          <w:szCs w:val="22"/>
        </w:rPr>
        <w:t>Pzp</w:t>
      </w:r>
      <w:proofErr w:type="spellEnd"/>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proofErr w:type="spellStart"/>
      <w:r w:rsidR="00E31F3B" w:rsidRPr="00DC5C9C">
        <w:rPr>
          <w:rFonts w:ascii="Calibri" w:hAnsi="Calibri" w:cs="Calibri Light"/>
          <w:sz w:val="22"/>
          <w:szCs w:val="22"/>
        </w:rPr>
        <w:t>Pzp</w:t>
      </w:r>
      <w:proofErr w:type="spellEnd"/>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proofErr w:type="spellStart"/>
      <w:r w:rsidR="00E31F3B" w:rsidRPr="00DC5C9C">
        <w:rPr>
          <w:rFonts w:ascii="Calibri" w:hAnsi="Calibri" w:cs="Calibri Light"/>
          <w:sz w:val="22"/>
          <w:szCs w:val="22"/>
        </w:rPr>
        <w:t>Pzp</w:t>
      </w:r>
      <w:proofErr w:type="spellEnd"/>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w:t>
      </w:r>
      <w:proofErr w:type="spellStart"/>
      <w:r w:rsidR="00E31F3B" w:rsidRPr="00DC5C9C">
        <w:rPr>
          <w:rFonts w:ascii="Calibri" w:hAnsi="Calibri" w:cs="Calibri Light"/>
          <w:sz w:val="22"/>
          <w:szCs w:val="22"/>
        </w:rPr>
        <w:t>Pzp</w:t>
      </w:r>
      <w:proofErr w:type="spellEnd"/>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7777777" w:rsidR="00164E09" w:rsidRDefault="00E04A0C" w:rsidP="00164E09">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dostawa odczynników, materiałów zużywalnych</w:t>
      </w:r>
      <w:r w:rsidR="00EC5BF4" w:rsidRPr="00860C69">
        <w:rPr>
          <w:rFonts w:ascii="Calibri" w:hAnsi="Calibri" w:cs="Calibri Light"/>
          <w:sz w:val="22"/>
          <w:szCs w:val="22"/>
        </w:rPr>
        <w:t xml:space="preserve"> 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EC5BF4" w:rsidRPr="00860C69">
        <w:rPr>
          <w:rFonts w:ascii="Calibri" w:hAnsi="Calibri" w:cs="Calibri Light"/>
          <w:sz w:val="22"/>
          <w:szCs w:val="22"/>
        </w:rPr>
        <w:t xml:space="preserve"> (formularz</w:t>
      </w:r>
      <w:r w:rsidR="00EC5BF4">
        <w:rPr>
          <w:rFonts w:ascii="Calibri" w:hAnsi="Calibri" w:cs="Calibri Light"/>
          <w:sz w:val="22"/>
          <w:szCs w:val="22"/>
        </w:rPr>
        <w:t xml:space="preserve"> przedmiotowo -</w:t>
      </w:r>
      <w:r w:rsidR="00EC5BF4" w:rsidRPr="00860C69">
        <w:rPr>
          <w:rFonts w:ascii="Calibri" w:hAnsi="Calibri" w:cs="Calibri Light"/>
          <w:sz w:val="22"/>
          <w:szCs w:val="22"/>
        </w:rPr>
        <w:t xml:space="preserve"> cenowy)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77777777" w:rsidR="00952FE8" w:rsidRDefault="00EC5BF4"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Sprzęt w części finansowany ze środków projektu Inkubator innowacyjności 4.0. (dotyczy części</w:t>
      </w:r>
      <w:r w:rsidR="00164E09" w:rsidRPr="00164E09">
        <w:rPr>
          <w:rFonts w:ascii="Calibri" w:hAnsi="Calibri" w:cs="Calibri Light"/>
          <w:sz w:val="22"/>
          <w:szCs w:val="22"/>
        </w:rPr>
        <w:t xml:space="preserve"> 2 poz. 1-17, części 3 poz. 1-60, części 4 poz. 1-12, części 5, części 6, części 8 poz. 3-6,</w:t>
      </w:r>
      <w:r w:rsidR="001C4387">
        <w:rPr>
          <w:rFonts w:ascii="Calibri" w:hAnsi="Calibri" w:cs="Calibri Light"/>
          <w:sz w:val="22"/>
          <w:szCs w:val="22"/>
        </w:rPr>
        <w:t xml:space="preserve"> </w:t>
      </w:r>
      <w:r w:rsidR="00164E09" w:rsidRPr="001C4387">
        <w:rPr>
          <w:rFonts w:ascii="Calibri" w:hAnsi="Calibri" w:cs="Calibri Light"/>
          <w:sz w:val="22"/>
          <w:szCs w:val="22"/>
        </w:rPr>
        <w:t>części 9, części 10 oraz z projektu „ Z przyrodą za pan brat”</w:t>
      </w:r>
      <w:r w:rsidR="001C4387" w:rsidRPr="001C4387">
        <w:rPr>
          <w:rFonts w:ascii="Calibri" w:hAnsi="Calibri" w:cs="Calibri Light"/>
          <w:sz w:val="22"/>
          <w:szCs w:val="22"/>
        </w:rPr>
        <w:t xml:space="preserve"> ( dotyczy części</w:t>
      </w:r>
      <w:r w:rsidR="00164E09" w:rsidRPr="001C4387">
        <w:rPr>
          <w:rFonts w:ascii="Calibri" w:hAnsi="Calibri" w:cs="Calibri Light"/>
          <w:sz w:val="22"/>
          <w:szCs w:val="22"/>
        </w:rPr>
        <w:t xml:space="preserve"> 1 poz. 18,</w:t>
      </w:r>
      <w:r w:rsidR="001C4387">
        <w:rPr>
          <w:rFonts w:ascii="Calibri" w:hAnsi="Calibri" w:cs="Calibri Light"/>
          <w:sz w:val="22"/>
          <w:szCs w:val="22"/>
        </w:rPr>
        <w:t xml:space="preserve"> </w:t>
      </w:r>
      <w:r w:rsidR="00164E09" w:rsidRPr="001C4387">
        <w:rPr>
          <w:rFonts w:ascii="Calibri" w:hAnsi="Calibri" w:cs="Calibri Light"/>
          <w:sz w:val="22"/>
          <w:szCs w:val="22"/>
        </w:rPr>
        <w:t xml:space="preserve">części 2 poz. 18-23, </w:t>
      </w:r>
      <w:r w:rsidR="001C4387" w:rsidRPr="001C4387">
        <w:rPr>
          <w:rFonts w:ascii="Calibri" w:hAnsi="Calibri" w:cs="Calibri Light"/>
          <w:sz w:val="22"/>
          <w:szCs w:val="22"/>
        </w:rPr>
        <w:t xml:space="preserve"> części </w:t>
      </w:r>
      <w:r w:rsidR="00164E09" w:rsidRPr="001C4387">
        <w:rPr>
          <w:rFonts w:ascii="Calibri" w:hAnsi="Calibri" w:cs="Calibri Light"/>
          <w:sz w:val="22"/>
          <w:szCs w:val="22"/>
        </w:rPr>
        <w:t>7</w:t>
      </w:r>
      <w:r w:rsidR="001C4387" w:rsidRPr="001C4387">
        <w:rPr>
          <w:rFonts w:ascii="Calibri" w:hAnsi="Calibri" w:cs="Calibri Light"/>
          <w:sz w:val="22"/>
          <w:szCs w:val="22"/>
        </w:rPr>
        <w:t>, części</w:t>
      </w:r>
      <w:r w:rsidR="00164E09" w:rsidRPr="001C4387">
        <w:rPr>
          <w:rFonts w:ascii="Calibri" w:hAnsi="Calibri" w:cs="Calibri Light"/>
          <w:sz w:val="22"/>
          <w:szCs w:val="22"/>
        </w:rPr>
        <w:t xml:space="preserve"> 8 poz. poz. 1-2</w:t>
      </w:r>
      <w:r w:rsidR="001C4387" w:rsidRPr="001C4387">
        <w:rPr>
          <w:rFonts w:ascii="Calibri" w:hAnsi="Calibri" w:cs="Calibri Light"/>
          <w:sz w:val="22"/>
          <w:szCs w:val="22"/>
        </w:rPr>
        <w:t>, części</w:t>
      </w:r>
      <w:r w:rsidR="00164E09" w:rsidRPr="001C4387">
        <w:rPr>
          <w:rFonts w:ascii="Calibri" w:hAnsi="Calibri" w:cs="Calibri Light"/>
          <w:sz w:val="22"/>
          <w:szCs w:val="22"/>
        </w:rPr>
        <w:t xml:space="preserve"> 11</w:t>
      </w:r>
      <w:r w:rsidR="001C4387">
        <w:rPr>
          <w:rFonts w:ascii="Calibri" w:hAnsi="Calibri" w:cs="Calibri Light"/>
          <w:sz w:val="22"/>
          <w:szCs w:val="22"/>
        </w:rPr>
        <w:t>, części</w:t>
      </w:r>
      <w:r w:rsidR="00164E09" w:rsidRPr="001C4387">
        <w:rPr>
          <w:rFonts w:ascii="Calibri" w:hAnsi="Calibri" w:cs="Calibri Light"/>
          <w:sz w:val="22"/>
          <w:szCs w:val="22"/>
        </w:rPr>
        <w:t xml:space="preserve"> 12</w:t>
      </w:r>
      <w:r w:rsidR="001C4387">
        <w:rPr>
          <w:rFonts w:ascii="Calibri" w:hAnsi="Calibri" w:cs="Calibri Light"/>
          <w:sz w:val="22"/>
          <w:szCs w:val="22"/>
        </w:rPr>
        <w:t>, części</w:t>
      </w:r>
      <w:r w:rsidR="00164E09" w:rsidRPr="001C4387">
        <w:rPr>
          <w:rFonts w:ascii="Calibri" w:hAnsi="Calibri" w:cs="Calibri Light"/>
          <w:sz w:val="22"/>
          <w:szCs w:val="22"/>
        </w:rPr>
        <w:t xml:space="preserve"> 13</w:t>
      </w:r>
      <w:r w:rsidR="001C4387">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CBCA938"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33696500-0 – Odczynniki laboratoryjne</w:t>
      </w:r>
    </w:p>
    <w:p w14:paraId="0CB48909"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04F9E0E2" w14:textId="77777777" w:rsidR="00952FE8"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33793000-5 – Laboratoryjne wyroby szklane</w:t>
      </w:r>
    </w:p>
    <w:p w14:paraId="013503F0" w14:textId="77777777" w:rsidR="00952FE8" w:rsidRDefault="00952FE8" w:rsidP="00952FE8">
      <w:pPr>
        <w:spacing w:line="360" w:lineRule="auto"/>
        <w:ind w:left="596"/>
        <w:rPr>
          <w:rFonts w:ascii="Calibri" w:hAnsi="Calibri"/>
          <w:iCs/>
          <w:sz w:val="22"/>
          <w:szCs w:val="22"/>
        </w:rPr>
      </w:pPr>
    </w:p>
    <w:p w14:paraId="69E4CCC0" w14:textId="61B6F33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lastRenderedPageBreak/>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77777777" w:rsidR="00E26A5E" w:rsidRDefault="00E26A5E" w:rsidP="00E26A5E">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xml:space="preserve">, że oferowane przez niego dostawy spełniają wymagania określone przez Zamawiającego </w:t>
      </w:r>
      <w:r>
        <w:rPr>
          <w:rFonts w:ascii="Calibri" w:hAnsi="Calibri" w:cs="Calibri"/>
          <w:bCs/>
          <w:i w:val="0"/>
          <w:iCs w:val="0"/>
          <w:sz w:val="22"/>
          <w:szCs w:val="22"/>
          <w:shd w:val="clear" w:color="auto" w:fill="FFFFFF"/>
        </w:rPr>
        <w:t>zgodnie z postanowieniami pkt. IX SWZ.</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1FE5FE25" w14:textId="77777777"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E26A5E">
        <w:rPr>
          <w:rFonts w:ascii="Calibri" w:hAnsi="Calibri" w:cs="Calibri Light"/>
          <w:b/>
          <w:bCs/>
          <w:sz w:val="22"/>
          <w:szCs w:val="22"/>
        </w:rPr>
        <w:t>15</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E26A5E" w:rsidRPr="0052649A">
        <w:rPr>
          <w:rFonts w:asciiTheme="majorHAnsi" w:hAnsiTheme="majorHAnsi" w:cs="Calibri Light"/>
          <w:sz w:val="22"/>
          <w:szCs w:val="22"/>
        </w:rPr>
        <w:t xml:space="preserve"> w załączniku nr 3 do SWZ ( formularz przedmiotowo – cenowy).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2026896C" w14:textId="77777777" w:rsidR="002E143A" w:rsidRPr="007E7D99" w:rsidRDefault="007E6247" w:rsidP="00A03CAE">
      <w:pPr>
        <w:pStyle w:val="pkt"/>
        <w:spacing w:before="240" w:after="0" w:line="360" w:lineRule="auto"/>
        <w:ind w:left="426"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n re</w:t>
      </w:r>
      <w:r w:rsidR="006A2674">
        <w:rPr>
          <w:rFonts w:ascii="Calibri" w:hAnsi="Calibri" w:cs="Calibri Light"/>
          <w:sz w:val="22"/>
          <w:szCs w:val="22"/>
        </w:rPr>
        <w:t>alizacji zamówienia</w:t>
      </w:r>
      <w:r w:rsidR="007E7D99">
        <w:rPr>
          <w:rFonts w:ascii="Calibri" w:hAnsi="Calibri" w:cs="Calibri Light"/>
          <w:sz w:val="22"/>
          <w:szCs w:val="22"/>
        </w:rPr>
        <w:t xml:space="preserve"> dla części</w:t>
      </w:r>
      <w:r w:rsidR="00A03CAE">
        <w:rPr>
          <w:rFonts w:ascii="Calibri" w:hAnsi="Calibri" w:cs="Calibri Light"/>
          <w:sz w:val="22"/>
          <w:szCs w:val="22"/>
        </w:rPr>
        <w:t xml:space="preserve"> 1-14</w:t>
      </w:r>
      <w:r w:rsidR="007E7D99">
        <w:rPr>
          <w:rFonts w:ascii="Calibri" w:hAnsi="Calibri" w:cs="Calibri Light"/>
          <w:sz w:val="22"/>
          <w:szCs w:val="22"/>
        </w:rPr>
        <w:t xml:space="preserve"> przedmiotu zamówienia</w:t>
      </w:r>
      <w:r w:rsidR="006A2674">
        <w:rPr>
          <w:rFonts w:ascii="Calibri" w:hAnsi="Calibri" w:cs="Calibri Light"/>
          <w:sz w:val="22"/>
          <w:szCs w:val="22"/>
        </w:rPr>
        <w:t xml:space="preserve"> wynosi</w:t>
      </w:r>
      <w:r w:rsidR="007E7D99">
        <w:rPr>
          <w:rFonts w:ascii="Calibri" w:hAnsi="Calibri" w:cs="Calibri Light"/>
          <w:sz w:val="22"/>
          <w:szCs w:val="22"/>
        </w:rPr>
        <w:t xml:space="preserve"> </w:t>
      </w:r>
      <w:r w:rsidR="00A03CAE">
        <w:rPr>
          <w:rFonts w:ascii="Calibri" w:hAnsi="Calibri" w:cs="Calibri Light"/>
          <w:sz w:val="22"/>
          <w:szCs w:val="22"/>
        </w:rPr>
        <w:t>do 21</w:t>
      </w:r>
      <w:r w:rsidR="00790527" w:rsidRPr="007E7D99">
        <w:rPr>
          <w:rFonts w:ascii="Calibri" w:hAnsi="Calibri" w:cs="Calibri Light"/>
          <w:sz w:val="22"/>
          <w:szCs w:val="22"/>
        </w:rPr>
        <w:t xml:space="preserve"> dni kalendarzowych od dnia za</w:t>
      </w:r>
      <w:r w:rsidR="003137BA" w:rsidRPr="007E7D99">
        <w:rPr>
          <w:rFonts w:ascii="Calibri" w:hAnsi="Calibri" w:cs="Calibri Light"/>
          <w:sz w:val="22"/>
          <w:szCs w:val="22"/>
        </w:rPr>
        <w:t>warcia</w:t>
      </w:r>
      <w:r w:rsidR="00E67096">
        <w:rPr>
          <w:rFonts w:ascii="Calibri" w:hAnsi="Calibri" w:cs="Calibri Light"/>
          <w:sz w:val="22"/>
          <w:szCs w:val="22"/>
        </w:rPr>
        <w:t xml:space="preserve"> umowy</w:t>
      </w:r>
      <w:r w:rsidR="00A03CAE">
        <w:rPr>
          <w:rFonts w:ascii="Calibri" w:hAnsi="Calibri" w:cs="Calibri Light"/>
          <w:sz w:val="22"/>
          <w:szCs w:val="22"/>
        </w:rPr>
        <w:t xml:space="preserve"> natomiast dla części 15 </w:t>
      </w:r>
      <w:r w:rsidR="00A03CAE" w:rsidRPr="00054255">
        <w:rPr>
          <w:rFonts w:ascii="Arial" w:hAnsi="Arial" w:cs="Arial"/>
          <w:sz w:val="20"/>
        </w:rPr>
        <w:tab/>
      </w:r>
      <w:r w:rsidR="00A03CAE">
        <w:rPr>
          <w:rFonts w:ascii="Calibri" w:hAnsi="Calibri" w:cs="Calibri Light"/>
          <w:sz w:val="22"/>
          <w:szCs w:val="22"/>
        </w:rPr>
        <w:t>t</w:t>
      </w:r>
      <w:r w:rsidR="00A03CAE" w:rsidRPr="00DC5C9C">
        <w:rPr>
          <w:rFonts w:ascii="Calibri" w:hAnsi="Calibri" w:cs="Calibri Light"/>
          <w:sz w:val="22"/>
          <w:szCs w:val="22"/>
        </w:rPr>
        <w:t>ermi</w:t>
      </w:r>
      <w:r w:rsidR="00A03CAE">
        <w:rPr>
          <w:rFonts w:ascii="Calibri" w:hAnsi="Calibri" w:cs="Calibri Light"/>
          <w:sz w:val="22"/>
          <w:szCs w:val="22"/>
        </w:rPr>
        <w:t xml:space="preserve">n realizacji zamówienia wynosi do 10 </w:t>
      </w:r>
      <w:r w:rsidR="00A03CAE" w:rsidRPr="007E7D99">
        <w:rPr>
          <w:rFonts w:ascii="Calibri" w:hAnsi="Calibri" w:cs="Calibri Light"/>
          <w:sz w:val="22"/>
          <w:szCs w:val="22"/>
        </w:rPr>
        <w:t>dni kalendarzowych od dnia zawarcia</w:t>
      </w:r>
      <w:r w:rsidR="00A03CAE">
        <w:rPr>
          <w:rFonts w:ascii="Calibri" w:hAnsi="Calibri" w:cs="Calibri Light"/>
          <w:sz w:val="22"/>
          <w:szCs w:val="22"/>
        </w:rPr>
        <w:t xml:space="preserve"> umowy </w:t>
      </w:r>
      <w:r w:rsidR="00E67096">
        <w:rPr>
          <w:rFonts w:ascii="Calibri" w:hAnsi="Calibri" w:cs="Calibri Light"/>
          <w:sz w:val="22"/>
          <w:szCs w:val="22"/>
        </w:rPr>
        <w:t>.</w:t>
      </w:r>
    </w:p>
    <w:p w14:paraId="0172BE31"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29F71BFE"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lastRenderedPageBreak/>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07F9AFFA"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proofErr w:type="spellStart"/>
      <w:r w:rsidR="009B61F1" w:rsidRPr="00EE3F43">
        <w:rPr>
          <w:rFonts w:ascii="Arial" w:hAnsi="Arial" w:cs="Arial"/>
          <w:sz w:val="20"/>
          <w:szCs w:val="20"/>
          <w:lang w:val="pl-PL"/>
        </w:rPr>
        <w:t>Pz</w:t>
      </w:r>
      <w:r w:rsidR="0022144E" w:rsidRPr="00EE3F43">
        <w:rPr>
          <w:rFonts w:ascii="Arial" w:hAnsi="Arial" w:cs="Arial"/>
          <w:sz w:val="20"/>
          <w:szCs w:val="20"/>
          <w:lang w:val="pl-PL"/>
        </w:rPr>
        <w:t>p</w:t>
      </w:r>
      <w:proofErr w:type="spellEnd"/>
      <w:r w:rsidR="0022144E" w:rsidRPr="00EE3F43">
        <w:rPr>
          <w:rFonts w:ascii="Arial" w:hAnsi="Arial" w:cs="Arial"/>
          <w:sz w:val="20"/>
          <w:szCs w:val="20"/>
          <w:lang w:val="pl-PL"/>
        </w:rPr>
        <w:t xml:space="preserve">.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proofErr w:type="spellStart"/>
      <w:r w:rsidR="0062394B" w:rsidRPr="00EE3F43">
        <w:rPr>
          <w:rFonts w:ascii="Arial" w:hAnsi="Arial" w:cs="Arial"/>
          <w:sz w:val="20"/>
          <w:szCs w:val="20"/>
          <w:lang w:val="pl-PL"/>
        </w:rPr>
        <w:t>Pzp</w:t>
      </w:r>
      <w:proofErr w:type="spellEnd"/>
      <w:r w:rsidR="0062394B" w:rsidRPr="00EE3F43">
        <w:rPr>
          <w:rFonts w:ascii="Arial" w:hAnsi="Arial" w:cs="Arial"/>
          <w:sz w:val="20"/>
          <w:szCs w:val="20"/>
          <w:lang w:val="pl-PL"/>
        </w:rPr>
        <w:t>.</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D46C5E">
        <w:rPr>
          <w:rFonts w:ascii="Calibri" w:hAnsi="Calibri" w:cs="Calibri Light"/>
          <w:sz w:val="22"/>
          <w:szCs w:val="22"/>
        </w:rPr>
        <w:t>Pzp</w:t>
      </w:r>
      <w:proofErr w:type="spellEnd"/>
      <w:r w:rsidRPr="00D46C5E">
        <w:rPr>
          <w:rFonts w:ascii="Calibri" w:hAnsi="Calibri" w:cs="Calibri Light"/>
          <w:sz w:val="22"/>
          <w:szCs w:val="22"/>
        </w:rPr>
        <w:t xml:space="preserve">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 xml:space="preserve">W zakresie nieuregulowanym ustawą </w:t>
      </w:r>
      <w:proofErr w:type="spellStart"/>
      <w:r w:rsidRPr="00FD6B13">
        <w:rPr>
          <w:rFonts w:ascii="Calibri" w:hAnsi="Calibri" w:cs="Calibri"/>
          <w:sz w:val="22"/>
          <w:szCs w:val="22"/>
        </w:rPr>
        <w:t>Pzp</w:t>
      </w:r>
      <w:proofErr w:type="spellEnd"/>
      <w:r w:rsidRPr="00FD6B13">
        <w:rPr>
          <w:rFonts w:ascii="Calibri" w:hAnsi="Calibri" w:cs="Calibri"/>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420BFFB3" w14:textId="77777777" w:rsidR="00845A24" w:rsidRDefault="00845A24" w:rsidP="00845A24">
      <w:pPr>
        <w:pStyle w:val="Akapitzlist"/>
        <w:numPr>
          <w:ilvl w:val="0"/>
          <w:numId w:val="58"/>
        </w:numPr>
        <w:spacing w:line="360" w:lineRule="auto"/>
        <w:jc w:val="both"/>
        <w:rPr>
          <w:rFonts w:ascii="Calibri" w:hAnsi="Calibri" w:cs="Calibri"/>
          <w:sz w:val="22"/>
          <w:szCs w:val="22"/>
        </w:rPr>
      </w:pPr>
      <w:r w:rsidRPr="009A2982">
        <w:rPr>
          <w:rFonts w:ascii="Calibri" w:hAnsi="Calibri" w:cs="Calibri"/>
          <w:sz w:val="22"/>
          <w:szCs w:val="22"/>
        </w:rPr>
        <w:lastRenderedPageBreak/>
        <w:t>Wykonawca oferujący produkty równoważne zobowiązany jest do dołączenia dowodów np. kart katalogowy</w:t>
      </w:r>
      <w:r>
        <w:rPr>
          <w:rFonts w:ascii="Calibri" w:hAnsi="Calibri" w:cs="Calibri"/>
          <w:sz w:val="22"/>
          <w:szCs w:val="22"/>
        </w:rPr>
        <w:t>ch (lub specyfikacji technicznych</w:t>
      </w:r>
      <w:r w:rsidRPr="009A2982">
        <w:rPr>
          <w:rFonts w:ascii="Calibri" w:hAnsi="Calibri" w:cs="Calibri"/>
          <w:sz w:val="22"/>
          <w:szCs w:val="22"/>
        </w:rPr>
        <w:t>) w języku polskim</w:t>
      </w:r>
      <w:r>
        <w:rPr>
          <w:rFonts w:ascii="Calibri" w:hAnsi="Calibri" w:cs="Calibri"/>
          <w:sz w:val="22"/>
          <w:szCs w:val="22"/>
        </w:rPr>
        <w:t xml:space="preserve"> lub angielskim</w:t>
      </w:r>
      <w:r w:rsidRPr="009A2982">
        <w:rPr>
          <w:rFonts w:ascii="Calibri" w:hAnsi="Calibri" w:cs="Calibri"/>
          <w:sz w:val="22"/>
          <w:szCs w:val="22"/>
        </w:rPr>
        <w:t>, potwierdzających spełnianie przez oferowane produkty wymagań równoważności.</w:t>
      </w:r>
      <w:r w:rsidRPr="00FD6B13">
        <w:rPr>
          <w:rFonts w:ascii="Calibri" w:hAnsi="Calibri" w:cs="Calibri"/>
          <w:sz w:val="22"/>
          <w:szCs w:val="22"/>
        </w:rPr>
        <w:t xml:space="preserve"> </w:t>
      </w:r>
    </w:p>
    <w:p w14:paraId="615D5A6E" w14:textId="77777777"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 xml:space="preserve">Jeżeli Wykonawca nie złoży w/w </w:t>
      </w:r>
      <w:r>
        <w:rPr>
          <w:rFonts w:ascii="Calibri" w:hAnsi="Calibri" w:cs="Calibri"/>
          <w:sz w:val="22"/>
          <w:szCs w:val="22"/>
        </w:rPr>
        <w:t xml:space="preserve">równoważnych </w:t>
      </w:r>
      <w:r w:rsidRPr="00FD6B13">
        <w:rPr>
          <w:rFonts w:ascii="Calibri" w:hAnsi="Calibri" w:cs="Calibri"/>
          <w:sz w:val="22"/>
          <w:szCs w:val="22"/>
        </w:rPr>
        <w:t xml:space="preserve">przedmiotowych środków dowodowych lub złożone </w:t>
      </w:r>
      <w:r>
        <w:rPr>
          <w:rFonts w:ascii="Calibri" w:hAnsi="Calibri" w:cs="Calibri"/>
          <w:sz w:val="22"/>
          <w:szCs w:val="22"/>
        </w:rPr>
        <w:t xml:space="preserve">równoważne </w:t>
      </w:r>
      <w:r w:rsidRPr="00FD6B13">
        <w:rPr>
          <w:rFonts w:ascii="Calibri" w:hAnsi="Calibri" w:cs="Calibri"/>
          <w:sz w:val="22"/>
          <w:szCs w:val="22"/>
        </w:rPr>
        <w:t>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lastRenderedPageBreak/>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w:t>
      </w:r>
      <w:proofErr w:type="spellStart"/>
      <w:r w:rsidR="00C954B6" w:rsidRPr="0051093B">
        <w:rPr>
          <w:rFonts w:ascii="Calibri" w:hAnsi="Calibri" w:cs="Calibri Light"/>
          <w:bCs/>
          <w:sz w:val="22"/>
          <w:szCs w:val="22"/>
        </w:rPr>
        <w:t>Pzp</w:t>
      </w:r>
      <w:proofErr w:type="spellEnd"/>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51093B">
        <w:rPr>
          <w:rFonts w:ascii="Calibri" w:hAnsi="Calibri" w:cs="Calibri Light"/>
          <w:bCs/>
          <w:sz w:val="22"/>
          <w:szCs w:val="22"/>
        </w:rPr>
        <w:t>doc</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docx</w:t>
      </w:r>
      <w:proofErr w:type="spellEnd"/>
      <w:r w:rsidR="00F32503" w:rsidRPr="0051093B">
        <w:rPr>
          <w:rFonts w:ascii="Calibri" w:hAnsi="Calibri" w:cs="Calibri Light"/>
          <w:bCs/>
          <w:sz w:val="22"/>
          <w:szCs w:val="22"/>
        </w:rPr>
        <w:t>, .</w:t>
      </w:r>
      <w:proofErr w:type="spellStart"/>
      <w:r w:rsidR="00F32503" w:rsidRPr="0051093B">
        <w:rPr>
          <w:rFonts w:ascii="Calibri" w:hAnsi="Calibri" w:cs="Calibri Light"/>
          <w:bCs/>
          <w:sz w:val="22"/>
          <w:szCs w:val="22"/>
        </w:rPr>
        <w:t>odt</w:t>
      </w:r>
      <w:proofErr w:type="spellEnd"/>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w:t>
      </w:r>
      <w:r w:rsidRPr="00CB5239">
        <w:rPr>
          <w:rFonts w:ascii="Calibri" w:hAnsi="Calibri" w:cs="Calibri"/>
          <w:sz w:val="22"/>
          <w:szCs w:val="22"/>
        </w:rPr>
        <w:lastRenderedPageBreak/>
        <w:t>“Komunikaty”.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w:t>
      </w:r>
      <w:r w:rsidR="003B3AE2" w:rsidRPr="006C2BA1">
        <w:rPr>
          <w:rFonts w:ascii="Calibri" w:hAnsi="Calibri" w:cs="Calibri"/>
          <w:sz w:val="22"/>
          <w:szCs w:val="22"/>
        </w:rPr>
        <w:t>S</w:t>
      </w:r>
      <w:proofErr w:type="spellEnd"/>
      <w:r w:rsidR="003B3AE2" w:rsidRPr="006C2BA1">
        <w:rPr>
          <w:rFonts w:ascii="Calibri" w:hAnsi="Calibri" w:cs="Calibri"/>
          <w:sz w:val="22"/>
          <w:szCs w:val="22"/>
        </w:rPr>
        <w:t>;</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7777777"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77777777"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xml:space="preserve">. W przypadku  załączenia dokumentów sporządzonych w innym języku niż dopuszczony, wykonawca zobowiązany jest </w:t>
      </w:r>
      <w:r w:rsidR="00314A01" w:rsidRPr="00BF0FF3">
        <w:rPr>
          <w:rFonts w:ascii="Calibri" w:eastAsia="Calibri" w:hAnsi="Calibri" w:cs="Calibri"/>
          <w:sz w:val="22"/>
          <w:szCs w:val="22"/>
        </w:rPr>
        <w:lastRenderedPageBreak/>
        <w:t>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BF0FF3">
        <w:rPr>
          <w:rFonts w:ascii="Calibri" w:hAnsi="Calibri" w:cs="Calibri Light"/>
          <w:sz w:val="22"/>
          <w:szCs w:val="22"/>
        </w:rPr>
        <w:t>Pzp</w:t>
      </w:r>
      <w:proofErr w:type="spellEnd"/>
      <w:r w:rsidR="00786FEB" w:rsidRPr="00BF0FF3">
        <w:rPr>
          <w:rFonts w:ascii="Calibri" w:hAnsi="Calibri" w:cs="Calibri Light"/>
          <w:sz w:val="22"/>
          <w:szCs w:val="22"/>
        </w:rPr>
        <w:t>.</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31B9F4CA"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3A3F55">
        <w:rPr>
          <w:rFonts w:ascii="Calibri" w:hAnsi="Calibri" w:cs="Calibri Light"/>
          <w:b/>
          <w:bCs/>
          <w:caps/>
          <w:sz w:val="22"/>
          <w:szCs w:val="22"/>
        </w:rPr>
        <w:t>01</w:t>
      </w:r>
      <w:r w:rsidR="00001735">
        <w:rPr>
          <w:rFonts w:ascii="Calibri" w:hAnsi="Calibri" w:cs="Calibri Light"/>
          <w:b/>
          <w:bCs/>
          <w:caps/>
          <w:sz w:val="22"/>
          <w:szCs w:val="22"/>
        </w:rPr>
        <w:t>.</w:t>
      </w:r>
      <w:r w:rsidR="003A3F55">
        <w:rPr>
          <w:rFonts w:ascii="Calibri" w:hAnsi="Calibri" w:cs="Calibri Light"/>
          <w:b/>
          <w:bCs/>
          <w:caps/>
          <w:sz w:val="22"/>
          <w:szCs w:val="22"/>
        </w:rPr>
        <w:t>01</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686EA3A5"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3A3F55">
        <w:rPr>
          <w:rFonts w:ascii="Calibri" w:hAnsi="Calibri" w:cs="Calibri Light"/>
          <w:b/>
          <w:sz w:val="22"/>
          <w:szCs w:val="22"/>
        </w:rPr>
        <w:t>03</w:t>
      </w:r>
      <w:r w:rsidR="00327F0D">
        <w:rPr>
          <w:rFonts w:ascii="Calibri" w:hAnsi="Calibri" w:cs="Calibri Light"/>
          <w:b/>
          <w:sz w:val="22"/>
          <w:szCs w:val="22"/>
        </w:rPr>
        <w:t>.1</w:t>
      </w:r>
      <w:r w:rsidR="003A3F55">
        <w:rPr>
          <w:rFonts w:ascii="Calibri" w:hAnsi="Calibri" w:cs="Calibri Light"/>
          <w:b/>
          <w:sz w:val="22"/>
          <w:szCs w:val="22"/>
        </w:rPr>
        <w:t>2</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74BDF2CE"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3A3F55">
        <w:rPr>
          <w:rFonts w:ascii="Calibri" w:hAnsi="Calibri" w:cs="Calibri Light"/>
          <w:b/>
          <w:bCs/>
          <w:caps/>
          <w:sz w:val="22"/>
          <w:szCs w:val="22"/>
        </w:rPr>
        <w:t>03</w:t>
      </w:r>
      <w:r w:rsidR="00327F0D">
        <w:rPr>
          <w:rFonts w:ascii="Calibri" w:hAnsi="Calibri" w:cs="Calibri Light"/>
          <w:b/>
          <w:bCs/>
          <w:caps/>
          <w:sz w:val="22"/>
          <w:szCs w:val="22"/>
        </w:rPr>
        <w:t>.1</w:t>
      </w:r>
      <w:r w:rsidR="003A3F55">
        <w:rPr>
          <w:rFonts w:ascii="Calibri" w:hAnsi="Calibri" w:cs="Calibri Light"/>
          <w:b/>
          <w:bCs/>
          <w:caps/>
          <w:sz w:val="22"/>
          <w:szCs w:val="22"/>
        </w:rPr>
        <w:t>2</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77777777" w:rsidR="00531341" w:rsidRPr="00531341" w:rsidRDefault="00782C28" w:rsidP="00531341">
      <w:pPr>
        <w:pStyle w:val="Akapitzlist"/>
        <w:spacing w:before="240" w:line="360" w:lineRule="auto"/>
        <w:ind w:left="426"/>
        <w:jc w:val="both"/>
        <w:rPr>
          <w:rFonts w:ascii="Calibri" w:hAnsi="Calibri" w:cs="Calibri Light"/>
          <w:b/>
          <w:bCs/>
        </w:rPr>
      </w:pPr>
      <w:r>
        <w:rPr>
          <w:rFonts w:ascii="Calibri" w:hAnsi="Calibri" w:cs="Calibri Light"/>
          <w:b/>
          <w:bCs/>
        </w:rPr>
        <w:t>Część 1</w:t>
      </w:r>
      <w:r w:rsidR="001E39CD">
        <w:rPr>
          <w:rFonts w:ascii="Calibri" w:hAnsi="Calibri" w:cs="Calibri Light"/>
          <w:b/>
          <w:bCs/>
        </w:rPr>
        <w:t xml:space="preserve"> -15</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509E97FD"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6F39B66D" w14:textId="77777777"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1418548F"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0470A73A" w14:textId="77777777"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lastRenderedPageBreak/>
        <w:t xml:space="preserve">cena oferty </w:t>
      </w:r>
      <w:r w:rsidR="00D85570">
        <w:rPr>
          <w:rFonts w:ascii="Calibri" w:hAnsi="Calibri" w:cs="Calibri Light"/>
          <w:b/>
          <w:sz w:val="22"/>
          <w:szCs w:val="22"/>
        </w:rPr>
        <w:t xml:space="preserve">badanej </w:t>
      </w:r>
    </w:p>
    <w:p w14:paraId="70CC152A"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6054D5D5" w14:textId="77777777"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14:paraId="319C23AC" w14:textId="77777777"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4E11486A" w14:textId="77777777"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14:paraId="0813D690" w14:textId="77777777" w:rsidR="00DA0801" w:rsidRPr="00DA0801" w:rsidRDefault="00DA0801" w:rsidP="00DA0801">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DA0801">
        <w:rPr>
          <w:rFonts w:ascii="Calibri" w:hAnsi="Calibri" w:cs="Calibri Light"/>
          <w:b/>
          <w:bCs/>
          <w:kern w:val="0"/>
          <w:sz w:val="22"/>
          <w:szCs w:val="22"/>
        </w:rPr>
        <w:t>Najkrótszy  proponowany czas dostawy</w:t>
      </w:r>
    </w:p>
    <w:p w14:paraId="7C1B13CC" w14:textId="77777777" w:rsidR="00DA0801" w:rsidRPr="00DA0801"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sidR="00973220">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14:paraId="35D36FDF" w14:textId="77777777" w:rsidR="00EC7472"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14:paraId="0B77941C" w14:textId="77777777" w:rsidR="00DA0801" w:rsidRDefault="00DA0801" w:rsidP="00DA0801">
      <w:pPr>
        <w:pStyle w:val="Standard"/>
        <w:ind w:left="709"/>
        <w:rPr>
          <w:rFonts w:ascii="Calibri" w:hAnsi="Calibri" w:cs="Calibri Light"/>
          <w:sz w:val="22"/>
          <w:szCs w:val="22"/>
        </w:rPr>
      </w:pPr>
    </w:p>
    <w:p w14:paraId="05799E56" w14:textId="77777777" w:rsidR="00346731" w:rsidRPr="00DC5C9C" w:rsidRDefault="00346731" w:rsidP="00346731">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25BC0A82" w14:textId="77777777" w:rsidR="00346731" w:rsidRPr="00DC5C9C" w:rsidRDefault="00346731" w:rsidP="005029F9">
      <w:pPr>
        <w:pStyle w:val="normalny0"/>
        <w:tabs>
          <w:tab w:val="left" w:pos="720"/>
        </w:tabs>
        <w:spacing w:line="276" w:lineRule="auto"/>
        <w:jc w:val="both"/>
        <w:rPr>
          <w:rFonts w:ascii="Calibri" w:hAnsi="Calibri" w:cs="Calibri Light"/>
          <w:sz w:val="22"/>
          <w:szCs w:val="22"/>
        </w:rPr>
      </w:pPr>
    </w:p>
    <w:p w14:paraId="39EBD8B8" w14:textId="77777777" w:rsidR="00DA0801" w:rsidRPr="00DA0801" w:rsidRDefault="00DA0801" w:rsidP="007F5409">
      <w:pPr>
        <w:pStyle w:val="normalny0"/>
        <w:spacing w:line="360" w:lineRule="auto"/>
        <w:rPr>
          <w:rFonts w:asciiTheme="majorHAnsi" w:hAnsiTheme="majorHAnsi"/>
          <w:b/>
          <w:sz w:val="22"/>
          <w:szCs w:val="22"/>
        </w:rPr>
      </w:pPr>
      <w:r w:rsidRPr="00DA0801">
        <w:rPr>
          <w:rFonts w:asciiTheme="majorHAnsi" w:hAnsiTheme="majorHAnsi"/>
          <w:b/>
          <w:sz w:val="22"/>
          <w:szCs w:val="22"/>
        </w:rPr>
        <w:t xml:space="preserve">UWAGA: </w:t>
      </w:r>
    </w:p>
    <w:p w14:paraId="27E5ED3A" w14:textId="77777777" w:rsidR="0025440A" w:rsidRDefault="0025440A" w:rsidP="007F5409">
      <w:pPr>
        <w:pStyle w:val="Styl3"/>
        <w:numPr>
          <w:ilvl w:val="0"/>
          <w:numId w:val="0"/>
        </w:numPr>
        <w:tabs>
          <w:tab w:val="left" w:pos="3856"/>
        </w:tabs>
        <w:rPr>
          <w:rFonts w:asciiTheme="majorHAnsi" w:hAnsiTheme="majorHAnsi"/>
          <w:b/>
          <w:szCs w:val="22"/>
        </w:rPr>
      </w:pPr>
      <w:r>
        <w:rPr>
          <w:rFonts w:asciiTheme="majorHAnsi" w:hAnsiTheme="majorHAnsi"/>
          <w:szCs w:val="22"/>
        </w:rPr>
        <w:t>M</w:t>
      </w:r>
      <w:r w:rsidR="00DA0801" w:rsidRPr="00DA0801">
        <w:rPr>
          <w:rFonts w:asciiTheme="majorHAnsi" w:hAnsiTheme="majorHAnsi"/>
          <w:szCs w:val="22"/>
        </w:rPr>
        <w:t>aksymalny termin dostawy</w:t>
      </w:r>
      <w:r w:rsidR="00D362CC">
        <w:rPr>
          <w:rFonts w:asciiTheme="majorHAnsi" w:hAnsiTheme="majorHAnsi"/>
          <w:szCs w:val="22"/>
        </w:rPr>
        <w:t xml:space="preserve"> dla części 1-14</w:t>
      </w:r>
      <w:r w:rsidR="00DA0801" w:rsidRPr="00DA0801">
        <w:rPr>
          <w:rFonts w:asciiTheme="majorHAnsi" w:hAnsiTheme="majorHAnsi"/>
          <w:szCs w:val="22"/>
        </w:rPr>
        <w:t xml:space="preserve"> to </w:t>
      </w:r>
      <w:r w:rsidR="00D362CC">
        <w:rPr>
          <w:rFonts w:asciiTheme="majorHAnsi" w:hAnsiTheme="majorHAnsi"/>
          <w:b/>
          <w:szCs w:val="22"/>
        </w:rPr>
        <w:t>21</w:t>
      </w:r>
      <w:r w:rsidR="00DA0801" w:rsidRPr="00DA0801">
        <w:rPr>
          <w:rFonts w:asciiTheme="majorHAnsi" w:hAnsiTheme="majorHAnsi"/>
          <w:b/>
          <w:szCs w:val="22"/>
        </w:rPr>
        <w:t xml:space="preserve"> dni kalendarzowych od dnia podpisania umowy</w:t>
      </w:r>
      <w:r w:rsidR="00D362CC">
        <w:rPr>
          <w:rFonts w:asciiTheme="majorHAnsi" w:hAnsiTheme="majorHAnsi"/>
          <w:b/>
          <w:szCs w:val="22"/>
        </w:rPr>
        <w:t xml:space="preserve"> </w:t>
      </w:r>
      <w:r w:rsidR="00D362CC" w:rsidRPr="00D362CC">
        <w:rPr>
          <w:rFonts w:asciiTheme="majorHAnsi" w:hAnsiTheme="majorHAnsi"/>
          <w:bCs/>
          <w:szCs w:val="22"/>
        </w:rPr>
        <w:t>a dla części 15</w:t>
      </w:r>
      <w:r w:rsidR="00D362CC">
        <w:rPr>
          <w:rFonts w:asciiTheme="majorHAnsi" w:hAnsiTheme="majorHAnsi"/>
          <w:b/>
          <w:szCs w:val="22"/>
        </w:rPr>
        <w:t xml:space="preserve"> - 10</w:t>
      </w:r>
      <w:r w:rsidR="00D362CC" w:rsidRPr="00DA0801">
        <w:rPr>
          <w:rFonts w:asciiTheme="majorHAnsi" w:hAnsiTheme="majorHAnsi"/>
          <w:b/>
          <w:szCs w:val="22"/>
        </w:rPr>
        <w:t xml:space="preserve"> dni kalendarzowych od dnia podpisania umowy</w:t>
      </w:r>
      <w:r w:rsidR="00D362CC">
        <w:rPr>
          <w:rFonts w:asciiTheme="majorHAnsi" w:hAnsiTheme="majorHAnsi"/>
          <w:b/>
          <w:szCs w:val="22"/>
        </w:rPr>
        <w:t xml:space="preserve"> </w:t>
      </w:r>
      <w:r>
        <w:rPr>
          <w:rFonts w:asciiTheme="majorHAnsi" w:hAnsiTheme="majorHAnsi"/>
          <w:b/>
          <w:szCs w:val="22"/>
        </w:rPr>
        <w:t xml:space="preserve">. </w:t>
      </w:r>
    </w:p>
    <w:p w14:paraId="3ACA9081" w14:textId="77777777" w:rsidR="00DA0801" w:rsidRPr="00DA0801" w:rsidRDefault="00DA0801" w:rsidP="007F5409">
      <w:pPr>
        <w:pStyle w:val="Styl3"/>
        <w:numPr>
          <w:ilvl w:val="0"/>
          <w:numId w:val="0"/>
        </w:numPr>
        <w:tabs>
          <w:tab w:val="left" w:pos="3856"/>
        </w:tabs>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081674D1" w14:textId="77777777" w:rsidR="00DA0801" w:rsidRDefault="00DA0801" w:rsidP="007F5409">
      <w:pPr>
        <w:pStyle w:val="normalny0"/>
        <w:tabs>
          <w:tab w:val="left" w:pos="0"/>
        </w:tabs>
        <w:spacing w:line="360" w:lineRule="auto"/>
        <w:jc w:val="both"/>
        <w:rPr>
          <w:rFonts w:ascii="Calibri" w:hAnsi="Calibri" w:cs="Calibri Light"/>
          <w:sz w:val="22"/>
          <w:szCs w:val="22"/>
        </w:rPr>
      </w:pPr>
    </w:p>
    <w:p w14:paraId="608C2222" w14:textId="77777777" w:rsidR="00346731" w:rsidRPr="00DC5C9C" w:rsidRDefault="00346731" w:rsidP="007F5409">
      <w:pPr>
        <w:pStyle w:val="normalny0"/>
        <w:tabs>
          <w:tab w:val="left" w:pos="0"/>
        </w:tabs>
        <w:spacing w:line="360"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lastRenderedPageBreak/>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w:t>
      </w:r>
      <w:proofErr w:type="spellStart"/>
      <w:r w:rsidR="00033137"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w:t>
      </w:r>
      <w:r w:rsidR="006204E8" w:rsidRPr="00DC5C9C">
        <w:rPr>
          <w:rFonts w:ascii="Calibri" w:hAnsi="Calibri" w:cs="Calibri Light"/>
          <w:sz w:val="22"/>
          <w:szCs w:val="22"/>
        </w:rPr>
        <w:lastRenderedPageBreak/>
        <w:t xml:space="preserve">nagrody w konkursie oraz poniósł lub może ponieść szkodę w wyniku naruszenia przez zamawiającego przepisów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proofErr w:type="spellStart"/>
      <w:r w:rsidR="00784495" w:rsidRPr="00DC5C9C">
        <w:rPr>
          <w:rFonts w:ascii="Calibri" w:hAnsi="Calibri" w:cs="Calibri Light"/>
          <w:sz w:val="22"/>
          <w:szCs w:val="22"/>
        </w:rPr>
        <w:t>Pzp</w:t>
      </w:r>
      <w:proofErr w:type="spellEnd"/>
      <w:r w:rsidR="00784495" w:rsidRPr="00DC5C9C">
        <w:rPr>
          <w:rFonts w:ascii="Calibri" w:hAnsi="Calibri" w:cs="Calibri Light"/>
          <w:sz w:val="22"/>
          <w:szCs w:val="22"/>
        </w:rPr>
        <w:t>.</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proofErr w:type="spellStart"/>
      <w:r w:rsidR="00784495" w:rsidRPr="00DC5C9C">
        <w:rPr>
          <w:rFonts w:ascii="Calibri" w:hAnsi="Calibri" w:cs="Calibri Light"/>
          <w:sz w:val="22"/>
          <w:szCs w:val="22"/>
        </w:rPr>
        <w:t>Pzp</w:t>
      </w:r>
      <w:proofErr w:type="spellEnd"/>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7777777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249F" w14:textId="77777777" w:rsidR="00A416B3" w:rsidRDefault="00A416B3">
      <w:r>
        <w:separator/>
      </w:r>
    </w:p>
  </w:endnote>
  <w:endnote w:type="continuationSeparator" w:id="0">
    <w:p w14:paraId="4E877C19" w14:textId="77777777" w:rsidR="00A416B3" w:rsidRDefault="00A4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096F10">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096F10">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C0ED" w14:textId="77777777" w:rsidR="00A416B3" w:rsidRDefault="00A416B3">
      <w:r>
        <w:separator/>
      </w:r>
    </w:p>
  </w:footnote>
  <w:footnote w:type="continuationSeparator" w:id="0">
    <w:p w14:paraId="5418ACF6" w14:textId="77777777" w:rsidR="00A416B3" w:rsidRDefault="00A416B3">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w:t>
      </w:r>
      <w:proofErr w:type="spellStart"/>
      <w:r w:rsidR="00C954B6">
        <w:rPr>
          <w:rFonts w:ascii="Arial" w:hAnsi="Arial" w:cs="Arial"/>
          <w:sz w:val="16"/>
          <w:szCs w:val="16"/>
        </w:rPr>
        <w:t>Pzp</w:t>
      </w:r>
      <w:proofErr w:type="spellEnd"/>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w:t>
      </w:r>
      <w:proofErr w:type="spellStart"/>
      <w:r w:rsidR="00C76CF2">
        <w:rPr>
          <w:rFonts w:ascii="Arial" w:hAnsi="Arial" w:cs="Arial"/>
          <w:sz w:val="16"/>
          <w:szCs w:val="16"/>
        </w:rPr>
        <w:t>Pzp</w:t>
      </w:r>
      <w:proofErr w:type="spellEnd"/>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59"/>
  </w:num>
  <w:num w:numId="23">
    <w:abstractNumId w:val="60"/>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1"/>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2"/>
  </w:num>
  <w:num w:numId="56">
    <w:abstractNumId w:val="9"/>
  </w:num>
  <w:num w:numId="57">
    <w:abstractNumId w:val="3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15C2-4169-4372-9485-023C1192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21</Pages>
  <Words>6032</Words>
  <Characters>36198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marcinm@o365.utp.edu.pl</cp:lastModifiedBy>
  <cp:revision>131</cp:revision>
  <cp:lastPrinted>2021-06-24T06:49:00Z</cp:lastPrinted>
  <dcterms:created xsi:type="dcterms:W3CDTF">2021-04-22T07:38:00Z</dcterms:created>
  <dcterms:modified xsi:type="dcterms:W3CDTF">2021-11-25T11:57:00Z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