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AB14" w14:textId="53918B65" w:rsidR="003D2A0B" w:rsidRPr="00DD782F" w:rsidRDefault="003D2A0B" w:rsidP="00FD47EA">
      <w:pPr>
        <w:pStyle w:val="Akapitzlist"/>
        <w:rPr>
          <w:b/>
          <w:sz w:val="28"/>
        </w:rPr>
      </w:pPr>
      <w:r w:rsidRPr="00DD782F">
        <w:rPr>
          <w:b/>
          <w:sz w:val="28"/>
        </w:rPr>
        <w:t xml:space="preserve">Część </w:t>
      </w:r>
      <w:r>
        <w:rPr>
          <w:b/>
          <w:sz w:val="28"/>
        </w:rPr>
        <w:t>1.</w:t>
      </w:r>
    </w:p>
    <w:p w14:paraId="0552FC3B" w14:textId="77777777" w:rsidR="003D2A0B" w:rsidRPr="00DD782F" w:rsidRDefault="003D2A0B" w:rsidP="00FD47EA">
      <w:pPr>
        <w:pStyle w:val="Akapitzlist"/>
        <w:rPr>
          <w:b/>
          <w:sz w:val="28"/>
        </w:rPr>
      </w:pPr>
    </w:p>
    <w:p w14:paraId="5BA30E5E" w14:textId="77777777" w:rsidR="003D2A0B" w:rsidRPr="00DD782F" w:rsidRDefault="003D2A0B" w:rsidP="003D2A0B">
      <w:pPr>
        <w:pStyle w:val="Akapitzlist"/>
        <w:numPr>
          <w:ilvl w:val="0"/>
          <w:numId w:val="8"/>
        </w:numPr>
        <w:suppressAutoHyphens w:val="0"/>
        <w:rPr>
          <w:b/>
          <w:sz w:val="28"/>
        </w:rPr>
      </w:pPr>
      <w:r w:rsidRPr="00DD782F">
        <w:rPr>
          <w:b/>
          <w:sz w:val="28"/>
        </w:rPr>
        <w:t>OPIS PRZEDMIOTU ZAMÓWIENIA</w:t>
      </w:r>
    </w:p>
    <w:p w14:paraId="196B0910" w14:textId="77777777" w:rsidR="003D2A0B" w:rsidRPr="00DD782F" w:rsidRDefault="003D2A0B" w:rsidP="003D2A0B">
      <w:pPr>
        <w:pStyle w:val="Akapitzlist"/>
        <w:numPr>
          <w:ilvl w:val="0"/>
          <w:numId w:val="8"/>
        </w:numPr>
        <w:suppressAutoHyphens w:val="0"/>
        <w:rPr>
          <w:b/>
          <w:sz w:val="28"/>
        </w:rPr>
      </w:pPr>
      <w:r w:rsidRPr="00DD782F">
        <w:rPr>
          <w:b/>
          <w:sz w:val="28"/>
        </w:rPr>
        <w:t>FORMULARZ CENOWY</w:t>
      </w:r>
    </w:p>
    <w:p w14:paraId="3A476748" w14:textId="77777777" w:rsidR="003D2A0B" w:rsidRPr="00DD782F" w:rsidRDefault="003D2A0B" w:rsidP="003D2A0B">
      <w:pPr>
        <w:pStyle w:val="Akapitzlist"/>
        <w:numPr>
          <w:ilvl w:val="0"/>
          <w:numId w:val="8"/>
        </w:numPr>
        <w:suppressAutoHyphens w:val="0"/>
        <w:rPr>
          <w:b/>
          <w:sz w:val="28"/>
        </w:rPr>
      </w:pPr>
      <w:r w:rsidRPr="00DD782F">
        <w:rPr>
          <w:b/>
          <w:sz w:val="28"/>
        </w:rPr>
        <w:t>INFORMACJE DODATKOWE</w:t>
      </w:r>
    </w:p>
    <w:p w14:paraId="6051FF09" w14:textId="77777777" w:rsidR="003D2A0B" w:rsidRDefault="003D2A0B" w:rsidP="00FD47EA">
      <w:pPr>
        <w:rPr>
          <w:b/>
        </w:rPr>
      </w:pPr>
      <w:r>
        <w:rPr>
          <w:b/>
          <w:noProof/>
          <w:lang w:eastAsia="pl-PL"/>
        </w:rPr>
        <mc:AlternateContent>
          <mc:Choice Requires="wps">
            <w:drawing>
              <wp:anchor distT="0" distB="0" distL="114300" distR="114300" simplePos="0" relativeHeight="251659264" behindDoc="0" locked="0" layoutInCell="1" allowOverlap="1" wp14:anchorId="75FF7B60" wp14:editId="652D0364">
                <wp:simplePos x="0" y="0"/>
                <wp:positionH relativeFrom="margin">
                  <wp:align>center</wp:align>
                </wp:positionH>
                <wp:positionV relativeFrom="paragraph">
                  <wp:posOffset>6350</wp:posOffset>
                </wp:positionV>
                <wp:extent cx="8324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832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CC5E696" id="Łącznik prosty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pt" to="6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" strokecolor="black [3213]">
                <v:stroke joinstyle="miter"/>
                <w10:wrap anchorx="margin"/>
              </v:line>
            </w:pict>
          </mc:Fallback>
        </mc:AlternateContent>
      </w:r>
    </w:p>
    <w:p w14:paraId="44B1D9DB" w14:textId="77777777" w:rsidR="003D2A0B" w:rsidRDefault="003D2A0B" w:rsidP="004123A5">
      <w:pPr>
        <w:pStyle w:val="Akapitzlist"/>
        <w:numPr>
          <w:ilvl w:val="0"/>
          <w:numId w:val="5"/>
        </w:numPr>
        <w:suppressAutoHyphens w:val="0"/>
        <w:jc w:val="center"/>
        <w:rPr>
          <w:rFonts w:cstheme="minorHAnsi"/>
          <w:b/>
          <w:sz w:val="28"/>
        </w:rPr>
      </w:pPr>
      <w:r w:rsidRPr="00065332">
        <w:rPr>
          <w:rFonts w:cstheme="minorHAnsi"/>
          <w:b/>
          <w:sz w:val="28"/>
        </w:rPr>
        <w:t>OPIS PRZEDMIOTU ZAMÓWIENIA</w:t>
      </w:r>
    </w:p>
    <w:tbl>
      <w:tblPr>
        <w:tblW w:w="15452" w:type="dxa"/>
        <w:tblInd w:w="-856" w:type="dxa"/>
        <w:tblLayout w:type="fixed"/>
        <w:tblLook w:val="04A0" w:firstRow="1" w:lastRow="0" w:firstColumn="1" w:lastColumn="0" w:noHBand="0" w:noVBand="1"/>
      </w:tblPr>
      <w:tblGrid>
        <w:gridCol w:w="2127"/>
        <w:gridCol w:w="13325"/>
      </w:tblGrid>
      <w:tr w:rsidR="006A573F" w:rsidRPr="000269A3" w14:paraId="741CBE52" w14:textId="77777777" w:rsidTr="001A7CAC">
        <w:trPr>
          <w:trHeight w:val="283"/>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8FF0898"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Nazwa komponentu</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1AF996D9" w14:textId="1CED37DE"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Wymagane parametry techniczne lub równoważne*</w:t>
            </w:r>
          </w:p>
        </w:tc>
      </w:tr>
      <w:tr w:rsidR="006A573F" w:rsidRPr="000269A3" w14:paraId="612FE8B5" w14:textId="77777777" w:rsidTr="00375195">
        <w:trPr>
          <w:trHeight w:val="31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DBE5889"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Typ</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5A574647"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Stacja graficzna i obliczeniowa. W ofercie wymagane jest podanie modelu, symbolu oraz producenta</w:t>
            </w:r>
          </w:p>
        </w:tc>
      </w:tr>
      <w:tr w:rsidR="006A573F" w:rsidRPr="000269A3" w14:paraId="7A192DDA"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5FF5C92"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Zastosowanie</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308F0756"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6A573F" w:rsidRPr="000269A3" w14:paraId="5BF5650A"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010C91"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Procesor</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4A4BE0A1"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Procesor dedykowany do pracy w komputerach stacjonarnych. Procesor osiągający w teście </w:t>
            </w:r>
            <w:proofErr w:type="spellStart"/>
            <w:r w:rsidRPr="000269A3">
              <w:rPr>
                <w:rFonts w:asciiTheme="minorHAnsi" w:hAnsiTheme="minorHAnsi" w:cstheme="minorHAnsi"/>
                <w:bCs/>
                <w:sz w:val="20"/>
                <w:szCs w:val="20"/>
              </w:rPr>
              <w:t>Passmark</w:t>
            </w:r>
            <w:proofErr w:type="spellEnd"/>
            <w:r w:rsidRPr="000269A3">
              <w:rPr>
                <w:rFonts w:asciiTheme="minorHAnsi" w:hAnsiTheme="minorHAnsi" w:cstheme="minorHAnsi"/>
                <w:bCs/>
                <w:sz w:val="20"/>
                <w:szCs w:val="20"/>
              </w:rPr>
              <w:t xml:space="preserve"> CPU Mark, w kategorii </w:t>
            </w:r>
            <w:proofErr w:type="spellStart"/>
            <w:r w:rsidRPr="000269A3">
              <w:rPr>
                <w:rFonts w:asciiTheme="minorHAnsi" w:hAnsiTheme="minorHAnsi" w:cstheme="minorHAnsi"/>
                <w:bCs/>
                <w:sz w:val="20"/>
                <w:szCs w:val="20"/>
              </w:rPr>
              <w:t>Average</w:t>
            </w:r>
            <w:proofErr w:type="spellEnd"/>
            <w:r w:rsidRPr="000269A3">
              <w:rPr>
                <w:rFonts w:asciiTheme="minorHAnsi" w:hAnsiTheme="minorHAnsi" w:cstheme="minorHAnsi"/>
                <w:bCs/>
                <w:sz w:val="20"/>
                <w:szCs w:val="20"/>
              </w:rPr>
              <w:t xml:space="preserve"> CPU Mark wynik co najmniej 40500 pkt. według wyników opublikowanych na stronie </w:t>
            </w:r>
            <w:hyperlink r:id="rId8">
              <w:r w:rsidRPr="000269A3">
                <w:rPr>
                  <w:rStyle w:val="Hipercze"/>
                  <w:rFonts w:asciiTheme="minorHAnsi" w:hAnsiTheme="minorHAnsi" w:cstheme="minorHAnsi"/>
                  <w:bCs/>
                  <w:color w:val="auto"/>
                  <w:sz w:val="20"/>
                  <w:szCs w:val="20"/>
                </w:rPr>
                <w:t>http://www.cpubenchmark.net/cpu_list.php</w:t>
              </w:r>
            </w:hyperlink>
            <w:r w:rsidRPr="000269A3">
              <w:rPr>
                <w:rFonts w:asciiTheme="minorHAnsi" w:hAnsiTheme="minorHAnsi" w:cstheme="minorHAnsi"/>
                <w:bCs/>
                <w:sz w:val="20"/>
                <w:szCs w:val="20"/>
              </w:rPr>
              <w:t xml:space="preserve"> . </w:t>
            </w:r>
          </w:p>
        </w:tc>
      </w:tr>
      <w:tr w:rsidR="006A573F" w:rsidRPr="000269A3" w14:paraId="0B666C3D"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03227B1"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Pamięć RAM</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4F29A331"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lang w:val="en-US"/>
              </w:rPr>
              <w:t xml:space="preserve">32GB DDR4 3200 MT/s RDIMM ECC. </w:t>
            </w:r>
            <w:r w:rsidRPr="000269A3">
              <w:rPr>
                <w:rFonts w:asciiTheme="minorHAnsi" w:hAnsiTheme="minorHAnsi" w:cstheme="minorHAnsi"/>
                <w:bCs/>
                <w:sz w:val="20"/>
                <w:szCs w:val="20"/>
              </w:rPr>
              <w:t xml:space="preserve">Możliwość rozbudowy do min 1024GB. Min. 8 slotów pamięci na płycie głównej. </w:t>
            </w:r>
          </w:p>
        </w:tc>
      </w:tr>
      <w:tr w:rsidR="006A573F" w:rsidRPr="000269A3" w14:paraId="1E68709D"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53270A"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Pamięć masowa</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580DA464"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Dysk M.2 SSD 1TB </w:t>
            </w:r>
            <w:proofErr w:type="spellStart"/>
            <w:r w:rsidRPr="000269A3">
              <w:rPr>
                <w:rFonts w:asciiTheme="minorHAnsi" w:hAnsiTheme="minorHAnsi" w:cstheme="minorHAnsi"/>
                <w:bCs/>
                <w:sz w:val="20"/>
                <w:szCs w:val="20"/>
              </w:rPr>
              <w:t>PCIe</w:t>
            </w:r>
            <w:proofErr w:type="spellEnd"/>
            <w:r w:rsidRPr="000269A3">
              <w:rPr>
                <w:rFonts w:asciiTheme="minorHAnsi" w:hAnsiTheme="minorHAnsi" w:cstheme="minorHAnsi"/>
                <w:bCs/>
                <w:sz w:val="20"/>
                <w:szCs w:val="20"/>
              </w:rPr>
              <w:t xml:space="preserve"> </w:t>
            </w:r>
            <w:proofErr w:type="spellStart"/>
            <w:r w:rsidRPr="000269A3">
              <w:rPr>
                <w:rFonts w:asciiTheme="minorHAnsi" w:hAnsiTheme="minorHAnsi" w:cstheme="minorHAnsi"/>
                <w:bCs/>
                <w:sz w:val="20"/>
                <w:szCs w:val="20"/>
              </w:rPr>
              <w:t>NVMe</w:t>
            </w:r>
            <w:proofErr w:type="spellEnd"/>
            <w:r w:rsidRPr="000269A3">
              <w:rPr>
                <w:rFonts w:asciiTheme="minorHAnsi" w:hAnsiTheme="minorHAnsi" w:cstheme="minorHAnsi"/>
                <w:bCs/>
                <w:sz w:val="20"/>
                <w:szCs w:val="20"/>
              </w:rPr>
              <w:t xml:space="preserve"> </w:t>
            </w:r>
          </w:p>
        </w:tc>
      </w:tr>
      <w:tr w:rsidR="006A573F" w:rsidRPr="000269A3" w14:paraId="223CD7E1"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7B4FA2C"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Wydajność grafiki</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64EE3A3B" w14:textId="6FEA2448"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Dedykowana karta graficzna z 8GB pamięci niewspółdzielonej, osiągająca w teście </w:t>
            </w:r>
            <w:proofErr w:type="spellStart"/>
            <w:r w:rsidRPr="000269A3">
              <w:rPr>
                <w:rFonts w:asciiTheme="minorHAnsi" w:hAnsiTheme="minorHAnsi" w:cstheme="minorHAnsi"/>
                <w:bCs/>
                <w:sz w:val="20"/>
                <w:szCs w:val="20"/>
              </w:rPr>
              <w:t>Passmark</w:t>
            </w:r>
            <w:proofErr w:type="spellEnd"/>
            <w:r w:rsidRPr="000269A3">
              <w:rPr>
                <w:rFonts w:asciiTheme="minorHAnsi" w:hAnsiTheme="minorHAnsi" w:cstheme="minorHAnsi"/>
                <w:bCs/>
                <w:sz w:val="20"/>
                <w:szCs w:val="20"/>
              </w:rPr>
              <w:t xml:space="preserve"> G3D Mark, w kategorii </w:t>
            </w:r>
            <w:proofErr w:type="spellStart"/>
            <w:r w:rsidRPr="000269A3">
              <w:rPr>
                <w:rFonts w:asciiTheme="minorHAnsi" w:hAnsiTheme="minorHAnsi" w:cstheme="minorHAnsi"/>
                <w:bCs/>
                <w:sz w:val="20"/>
                <w:szCs w:val="20"/>
              </w:rPr>
              <w:t>Average</w:t>
            </w:r>
            <w:proofErr w:type="spellEnd"/>
            <w:r w:rsidRPr="000269A3">
              <w:rPr>
                <w:rFonts w:asciiTheme="minorHAnsi" w:hAnsiTheme="minorHAnsi" w:cstheme="minorHAnsi"/>
                <w:bCs/>
                <w:sz w:val="20"/>
                <w:szCs w:val="20"/>
              </w:rPr>
              <w:t xml:space="preserve"> G3D Mark wynik co najmniej 19500 pkt. według wyników opublikowanych na stronie </w:t>
            </w:r>
            <w:hyperlink r:id="rId9">
              <w:r w:rsidRPr="000269A3">
                <w:rPr>
                  <w:rStyle w:val="Hipercze"/>
                  <w:rFonts w:asciiTheme="minorHAnsi" w:hAnsiTheme="minorHAnsi" w:cstheme="minorHAnsi"/>
                  <w:bCs/>
                  <w:color w:val="auto"/>
                  <w:sz w:val="20"/>
                  <w:szCs w:val="20"/>
                </w:rPr>
                <w:t>https://www.videocardbenchmark.net/gpu_list.php</w:t>
              </w:r>
            </w:hyperlink>
            <w:r w:rsidRPr="000269A3">
              <w:rPr>
                <w:rFonts w:asciiTheme="minorHAnsi" w:hAnsiTheme="minorHAnsi" w:cstheme="minorHAnsi"/>
                <w:bCs/>
                <w:sz w:val="20"/>
                <w:szCs w:val="20"/>
              </w:rPr>
              <w:t xml:space="preserve"> </w:t>
            </w:r>
          </w:p>
        </w:tc>
      </w:tr>
      <w:tr w:rsidR="006A573F" w:rsidRPr="000269A3" w14:paraId="41083F52"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332A28A"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Wyposażenie multimedialne</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18924CC5"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Karta dźwiękowa zintegrowana z płytą główną, zgodna z High Definition. Port słuchawek i mikrofonu na przednim panelu, dopuszcza się rozwiązanie port </w:t>
            </w:r>
            <w:proofErr w:type="spellStart"/>
            <w:r w:rsidRPr="000269A3">
              <w:rPr>
                <w:rFonts w:asciiTheme="minorHAnsi" w:hAnsiTheme="minorHAnsi" w:cstheme="minorHAnsi"/>
                <w:bCs/>
                <w:sz w:val="20"/>
                <w:szCs w:val="20"/>
              </w:rPr>
              <w:t>combo</w:t>
            </w:r>
            <w:proofErr w:type="spellEnd"/>
            <w:r w:rsidRPr="000269A3">
              <w:rPr>
                <w:rFonts w:asciiTheme="minorHAnsi" w:hAnsiTheme="minorHAnsi" w:cstheme="minorHAnsi"/>
                <w:bCs/>
                <w:sz w:val="20"/>
                <w:szCs w:val="20"/>
              </w:rPr>
              <w:t xml:space="preserve">, na tylnym panelu min. port audio </w:t>
            </w:r>
            <w:proofErr w:type="spellStart"/>
            <w:r w:rsidRPr="000269A3">
              <w:rPr>
                <w:rFonts w:asciiTheme="minorHAnsi" w:hAnsiTheme="minorHAnsi" w:cstheme="minorHAnsi"/>
                <w:bCs/>
                <w:sz w:val="20"/>
                <w:szCs w:val="20"/>
              </w:rPr>
              <w:t>line</w:t>
            </w:r>
            <w:proofErr w:type="spellEnd"/>
            <w:r w:rsidRPr="000269A3">
              <w:rPr>
                <w:rFonts w:asciiTheme="minorHAnsi" w:hAnsiTheme="minorHAnsi" w:cstheme="minorHAnsi"/>
                <w:bCs/>
                <w:sz w:val="20"/>
                <w:szCs w:val="20"/>
              </w:rPr>
              <w:t xml:space="preserve"> out.</w:t>
            </w:r>
          </w:p>
          <w:p w14:paraId="3F97E3BA"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Wbudowany czytnik kart multimedialnych SD 4.0 na przednim panelu obudowy, niezajmujący wnęki 5.25” (nie dopuszcza się zewnętrznych czytników USB).</w:t>
            </w:r>
          </w:p>
        </w:tc>
      </w:tr>
      <w:tr w:rsidR="006A573F" w:rsidRPr="000269A3" w14:paraId="6D59E497" w14:textId="77777777" w:rsidTr="001A7CAC">
        <w:trPr>
          <w:trHeight w:val="53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720414"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Obudowa</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5513648E"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Typu Tower z obsługą kart wyłącznie o pełnej wysokości. Obudowa fabrycznie przystosowana do pracy w orientacji pionowej. Suma wymiarów obudowy nieprzekraczająca 115 cm.</w:t>
            </w:r>
          </w:p>
          <w:p w14:paraId="64058E00"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Zasilacz o mocy min. 1000W pracujący w sieci 230V 50/60Hz prądu zmiennego, wyposażony w dwa złącza 8 </w:t>
            </w:r>
            <w:proofErr w:type="spellStart"/>
            <w:r w:rsidRPr="000269A3">
              <w:rPr>
                <w:rFonts w:asciiTheme="minorHAnsi" w:hAnsiTheme="minorHAnsi" w:cstheme="minorHAnsi"/>
                <w:bCs/>
                <w:sz w:val="20"/>
                <w:szCs w:val="20"/>
              </w:rPr>
              <w:t>pinowe</w:t>
            </w:r>
            <w:proofErr w:type="spellEnd"/>
            <w:r w:rsidRPr="000269A3">
              <w:rPr>
                <w:rFonts w:asciiTheme="minorHAnsi" w:hAnsiTheme="minorHAnsi" w:cstheme="minorHAnsi"/>
                <w:bCs/>
                <w:sz w:val="20"/>
                <w:szCs w:val="20"/>
              </w:rPr>
              <w:t xml:space="preserve"> (6+2) dla karty graficznej, o efektywności min. 92% przy obciążeniu zasilacza na poziomie 50%.</w:t>
            </w:r>
          </w:p>
          <w:p w14:paraId="44257DDA"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[Zasilacz w oferowanym komputerze musi się znajdować na stronie </w:t>
            </w:r>
            <w:hyperlink r:id="rId10">
              <w:r w:rsidRPr="000269A3">
                <w:rPr>
                  <w:rStyle w:val="Hipercze"/>
                  <w:rFonts w:asciiTheme="minorHAnsi" w:hAnsiTheme="minorHAnsi" w:cstheme="minorHAnsi"/>
                  <w:bCs/>
                  <w:color w:val="auto"/>
                  <w:sz w:val="20"/>
                  <w:szCs w:val="20"/>
                </w:rPr>
                <w:t>http://www.plugloadsolutions.com/80pluspowersupplies.aspx</w:t>
              </w:r>
            </w:hyperlink>
            <w:r w:rsidRPr="000269A3">
              <w:rPr>
                <w:rStyle w:val="Hipercze"/>
                <w:rFonts w:asciiTheme="minorHAnsi" w:hAnsiTheme="minorHAnsi" w:cstheme="minorHAnsi"/>
                <w:bCs/>
                <w:color w:val="auto"/>
                <w:sz w:val="20"/>
                <w:szCs w:val="20"/>
              </w:rPr>
              <w:t>.</w:t>
            </w:r>
            <w:r w:rsidRPr="000269A3">
              <w:rPr>
                <w:rFonts w:asciiTheme="minorHAnsi" w:hAnsiTheme="minorHAnsi" w:cstheme="minorHAnsi"/>
                <w:bCs/>
                <w:sz w:val="20"/>
                <w:szCs w:val="20"/>
              </w:rPr>
              <w:t xml:space="preserve">Moduł konstrukcji obudowy w jednostce centralnej komputera powinien pozwalać na demontaż kart rozszerzeń, napędu optycznego, dysku 3,5”, bez konieczności użycia narzędzi (wyklucza się użycia wkrętów, śrub motylkowych, śrub </w:t>
            </w:r>
            <w:proofErr w:type="spellStart"/>
            <w:r w:rsidRPr="000269A3">
              <w:rPr>
                <w:rFonts w:asciiTheme="minorHAnsi" w:hAnsiTheme="minorHAnsi" w:cstheme="minorHAnsi"/>
                <w:bCs/>
                <w:sz w:val="20"/>
                <w:szCs w:val="20"/>
              </w:rPr>
              <w:t>radełkowych</w:t>
            </w:r>
            <w:proofErr w:type="spellEnd"/>
            <w:r w:rsidRPr="000269A3">
              <w:rPr>
                <w:rFonts w:asciiTheme="minorHAnsi" w:hAnsiTheme="minorHAnsi" w:cstheme="minorHAnsi"/>
                <w:bCs/>
                <w:sz w:val="20"/>
                <w:szCs w:val="20"/>
              </w:rPr>
              <w:t xml:space="preserve">). Obudowa posiadająca czujnik otwarcia obudowy współpracujący z oprogramowaniem zarządzająco – diagnostycznym. Obudowa musi umożliwiać zastosowanie zabezpieczenia fizycznego w postaci linki metalowej. Wbudowany wizualny system diagnostyczny oparty o sygnalizację LED np. włącznik POWER, służący do sygnalizowania i diagnozowania problemów z komputerem i jego komponentami, sygnalizacja oparta na zmianie </w:t>
            </w:r>
            <w:r w:rsidRPr="000269A3">
              <w:rPr>
                <w:rFonts w:asciiTheme="minorHAnsi" w:hAnsiTheme="minorHAnsi" w:cstheme="minorHAnsi"/>
                <w:bCs/>
                <w:sz w:val="20"/>
                <w:szCs w:val="20"/>
              </w:rPr>
              <w:lastRenderedPageBreak/>
              <w:t xml:space="preserve">statusów diody LED (zmiana barw oraz miganie). System usytuowany na przednim panelu. System diagnostyczny musi sygnalizować: uszkodzenie lub brak pamięci RAM, uszkodzenie płyty głównej, awarię </w:t>
            </w:r>
            <w:proofErr w:type="spellStart"/>
            <w:r w:rsidRPr="000269A3">
              <w:rPr>
                <w:rFonts w:asciiTheme="minorHAnsi" w:hAnsiTheme="minorHAnsi" w:cstheme="minorHAnsi"/>
                <w:bCs/>
                <w:sz w:val="20"/>
                <w:szCs w:val="20"/>
              </w:rPr>
              <w:t>BIOS’u</w:t>
            </w:r>
            <w:proofErr w:type="spellEnd"/>
            <w:r w:rsidRPr="000269A3">
              <w:rPr>
                <w:rFonts w:asciiTheme="minorHAnsi" w:hAnsiTheme="minorHAnsi" w:cstheme="minorHAnsi"/>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6A573F" w:rsidRPr="000269A3" w14:paraId="6FFB428D" w14:textId="77777777" w:rsidTr="00375195">
        <w:trPr>
          <w:trHeight w:val="182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CA3713D"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lastRenderedPageBreak/>
              <w:t>Bezpieczeństwo</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153BF8B8"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38C1703A"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System diagnostyczny z graficznym interfejsem użytkownika zaszyty w tej samej pamięci </w:t>
            </w:r>
            <w:proofErr w:type="spellStart"/>
            <w:r w:rsidRPr="000269A3">
              <w:rPr>
                <w:rFonts w:asciiTheme="minorHAnsi" w:hAnsiTheme="minorHAnsi" w:cstheme="minorHAnsi"/>
                <w:bCs/>
                <w:sz w:val="20"/>
                <w:szCs w:val="20"/>
              </w:rPr>
              <w:t>flash</w:t>
            </w:r>
            <w:proofErr w:type="spellEnd"/>
            <w:r w:rsidRPr="000269A3">
              <w:rPr>
                <w:rFonts w:asciiTheme="minorHAnsi" w:hAnsiTheme="minorHAnsi" w:cstheme="minorHAnsi"/>
                <w:bCs/>
                <w:sz w:val="20"/>
                <w:szCs w:val="20"/>
              </w:rPr>
              <w:t xml:space="preserve"> co BIOS, dostępny z poziomu szybkiego menu </w:t>
            </w:r>
            <w:proofErr w:type="spellStart"/>
            <w:r w:rsidRPr="000269A3">
              <w:rPr>
                <w:rFonts w:asciiTheme="minorHAnsi" w:hAnsiTheme="minorHAnsi" w:cstheme="minorHAnsi"/>
                <w:bCs/>
                <w:sz w:val="20"/>
                <w:szCs w:val="20"/>
              </w:rPr>
              <w:t>boot</w:t>
            </w:r>
            <w:proofErr w:type="spellEnd"/>
            <w:r w:rsidRPr="000269A3">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0269A3">
              <w:rPr>
                <w:rFonts w:asciiTheme="minorHAnsi" w:hAnsiTheme="minorHAnsi" w:cstheme="minorHAnsi"/>
                <w:bCs/>
                <w:sz w:val="20"/>
                <w:szCs w:val="20"/>
              </w:rPr>
              <w:t>internetu</w:t>
            </w:r>
            <w:proofErr w:type="spellEnd"/>
            <w:r w:rsidRPr="000269A3">
              <w:rPr>
                <w:rFonts w:asciiTheme="minorHAnsi" w:hAnsiTheme="minorHAnsi" w:cstheme="minorHAnsi"/>
                <w:bCs/>
                <w:sz w:val="20"/>
                <w:szCs w:val="20"/>
              </w:rPr>
              <w:t xml:space="preserve"> i sieci lokalnej, jak i pobierania oraz instalowania np. w pamięci </w:t>
            </w:r>
            <w:proofErr w:type="spellStart"/>
            <w:r w:rsidRPr="000269A3">
              <w:rPr>
                <w:rFonts w:asciiTheme="minorHAnsi" w:hAnsiTheme="minorHAnsi" w:cstheme="minorHAnsi"/>
                <w:bCs/>
                <w:sz w:val="20"/>
                <w:szCs w:val="20"/>
              </w:rPr>
              <w:t>flash</w:t>
            </w:r>
            <w:proofErr w:type="spellEnd"/>
            <w:r w:rsidRPr="000269A3">
              <w:rPr>
                <w:rFonts w:asciiTheme="minorHAnsi" w:hAnsiTheme="minorHAnsi" w:cstheme="minorHAnsi"/>
                <w:bCs/>
                <w:sz w:val="20"/>
                <w:szCs w:val="20"/>
              </w:rPr>
              <w:t xml:space="preserve"> BIOS. Procedura POST traktowana jest jako oddzielna funkcjonalność.</w:t>
            </w:r>
          </w:p>
        </w:tc>
      </w:tr>
      <w:tr w:rsidR="006A573F" w:rsidRPr="000269A3" w14:paraId="3E78CFAD"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5350121"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BIOS</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2D7903AA"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kontrolerze audio.</w:t>
            </w:r>
          </w:p>
          <w:p w14:paraId="168E5ED6" w14:textId="77777777" w:rsidR="006A573F" w:rsidRPr="000269A3" w:rsidRDefault="006A573F" w:rsidP="000D26F0">
            <w:pPr>
              <w:widowControl w:val="0"/>
              <w:spacing w:after="0" w:line="240" w:lineRule="auto"/>
              <w:ind w:right="50"/>
              <w:jc w:val="both"/>
              <w:rPr>
                <w:rFonts w:asciiTheme="minorHAnsi" w:hAnsiTheme="minorHAnsi" w:cstheme="minorHAnsi"/>
                <w:bCs/>
                <w:sz w:val="20"/>
                <w:szCs w:val="20"/>
              </w:rPr>
            </w:pPr>
            <w:r w:rsidRPr="000269A3">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6ED8F58E" w14:textId="77777777" w:rsidR="006A573F" w:rsidRPr="000269A3" w:rsidRDefault="006A573F" w:rsidP="000D26F0">
            <w:pPr>
              <w:widowControl w:val="0"/>
              <w:spacing w:after="0" w:line="240" w:lineRule="auto"/>
              <w:ind w:right="50"/>
              <w:jc w:val="both"/>
              <w:rPr>
                <w:rFonts w:asciiTheme="minorHAnsi" w:hAnsiTheme="minorHAnsi" w:cstheme="minorHAnsi"/>
                <w:bCs/>
                <w:sz w:val="20"/>
                <w:szCs w:val="20"/>
              </w:rPr>
            </w:pPr>
            <w:r w:rsidRPr="000269A3">
              <w:rPr>
                <w:rFonts w:asciiTheme="minorHAnsi" w:hAnsiTheme="minorHAnsi" w:cstheme="minorHAnsi"/>
                <w:bCs/>
                <w:sz w:val="20"/>
                <w:szCs w:val="20"/>
              </w:rPr>
              <w:t xml:space="preserve">Możliwość ustawienia z poziomu BIOS hasła użytkownika (składającego się z cyfr, małych </w:t>
            </w:r>
            <w:proofErr w:type="spellStart"/>
            <w:r w:rsidRPr="000269A3">
              <w:rPr>
                <w:rFonts w:asciiTheme="minorHAnsi" w:hAnsiTheme="minorHAnsi" w:cstheme="minorHAnsi"/>
                <w:bCs/>
                <w:sz w:val="20"/>
                <w:szCs w:val="20"/>
              </w:rPr>
              <w:t>literm</w:t>
            </w:r>
            <w:proofErr w:type="spellEnd"/>
            <w:r w:rsidRPr="000269A3">
              <w:rPr>
                <w:rFonts w:asciiTheme="minorHAnsi" w:hAnsiTheme="minorHAnsi" w:cstheme="minorHAnsi"/>
                <w:bCs/>
                <w:sz w:val="20"/>
                <w:szCs w:val="20"/>
              </w:rPr>
              <w:t xml:space="preserve"> dużych liter, znaków specjalnych), umożliwiającego uruchomienie komputera (zabezpieczenie przed nieautoryzowanym uruchomieniem) przy jednoczesnym zdefiniowanym haśle administratora (hasła oddzielne). Użytkownik po wpisaniu swojego hasła jest wstanie zidentyfikować ustawienia BIOS. Możliwość ustawienia hasła Administratora składających się z cyfr, małych liter, dużych liter oraz znaków specjalnych.</w:t>
            </w:r>
          </w:p>
          <w:p w14:paraId="1451432C" w14:textId="77777777" w:rsidR="006A573F" w:rsidRPr="000269A3" w:rsidRDefault="006A573F" w:rsidP="000D26F0">
            <w:pPr>
              <w:widowControl w:val="0"/>
              <w:spacing w:after="0" w:line="240" w:lineRule="auto"/>
              <w:ind w:right="50"/>
              <w:rPr>
                <w:rFonts w:asciiTheme="minorHAnsi" w:hAnsiTheme="minorHAnsi" w:cstheme="minorHAnsi"/>
                <w:bCs/>
                <w:sz w:val="20"/>
                <w:szCs w:val="20"/>
              </w:rPr>
            </w:pPr>
            <w:r w:rsidRPr="000269A3">
              <w:rPr>
                <w:rFonts w:asciiTheme="minorHAnsi" w:hAnsiTheme="minorHAnsi" w:cstheme="minorHAnsi"/>
                <w:bCs/>
                <w:sz w:val="20"/>
                <w:szCs w:val="20"/>
              </w:rPr>
              <w:t xml:space="preserve">Dedykowane w BIOS pole </w:t>
            </w:r>
            <w:proofErr w:type="spellStart"/>
            <w:r w:rsidRPr="000269A3">
              <w:rPr>
                <w:rFonts w:asciiTheme="minorHAnsi" w:hAnsiTheme="minorHAnsi" w:cstheme="minorHAnsi"/>
                <w:bCs/>
                <w:sz w:val="20"/>
                <w:szCs w:val="20"/>
              </w:rPr>
              <w:t>Asset</w:t>
            </w:r>
            <w:proofErr w:type="spellEnd"/>
            <w:r w:rsidRPr="000269A3">
              <w:rPr>
                <w:rFonts w:asciiTheme="minorHAnsi" w:hAnsiTheme="minorHAnsi" w:cstheme="minorHAnsi"/>
                <w:bCs/>
                <w:sz w:val="20"/>
                <w:szCs w:val="20"/>
              </w:rPr>
              <w:t xml:space="preserve"> Tag/numeru inwentarzowego umożliwiająca wpisanie oznaczenia sprzętu bezpośrednio z poziomu BIOS bez konieczności wykorzystywania dodatkowego oprogramowania. Pole </w:t>
            </w:r>
            <w:proofErr w:type="spellStart"/>
            <w:r w:rsidRPr="000269A3">
              <w:rPr>
                <w:rFonts w:asciiTheme="minorHAnsi" w:hAnsiTheme="minorHAnsi" w:cstheme="minorHAnsi"/>
                <w:bCs/>
                <w:sz w:val="20"/>
                <w:szCs w:val="20"/>
              </w:rPr>
              <w:t>Asset</w:t>
            </w:r>
            <w:proofErr w:type="spellEnd"/>
            <w:r w:rsidRPr="000269A3">
              <w:rPr>
                <w:rFonts w:asciiTheme="minorHAnsi" w:hAnsiTheme="minorHAnsi" w:cstheme="minorHAnsi"/>
                <w:bCs/>
                <w:sz w:val="20"/>
                <w:szCs w:val="20"/>
              </w:rPr>
              <w:t xml:space="preserve"> Tag/numeru inwentarzowego po nadaniu numeru nie może być edytowalne w BIOS  i nie może ulegać skasowaniu np. po aktualizacji BIOS.</w:t>
            </w:r>
          </w:p>
          <w:p w14:paraId="0C8AA8C2" w14:textId="77777777" w:rsidR="006A573F" w:rsidRPr="000269A3" w:rsidRDefault="006A573F" w:rsidP="000D26F0">
            <w:pPr>
              <w:widowControl w:val="0"/>
              <w:spacing w:after="0" w:line="240" w:lineRule="auto"/>
              <w:ind w:right="50"/>
              <w:jc w:val="both"/>
              <w:rPr>
                <w:rFonts w:asciiTheme="minorHAnsi" w:hAnsiTheme="minorHAnsi" w:cstheme="minorHAnsi"/>
                <w:bCs/>
                <w:sz w:val="20"/>
                <w:szCs w:val="20"/>
              </w:rPr>
            </w:pPr>
            <w:r w:rsidRPr="000269A3">
              <w:rPr>
                <w:rFonts w:asciiTheme="minorHAnsi" w:hAnsiTheme="minorHAnsi" w:cstheme="minorHAnsi"/>
                <w:bCs/>
                <w:sz w:val="20"/>
                <w:szCs w:val="20"/>
              </w:rPr>
              <w:t>Funkcja blokowania/odblokowania BOOT-</w:t>
            </w:r>
            <w:proofErr w:type="spellStart"/>
            <w:r w:rsidRPr="000269A3">
              <w:rPr>
                <w:rFonts w:asciiTheme="minorHAnsi" w:hAnsiTheme="minorHAnsi" w:cstheme="minorHAnsi"/>
                <w:bCs/>
                <w:sz w:val="20"/>
                <w:szCs w:val="20"/>
              </w:rPr>
              <w:t>owania</w:t>
            </w:r>
            <w:proofErr w:type="spellEnd"/>
            <w:r w:rsidRPr="000269A3">
              <w:rPr>
                <w:rFonts w:asciiTheme="minorHAnsi" w:hAnsiTheme="minorHAnsi" w:cstheme="minorHAnsi"/>
                <w:bCs/>
                <w:sz w:val="20"/>
                <w:szCs w:val="20"/>
              </w:rPr>
              <w:t xml:space="preserve"> stacji roboczej z zewnętrznych urządzeń, możliwość ustawienia portów USB w trybie „no BOOT” (podczas startu komputer nie wykrywa urządzeń </w:t>
            </w:r>
            <w:proofErr w:type="spellStart"/>
            <w:r w:rsidRPr="000269A3">
              <w:rPr>
                <w:rFonts w:asciiTheme="minorHAnsi" w:hAnsiTheme="minorHAnsi" w:cstheme="minorHAnsi"/>
                <w:bCs/>
                <w:sz w:val="20"/>
                <w:szCs w:val="20"/>
              </w:rPr>
              <w:t>bootujących</w:t>
            </w:r>
            <w:proofErr w:type="spellEnd"/>
            <w:r w:rsidRPr="000269A3">
              <w:rPr>
                <w:rFonts w:asciiTheme="minorHAnsi" w:hAnsiTheme="minorHAnsi" w:cstheme="minorHAnsi"/>
                <w:bCs/>
                <w:sz w:val="20"/>
                <w:szCs w:val="20"/>
              </w:rPr>
              <w:t xml:space="preserve"> typu USB). Możliwość wyłączania portów USB. Możliwość dokonywania </w:t>
            </w:r>
            <w:proofErr w:type="spellStart"/>
            <w:r w:rsidRPr="000269A3">
              <w:rPr>
                <w:rFonts w:asciiTheme="minorHAnsi" w:hAnsiTheme="minorHAnsi" w:cstheme="minorHAnsi"/>
                <w:bCs/>
                <w:sz w:val="20"/>
                <w:szCs w:val="20"/>
              </w:rPr>
              <w:t>backup’u</w:t>
            </w:r>
            <w:proofErr w:type="spellEnd"/>
            <w:r w:rsidRPr="000269A3">
              <w:rPr>
                <w:rFonts w:asciiTheme="minorHAnsi" w:hAnsiTheme="minorHAnsi" w:cstheme="minorHAnsi"/>
                <w:bCs/>
                <w:sz w:val="20"/>
                <w:szCs w:val="20"/>
              </w:rPr>
              <w:t xml:space="preserve"> BIOS wraz z ustawieniami na dysku wewnętrznym. Oferowany BIOS musi posiadać poza swoją wewnętrzną strukturą menu szybkiego </w:t>
            </w:r>
            <w:proofErr w:type="spellStart"/>
            <w:r w:rsidRPr="000269A3">
              <w:rPr>
                <w:rFonts w:asciiTheme="minorHAnsi" w:hAnsiTheme="minorHAnsi" w:cstheme="minorHAnsi"/>
                <w:bCs/>
                <w:sz w:val="20"/>
                <w:szCs w:val="20"/>
              </w:rPr>
              <w:t>boot’owania</w:t>
            </w:r>
            <w:proofErr w:type="spellEnd"/>
            <w:r w:rsidRPr="000269A3">
              <w:rPr>
                <w:rFonts w:asciiTheme="minorHAnsi" w:hAnsiTheme="minorHAnsi"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269A3">
              <w:rPr>
                <w:rFonts w:asciiTheme="minorHAnsi" w:hAnsiTheme="minorHAnsi" w:cstheme="minorHAnsi"/>
                <w:bCs/>
                <w:sz w:val="20"/>
                <w:szCs w:val="20"/>
              </w:rPr>
              <w:t>upgrade</w:t>
            </w:r>
            <w:proofErr w:type="spellEnd"/>
            <w:r w:rsidRPr="000269A3">
              <w:rPr>
                <w:rFonts w:asciiTheme="minorHAnsi" w:hAnsiTheme="minorHAnsi" w:cstheme="minorHAnsi"/>
                <w:bCs/>
                <w:sz w:val="20"/>
                <w:szCs w:val="20"/>
              </w:rPr>
              <w:t xml:space="preserve"> BIOS.</w:t>
            </w:r>
          </w:p>
        </w:tc>
      </w:tr>
      <w:tr w:rsidR="006A573F" w:rsidRPr="000269A3" w14:paraId="6B671607"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BC3F857"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lastRenderedPageBreak/>
              <w:t>System operacyjny</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681AE8EF"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Zainstalowany system operacyjny Windows 11 Pro, klucz licencyjny musi być zapisany trwale w BIOS i umożliwiać instalację systemu operacyjnego bez potrzeby ręcznego wpisywania klucza licencyjnego.</w:t>
            </w:r>
          </w:p>
        </w:tc>
      </w:tr>
      <w:tr w:rsidR="006A573F" w:rsidRPr="000269A3" w14:paraId="1E9B823C" w14:textId="77777777" w:rsidTr="001A7CAC">
        <w:trPr>
          <w:trHeight w:val="296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CC4F863"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Certyfikaty i standardy</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5B79D2BE"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Certyfikat ISO9001 dla producenta sprzętu </w:t>
            </w:r>
          </w:p>
          <w:p w14:paraId="6B96A8B3"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Certyfikat ISO50001 dla producenta sprzętu </w:t>
            </w:r>
          </w:p>
          <w:p w14:paraId="0DD2C787"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Certyfikat ISO14001 dla producenta sprzętu </w:t>
            </w:r>
          </w:p>
          <w:p w14:paraId="6A3D3A1E"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Deklaracja zgodności CE </w:t>
            </w:r>
          </w:p>
          <w:p w14:paraId="49EB73F4"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Certyfikat TCO </w:t>
            </w:r>
            <w:proofErr w:type="spellStart"/>
            <w:r w:rsidRPr="000269A3">
              <w:rPr>
                <w:rFonts w:asciiTheme="minorHAnsi" w:hAnsiTheme="minorHAnsi" w:cstheme="minorHAnsi"/>
                <w:bCs/>
                <w:sz w:val="20"/>
                <w:szCs w:val="20"/>
              </w:rPr>
              <w:t>Certified</w:t>
            </w:r>
            <w:proofErr w:type="spellEnd"/>
            <w:r w:rsidRPr="000269A3">
              <w:rPr>
                <w:rFonts w:asciiTheme="minorHAnsi" w:hAnsiTheme="minorHAnsi" w:cstheme="minorHAnsi"/>
                <w:bCs/>
                <w:sz w:val="20"/>
                <w:szCs w:val="20"/>
              </w:rPr>
              <w:t xml:space="preserve"> </w:t>
            </w:r>
            <w:proofErr w:type="spellStart"/>
            <w:r w:rsidRPr="000269A3">
              <w:rPr>
                <w:rFonts w:asciiTheme="minorHAnsi" w:hAnsiTheme="minorHAnsi" w:cstheme="minorHAnsi"/>
                <w:bCs/>
                <w:sz w:val="20"/>
                <w:szCs w:val="20"/>
              </w:rPr>
              <w:t>Desktops</w:t>
            </w:r>
            <w:proofErr w:type="spellEnd"/>
            <w:r w:rsidRPr="000269A3">
              <w:rPr>
                <w:rFonts w:asciiTheme="minorHAnsi" w:hAnsiTheme="minorHAnsi" w:cstheme="minorHAnsi"/>
                <w:bCs/>
                <w:sz w:val="20"/>
                <w:szCs w:val="20"/>
              </w:rPr>
              <w:t xml:space="preserve"> 9, wymagana certyfikacja na stronie : </w:t>
            </w:r>
            <w:hyperlink r:id="rId11">
              <w:r w:rsidRPr="000269A3">
                <w:rPr>
                  <w:rStyle w:val="Hipercze"/>
                  <w:rFonts w:asciiTheme="minorHAnsi" w:hAnsiTheme="minorHAnsi" w:cstheme="minorHAnsi"/>
                  <w:bCs/>
                  <w:color w:val="auto"/>
                  <w:sz w:val="20"/>
                  <w:szCs w:val="20"/>
                </w:rPr>
                <w:t>http://tcocertified.com/product-finder/</w:t>
              </w:r>
            </w:hyperlink>
          </w:p>
          <w:p w14:paraId="68CC366C"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Certyfikat EPEAT na poziomie min. Gold dla Polski lub kraju członkowskiego UE, wymagana certyfikacja na stronie: </w:t>
            </w:r>
            <w:hyperlink r:id="rId12">
              <w:r w:rsidRPr="000269A3">
                <w:rPr>
                  <w:rStyle w:val="Hipercze"/>
                  <w:rFonts w:asciiTheme="minorHAnsi" w:hAnsiTheme="minorHAnsi" w:cstheme="minorHAnsi"/>
                  <w:bCs/>
                  <w:color w:val="auto"/>
                  <w:sz w:val="20"/>
                  <w:szCs w:val="20"/>
                </w:rPr>
                <w:t>https://www.epeat.net/search-computers-and-displays</w:t>
              </w:r>
            </w:hyperlink>
            <w:r w:rsidRPr="000269A3">
              <w:rPr>
                <w:rFonts w:asciiTheme="minorHAnsi" w:hAnsiTheme="minorHAnsi" w:cstheme="minorHAnsi"/>
                <w:bCs/>
                <w:sz w:val="20"/>
                <w:szCs w:val="20"/>
              </w:rPr>
              <w:t xml:space="preserve"> </w:t>
            </w:r>
          </w:p>
          <w:p w14:paraId="7D50C4D1"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Potwierdzenie spełnienia kryteriów środowiskowych, w tym zgodności z dyrektywą </w:t>
            </w:r>
            <w:proofErr w:type="spellStart"/>
            <w:r w:rsidRPr="000269A3">
              <w:rPr>
                <w:rFonts w:asciiTheme="minorHAnsi" w:hAnsiTheme="minorHAnsi" w:cstheme="minorHAnsi"/>
                <w:bCs/>
                <w:sz w:val="20"/>
                <w:szCs w:val="20"/>
              </w:rPr>
              <w:t>RoHS</w:t>
            </w:r>
            <w:proofErr w:type="spellEnd"/>
            <w:r w:rsidRPr="000269A3">
              <w:rPr>
                <w:rFonts w:asciiTheme="minorHAnsi" w:hAnsiTheme="minorHAnsi"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6A573F" w:rsidRPr="000269A3" w14:paraId="4BF9C197"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EDFF876" w14:textId="77777777" w:rsidR="006A573F" w:rsidRPr="000269A3" w:rsidRDefault="006A573F" w:rsidP="000D26F0">
            <w:pPr>
              <w:widowControl w:val="0"/>
              <w:spacing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Ergonomia</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014B9758"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38 </w:t>
            </w:r>
            <w:proofErr w:type="spellStart"/>
            <w:r w:rsidRPr="000269A3">
              <w:rPr>
                <w:rFonts w:asciiTheme="minorHAnsi" w:hAnsiTheme="minorHAnsi" w:cstheme="minorHAnsi"/>
                <w:bCs/>
                <w:sz w:val="20"/>
                <w:szCs w:val="20"/>
              </w:rPr>
              <w:t>dB</w:t>
            </w:r>
            <w:proofErr w:type="spellEnd"/>
            <w:r w:rsidRPr="000269A3">
              <w:rPr>
                <w:rFonts w:asciiTheme="minorHAnsi" w:hAnsiTheme="minorHAnsi" w:cstheme="minorHAnsi"/>
                <w:bCs/>
                <w:sz w:val="20"/>
                <w:szCs w:val="20"/>
              </w:rPr>
              <w:t xml:space="preserve"> </w:t>
            </w:r>
          </w:p>
        </w:tc>
      </w:tr>
      <w:tr w:rsidR="006A573F" w:rsidRPr="000269A3" w14:paraId="45E738CB"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784A7A8" w14:textId="77777777" w:rsidR="006A573F" w:rsidRPr="000269A3" w:rsidRDefault="006A573F" w:rsidP="000D26F0">
            <w:pPr>
              <w:widowControl w:val="0"/>
              <w:spacing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Wymagania dodatkowe</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4720A941"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Złącza, porty  wlutowane w płytę główną i wyprowadzone bezpośrednio na zewnątrz obudowy bez stosowania rozgałęziaczy, </w:t>
            </w:r>
            <w:proofErr w:type="spellStart"/>
            <w:r w:rsidRPr="000269A3">
              <w:rPr>
                <w:rFonts w:asciiTheme="minorHAnsi" w:hAnsiTheme="minorHAnsi" w:cstheme="minorHAnsi"/>
                <w:bCs/>
                <w:sz w:val="20"/>
                <w:szCs w:val="20"/>
              </w:rPr>
              <w:t>hubów</w:t>
            </w:r>
            <w:proofErr w:type="spellEnd"/>
            <w:r w:rsidRPr="000269A3">
              <w:rPr>
                <w:rFonts w:asciiTheme="minorHAnsi" w:hAnsiTheme="minorHAnsi" w:cstheme="minorHAnsi"/>
                <w:bCs/>
                <w:sz w:val="20"/>
                <w:szCs w:val="20"/>
              </w:rPr>
              <w:t xml:space="preserve">, kart rozszerzeń </w:t>
            </w:r>
            <w:proofErr w:type="spellStart"/>
            <w:r w:rsidRPr="000269A3">
              <w:rPr>
                <w:rFonts w:asciiTheme="minorHAnsi" w:hAnsiTheme="minorHAnsi" w:cstheme="minorHAnsi"/>
                <w:bCs/>
                <w:sz w:val="20"/>
                <w:szCs w:val="20"/>
              </w:rPr>
              <w:t>PCIe</w:t>
            </w:r>
            <w:proofErr w:type="spellEnd"/>
            <w:r w:rsidRPr="000269A3">
              <w:rPr>
                <w:rFonts w:asciiTheme="minorHAnsi" w:hAnsiTheme="minorHAnsi" w:cstheme="minorHAnsi"/>
                <w:bCs/>
                <w:sz w:val="20"/>
                <w:szCs w:val="20"/>
              </w:rPr>
              <w:t>:</w:t>
            </w:r>
          </w:p>
          <w:p w14:paraId="4B09F88E"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panel przedni:</w:t>
            </w:r>
          </w:p>
          <w:p w14:paraId="58914689"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2x USB 3.2 Gen 1 Typu A</w:t>
            </w:r>
          </w:p>
          <w:p w14:paraId="584BE5A3" w14:textId="77777777" w:rsidR="006A573F" w:rsidRPr="000269A3" w:rsidRDefault="006A573F" w:rsidP="000D26F0">
            <w:pPr>
              <w:widowControl w:val="0"/>
              <w:spacing w:after="0" w:line="240" w:lineRule="auto"/>
              <w:jc w:val="both"/>
              <w:rPr>
                <w:rFonts w:asciiTheme="minorHAnsi" w:hAnsiTheme="minorHAnsi" w:cstheme="minorHAnsi"/>
                <w:bCs/>
                <w:sz w:val="20"/>
                <w:szCs w:val="20"/>
                <w:lang w:val="en-US"/>
              </w:rPr>
            </w:pPr>
            <w:r w:rsidRPr="000269A3">
              <w:rPr>
                <w:rFonts w:asciiTheme="minorHAnsi" w:hAnsiTheme="minorHAnsi" w:cstheme="minorHAnsi"/>
                <w:bCs/>
                <w:sz w:val="20"/>
                <w:szCs w:val="20"/>
                <w:lang w:val="en-US"/>
              </w:rPr>
              <w:t xml:space="preserve">2x USB 3.2 Type-C Gen 2 </w:t>
            </w:r>
            <w:proofErr w:type="spellStart"/>
            <w:r w:rsidRPr="000269A3">
              <w:rPr>
                <w:rFonts w:asciiTheme="minorHAnsi" w:hAnsiTheme="minorHAnsi" w:cstheme="minorHAnsi"/>
                <w:bCs/>
                <w:sz w:val="20"/>
                <w:szCs w:val="20"/>
                <w:lang w:val="en-US"/>
              </w:rPr>
              <w:t>Typu</w:t>
            </w:r>
            <w:proofErr w:type="spellEnd"/>
            <w:r w:rsidRPr="000269A3">
              <w:rPr>
                <w:rFonts w:asciiTheme="minorHAnsi" w:hAnsiTheme="minorHAnsi" w:cstheme="minorHAnsi"/>
                <w:bCs/>
                <w:sz w:val="20"/>
                <w:szCs w:val="20"/>
                <w:lang w:val="en-US"/>
              </w:rPr>
              <w:t xml:space="preserve"> A</w:t>
            </w:r>
          </w:p>
          <w:p w14:paraId="72B57F52" w14:textId="77777777" w:rsidR="006A573F" w:rsidRPr="000269A3" w:rsidRDefault="006A573F" w:rsidP="000D26F0">
            <w:pPr>
              <w:widowControl w:val="0"/>
              <w:spacing w:after="0" w:line="240" w:lineRule="auto"/>
              <w:jc w:val="both"/>
              <w:rPr>
                <w:rFonts w:asciiTheme="minorHAnsi" w:hAnsiTheme="minorHAnsi" w:cstheme="minorHAnsi"/>
                <w:bCs/>
                <w:sz w:val="20"/>
                <w:szCs w:val="20"/>
                <w:lang w:val="en-US"/>
              </w:rPr>
            </w:pPr>
            <w:r w:rsidRPr="000269A3">
              <w:rPr>
                <w:rFonts w:asciiTheme="minorHAnsi" w:hAnsiTheme="minorHAnsi" w:cstheme="minorHAnsi"/>
                <w:bCs/>
                <w:sz w:val="20"/>
                <w:szCs w:val="20"/>
                <w:lang w:val="en-US"/>
              </w:rPr>
              <w:t xml:space="preserve">1 x port Audio combo (port </w:t>
            </w:r>
            <w:proofErr w:type="spellStart"/>
            <w:r w:rsidRPr="000269A3">
              <w:rPr>
                <w:rFonts w:asciiTheme="minorHAnsi" w:hAnsiTheme="minorHAnsi" w:cstheme="minorHAnsi"/>
                <w:bCs/>
                <w:sz w:val="20"/>
                <w:szCs w:val="20"/>
                <w:lang w:val="en-US"/>
              </w:rPr>
              <w:t>słuchawek</w:t>
            </w:r>
            <w:proofErr w:type="spellEnd"/>
            <w:r w:rsidRPr="000269A3">
              <w:rPr>
                <w:rFonts w:asciiTheme="minorHAnsi" w:hAnsiTheme="minorHAnsi" w:cstheme="minorHAnsi"/>
                <w:bCs/>
                <w:sz w:val="20"/>
                <w:szCs w:val="20"/>
                <w:lang w:val="en-US"/>
              </w:rPr>
              <w:t xml:space="preserve"> I </w:t>
            </w:r>
            <w:proofErr w:type="spellStart"/>
            <w:r w:rsidRPr="000269A3">
              <w:rPr>
                <w:rFonts w:asciiTheme="minorHAnsi" w:hAnsiTheme="minorHAnsi" w:cstheme="minorHAnsi"/>
                <w:bCs/>
                <w:sz w:val="20"/>
                <w:szCs w:val="20"/>
                <w:lang w:val="en-US"/>
              </w:rPr>
              <w:t>mikrofonu</w:t>
            </w:r>
            <w:proofErr w:type="spellEnd"/>
            <w:r w:rsidRPr="000269A3">
              <w:rPr>
                <w:rFonts w:asciiTheme="minorHAnsi" w:hAnsiTheme="minorHAnsi" w:cstheme="minorHAnsi"/>
                <w:bCs/>
                <w:sz w:val="20"/>
                <w:szCs w:val="20"/>
                <w:lang w:val="en-US"/>
              </w:rPr>
              <w:t>)</w:t>
            </w:r>
          </w:p>
          <w:p w14:paraId="37E25637" w14:textId="77777777" w:rsidR="006A573F" w:rsidRPr="000269A3" w:rsidRDefault="006A573F" w:rsidP="000D26F0">
            <w:pPr>
              <w:widowControl w:val="0"/>
              <w:spacing w:after="0" w:line="240" w:lineRule="auto"/>
              <w:jc w:val="both"/>
              <w:rPr>
                <w:rFonts w:asciiTheme="minorHAnsi" w:hAnsiTheme="minorHAnsi" w:cstheme="minorHAnsi"/>
                <w:bCs/>
                <w:sz w:val="20"/>
                <w:szCs w:val="20"/>
                <w:lang w:val="en-US"/>
              </w:rPr>
            </w:pPr>
            <w:r w:rsidRPr="000269A3">
              <w:rPr>
                <w:rFonts w:asciiTheme="minorHAnsi" w:hAnsiTheme="minorHAnsi" w:cstheme="minorHAnsi"/>
                <w:bCs/>
                <w:sz w:val="20"/>
                <w:szCs w:val="20"/>
                <w:lang w:val="en-US"/>
              </w:rPr>
              <w:t xml:space="preserve">- panel </w:t>
            </w:r>
            <w:proofErr w:type="spellStart"/>
            <w:r w:rsidRPr="000269A3">
              <w:rPr>
                <w:rFonts w:asciiTheme="minorHAnsi" w:hAnsiTheme="minorHAnsi" w:cstheme="minorHAnsi"/>
                <w:bCs/>
                <w:sz w:val="20"/>
                <w:szCs w:val="20"/>
                <w:lang w:val="en-US"/>
              </w:rPr>
              <w:t>tylny</w:t>
            </w:r>
            <w:proofErr w:type="spellEnd"/>
            <w:r w:rsidRPr="000269A3">
              <w:rPr>
                <w:rFonts w:asciiTheme="minorHAnsi" w:hAnsiTheme="minorHAnsi" w:cstheme="minorHAnsi"/>
                <w:bCs/>
                <w:sz w:val="20"/>
                <w:szCs w:val="20"/>
                <w:lang w:val="en-US"/>
              </w:rPr>
              <w:t>:</w:t>
            </w:r>
          </w:p>
          <w:p w14:paraId="01124557" w14:textId="77777777" w:rsidR="006A573F" w:rsidRPr="000269A3" w:rsidRDefault="006A573F" w:rsidP="000D26F0">
            <w:pPr>
              <w:widowControl w:val="0"/>
              <w:spacing w:after="0" w:line="240" w:lineRule="auto"/>
              <w:jc w:val="both"/>
              <w:rPr>
                <w:rFonts w:asciiTheme="minorHAnsi" w:hAnsiTheme="minorHAnsi" w:cstheme="minorHAnsi"/>
                <w:bCs/>
                <w:sz w:val="20"/>
                <w:szCs w:val="20"/>
                <w:lang w:val="en-US"/>
              </w:rPr>
            </w:pPr>
            <w:r w:rsidRPr="000269A3">
              <w:rPr>
                <w:rFonts w:asciiTheme="minorHAnsi" w:hAnsiTheme="minorHAnsi" w:cstheme="minorHAnsi"/>
                <w:bCs/>
                <w:sz w:val="20"/>
                <w:szCs w:val="20"/>
                <w:lang w:val="en-US"/>
              </w:rPr>
              <w:t xml:space="preserve">1x port audio line out </w:t>
            </w:r>
          </w:p>
          <w:p w14:paraId="34FAC76A"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3x USB 3.2 Gen 1 Typu A</w:t>
            </w:r>
          </w:p>
          <w:p w14:paraId="13C0F8D1"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3x USB 3.2 </w:t>
            </w:r>
            <w:proofErr w:type="spellStart"/>
            <w:r w:rsidRPr="000269A3">
              <w:rPr>
                <w:rFonts w:asciiTheme="minorHAnsi" w:hAnsiTheme="minorHAnsi" w:cstheme="minorHAnsi"/>
                <w:bCs/>
                <w:sz w:val="20"/>
                <w:szCs w:val="20"/>
              </w:rPr>
              <w:t>Type</w:t>
            </w:r>
            <w:proofErr w:type="spellEnd"/>
            <w:r w:rsidRPr="000269A3">
              <w:rPr>
                <w:rFonts w:asciiTheme="minorHAnsi" w:hAnsiTheme="minorHAnsi" w:cstheme="minorHAnsi"/>
                <w:bCs/>
                <w:sz w:val="20"/>
                <w:szCs w:val="20"/>
              </w:rPr>
              <w:t xml:space="preserve">-C Gen 2 Typu C </w:t>
            </w:r>
          </w:p>
          <w:p w14:paraId="6D161798"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1x RJ45 port 1 </w:t>
            </w:r>
            <w:proofErr w:type="spellStart"/>
            <w:r w:rsidRPr="000269A3">
              <w:rPr>
                <w:rFonts w:asciiTheme="minorHAnsi" w:hAnsiTheme="minorHAnsi" w:cstheme="minorHAnsi"/>
                <w:bCs/>
                <w:sz w:val="20"/>
                <w:szCs w:val="20"/>
              </w:rPr>
              <w:t>Gbps</w:t>
            </w:r>
            <w:proofErr w:type="spellEnd"/>
          </w:p>
          <w:p w14:paraId="0394041E"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1x RJ45 port 10 </w:t>
            </w:r>
            <w:proofErr w:type="spellStart"/>
            <w:r w:rsidRPr="000269A3">
              <w:rPr>
                <w:rFonts w:asciiTheme="minorHAnsi" w:hAnsiTheme="minorHAnsi" w:cstheme="minorHAnsi"/>
                <w:bCs/>
                <w:sz w:val="20"/>
                <w:szCs w:val="20"/>
              </w:rPr>
              <w:t>Gbps</w:t>
            </w:r>
            <w:proofErr w:type="spellEnd"/>
          </w:p>
          <w:p w14:paraId="606E9F2E"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Płyta główna zaprojektowana i wyprodukowana na zlecenie producenta komputera, trwale oznaczona na etapie produkcji logiem producenta oferowanej jednostki, dedykowana dla danego urządzenia, w pełni obsługująca pamięci ECC wyposażona w: 2 x </w:t>
            </w:r>
            <w:proofErr w:type="spellStart"/>
            <w:r w:rsidRPr="000269A3">
              <w:rPr>
                <w:rFonts w:asciiTheme="minorHAnsi" w:hAnsiTheme="minorHAnsi" w:cstheme="minorHAnsi"/>
                <w:bCs/>
                <w:sz w:val="20"/>
                <w:szCs w:val="20"/>
              </w:rPr>
              <w:t>PCIe</w:t>
            </w:r>
            <w:proofErr w:type="spellEnd"/>
            <w:r w:rsidRPr="000269A3">
              <w:rPr>
                <w:rFonts w:asciiTheme="minorHAnsi" w:hAnsiTheme="minorHAnsi" w:cstheme="minorHAnsi"/>
                <w:bCs/>
                <w:sz w:val="20"/>
                <w:szCs w:val="20"/>
              </w:rPr>
              <w:t xml:space="preserve"> x16 gen 4,  3 x </w:t>
            </w:r>
            <w:proofErr w:type="spellStart"/>
            <w:r w:rsidRPr="000269A3">
              <w:rPr>
                <w:rFonts w:asciiTheme="minorHAnsi" w:hAnsiTheme="minorHAnsi" w:cstheme="minorHAnsi"/>
                <w:bCs/>
                <w:sz w:val="20"/>
                <w:szCs w:val="20"/>
              </w:rPr>
              <w:t>PCIe</w:t>
            </w:r>
            <w:proofErr w:type="spellEnd"/>
            <w:r w:rsidRPr="000269A3">
              <w:rPr>
                <w:rFonts w:asciiTheme="minorHAnsi" w:hAnsiTheme="minorHAnsi" w:cstheme="minorHAnsi"/>
                <w:bCs/>
                <w:sz w:val="20"/>
                <w:szCs w:val="20"/>
              </w:rPr>
              <w:t xml:space="preserve"> x8 gen 4,  8 x DIMM DDR5, 4 x SATA, dwa złącza M.2 dla dysków (bezpośrednio na płycie głównej bez konieczności stosowania kart rozszerzeń </w:t>
            </w:r>
            <w:proofErr w:type="spellStart"/>
            <w:r w:rsidRPr="000269A3">
              <w:rPr>
                <w:rFonts w:asciiTheme="minorHAnsi" w:hAnsiTheme="minorHAnsi" w:cstheme="minorHAnsi"/>
                <w:bCs/>
                <w:sz w:val="20"/>
                <w:szCs w:val="20"/>
              </w:rPr>
              <w:t>PCIe</w:t>
            </w:r>
            <w:proofErr w:type="spellEnd"/>
            <w:r w:rsidRPr="000269A3">
              <w:rPr>
                <w:rFonts w:asciiTheme="minorHAnsi" w:hAnsiTheme="minorHAnsi" w:cstheme="minorHAnsi"/>
                <w:bCs/>
                <w:sz w:val="20"/>
                <w:szCs w:val="20"/>
              </w:rPr>
              <w:t xml:space="preserve">),  </w:t>
            </w:r>
          </w:p>
          <w:p w14:paraId="0EDD8EF7"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Zintegrowany z płytą główną kontroler RAID 0/1/5/10 dla dysków SATA.</w:t>
            </w:r>
          </w:p>
          <w:p w14:paraId="64C258BE"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Czytnik kart SD 4.0 na przednim panelu obudowy (nie dopuszcza się stosowania zewnętrznych czytników USB)</w:t>
            </w:r>
          </w:p>
          <w:p w14:paraId="0ED36803"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Klawiatura USB w układzie polski programisty </w:t>
            </w:r>
          </w:p>
          <w:p w14:paraId="5F49FFA6"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Mysz USB z rolką (</w:t>
            </w:r>
            <w:proofErr w:type="spellStart"/>
            <w:r w:rsidRPr="000269A3">
              <w:rPr>
                <w:rFonts w:asciiTheme="minorHAnsi" w:hAnsiTheme="minorHAnsi" w:cstheme="minorHAnsi"/>
                <w:bCs/>
                <w:sz w:val="20"/>
                <w:szCs w:val="20"/>
              </w:rPr>
              <w:t>scroll</w:t>
            </w:r>
            <w:proofErr w:type="spellEnd"/>
            <w:r w:rsidRPr="000269A3">
              <w:rPr>
                <w:rFonts w:asciiTheme="minorHAnsi" w:hAnsiTheme="minorHAnsi" w:cstheme="minorHAnsi"/>
                <w:bCs/>
                <w:sz w:val="20"/>
                <w:szCs w:val="20"/>
              </w:rPr>
              <w:t xml:space="preserve">) </w:t>
            </w:r>
          </w:p>
          <w:p w14:paraId="34E164DD"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Opakowanie musi być wykonane z materiałów podlegających powtórnemu przetworzeniu.</w:t>
            </w:r>
          </w:p>
        </w:tc>
      </w:tr>
      <w:tr w:rsidR="006A573F" w:rsidRPr="000269A3" w14:paraId="52A1E3E9"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27A9AAA" w14:textId="77777777" w:rsidR="006A573F" w:rsidRPr="000269A3" w:rsidRDefault="006A573F" w:rsidP="000D26F0">
            <w:pPr>
              <w:widowControl w:val="0"/>
              <w:spacing w:after="0"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lastRenderedPageBreak/>
              <w:t>Wsparcie techniczne producenta</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448C3A35"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269A3">
              <w:rPr>
                <w:rFonts w:asciiTheme="minorHAnsi" w:hAnsiTheme="minorHAnsi" w:cstheme="minorHAnsi"/>
                <w:bCs/>
                <w:sz w:val="20"/>
                <w:szCs w:val="20"/>
              </w:rPr>
              <w:t>recovery</w:t>
            </w:r>
            <w:proofErr w:type="spellEnd"/>
            <w:r w:rsidRPr="000269A3">
              <w:rPr>
                <w:rFonts w:asciiTheme="minorHAnsi" w:hAnsiTheme="minorHAnsi" w:cstheme="minorHAnsi"/>
                <w:bCs/>
                <w:sz w:val="20"/>
                <w:szCs w:val="20"/>
              </w:rPr>
              <w:t xml:space="preserve"> systemu operacyjnego).</w:t>
            </w:r>
          </w:p>
        </w:tc>
      </w:tr>
      <w:tr w:rsidR="006A573F" w:rsidRPr="000269A3" w14:paraId="25012342"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7B147A0" w14:textId="77777777" w:rsidR="006A573F" w:rsidRPr="000269A3" w:rsidRDefault="006A573F" w:rsidP="000D26F0">
            <w:pPr>
              <w:widowControl w:val="0"/>
              <w:spacing w:line="240" w:lineRule="auto"/>
              <w:jc w:val="center"/>
              <w:rPr>
                <w:rFonts w:asciiTheme="minorHAnsi" w:hAnsiTheme="minorHAnsi" w:cstheme="minorHAnsi"/>
                <w:bCs/>
                <w:sz w:val="20"/>
                <w:szCs w:val="20"/>
              </w:rPr>
            </w:pPr>
            <w:r w:rsidRPr="000269A3">
              <w:rPr>
                <w:rFonts w:asciiTheme="minorHAnsi" w:hAnsiTheme="minorHAnsi" w:cstheme="minorHAnsi"/>
                <w:bCs/>
                <w:sz w:val="20"/>
                <w:szCs w:val="20"/>
              </w:rPr>
              <w:t>Warunki gwarancji</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6EF9CF85" w14:textId="6DB98B1E" w:rsidR="006A573F" w:rsidRPr="000269A3" w:rsidRDefault="006A573F" w:rsidP="006A573F">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Firma serwisująca musi posiadać ISO 9001 na świadczenie usług serwisowych oraz posiadać autoryzacje producenta urządzeń.</w:t>
            </w:r>
          </w:p>
          <w:p w14:paraId="009B05E0" w14:textId="15A13013"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Minimalny czas trwania wsparcia technicznego producenta wynosi 3 lata, z możliwością odpłatnego przedłużenia tego okresu do 4 lub 5 lat od daty dostawy.</w:t>
            </w:r>
          </w:p>
          <w:p w14:paraId="563D0CB5"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Sposób realizacji usług wsparcia technicznego:</w:t>
            </w:r>
          </w:p>
          <w:p w14:paraId="7F1D6DA4" w14:textId="77777777" w:rsidR="006A573F" w:rsidRPr="000269A3" w:rsidRDefault="006A573F" w:rsidP="000D26F0">
            <w:pPr>
              <w:pStyle w:val="Akapitzlist"/>
              <w:widowControl w:val="0"/>
              <w:numPr>
                <w:ilvl w:val="0"/>
                <w:numId w:val="1"/>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Telefoniczne zgłaszanie usterek w trybie 24h / dobę, 7 dni w tygodniu (w języku polskim w dni robocze w godz. 8-17).</w:t>
            </w:r>
          </w:p>
          <w:p w14:paraId="27043BD8" w14:textId="77777777" w:rsidR="006A573F" w:rsidRPr="000269A3" w:rsidRDefault="006A573F" w:rsidP="000D26F0">
            <w:pPr>
              <w:pStyle w:val="Akapitzlist"/>
              <w:widowControl w:val="0"/>
              <w:numPr>
                <w:ilvl w:val="0"/>
                <w:numId w:val="1"/>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Dostęp do bezpłatnego portalu technicznego producenta, który umożliwi zamawianie części zamiennych i/lub wizyt technika serwisowego, mający na celu przyśpieszenie procesu diagnostyki i skrócenia czasu usunięcia usterki.</w:t>
            </w:r>
          </w:p>
          <w:p w14:paraId="68788C55" w14:textId="77777777" w:rsidR="006A573F" w:rsidRPr="000269A3" w:rsidRDefault="006A573F" w:rsidP="000D26F0">
            <w:pPr>
              <w:pStyle w:val="Akapitzlist"/>
              <w:widowControl w:val="0"/>
              <w:numPr>
                <w:ilvl w:val="0"/>
                <w:numId w:val="1"/>
              </w:numPr>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Opcjonalna pomoc techniczna za pośrednictwem czat online.</w:t>
            </w:r>
          </w:p>
          <w:p w14:paraId="73AC81ED"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3C015443"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0269A3">
              <w:rPr>
                <w:rFonts w:asciiTheme="minorHAnsi" w:hAnsiTheme="minorHAnsi" w:cstheme="minorHAnsi"/>
                <w:bCs/>
                <w:sz w:val="20"/>
                <w:szCs w:val="20"/>
              </w:rPr>
              <w:t>dzien</w:t>
            </w:r>
            <w:proofErr w:type="spellEnd"/>
            <w:r w:rsidRPr="000269A3">
              <w:rPr>
                <w:rFonts w:asciiTheme="minorHAnsi" w:hAnsiTheme="minorHAnsi" w:cstheme="minorHAnsi"/>
                <w:bCs/>
                <w:sz w:val="20"/>
                <w:szCs w:val="20"/>
              </w:rPr>
              <w:t xml:space="preserve"> roboczy od momentu skutecznego przyjęcia zgłoszenia przez Dział Wsparcia Technicznego.</w:t>
            </w:r>
          </w:p>
          <w:p w14:paraId="1A0A6F3A"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Możliwość sprawdzenia aktualnego okresu i poziomu wsparcia technicznego dla urządzeń za pośrednictwem strony internetowej producenta.</w:t>
            </w:r>
          </w:p>
          <w:p w14:paraId="1D59B23B"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proofErr w:type="spellStart"/>
            <w:r w:rsidRPr="000269A3">
              <w:rPr>
                <w:rFonts w:asciiTheme="minorHAnsi" w:hAnsiTheme="minorHAnsi" w:cstheme="minorHAnsi"/>
                <w:bCs/>
                <w:sz w:val="20"/>
                <w:szCs w:val="20"/>
              </w:rPr>
              <w:t>Mozliwość</w:t>
            </w:r>
            <w:proofErr w:type="spellEnd"/>
            <w:r w:rsidRPr="000269A3">
              <w:rPr>
                <w:rFonts w:asciiTheme="minorHAnsi" w:hAnsiTheme="minorHAnsi" w:cstheme="minorHAnsi"/>
                <w:bCs/>
                <w:sz w:val="20"/>
                <w:szCs w:val="20"/>
              </w:rPr>
              <w:t xml:space="preserve"> pobrania aktualnych wersji sterowników oraz </w:t>
            </w:r>
            <w:proofErr w:type="spellStart"/>
            <w:r w:rsidRPr="000269A3">
              <w:rPr>
                <w:rFonts w:asciiTheme="minorHAnsi" w:hAnsiTheme="minorHAnsi" w:cstheme="minorHAnsi"/>
                <w:bCs/>
                <w:sz w:val="20"/>
                <w:szCs w:val="20"/>
              </w:rPr>
              <w:t>firmware</w:t>
            </w:r>
            <w:proofErr w:type="spellEnd"/>
            <w:r w:rsidRPr="000269A3">
              <w:rPr>
                <w:rFonts w:asciiTheme="minorHAnsi" w:hAnsiTheme="minorHAnsi" w:cstheme="minorHAnsi"/>
                <w:bCs/>
                <w:sz w:val="20"/>
                <w:szCs w:val="20"/>
              </w:rPr>
              <w:t xml:space="preserve"> urządzenia za pośrednictwem strony internetowej producenta również dla urządzeń z nieaktywnym wsparciem technicznym.</w:t>
            </w:r>
          </w:p>
          <w:p w14:paraId="151730B7" w14:textId="77777777" w:rsidR="006A573F" w:rsidRPr="000269A3" w:rsidRDefault="006A573F" w:rsidP="000D26F0">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Przydzielenie zasobu w postaci kierownika technicznego w przypadku eskalacji problemów serwisowych.</w:t>
            </w:r>
          </w:p>
          <w:p w14:paraId="3050C0CC" w14:textId="5BE732FE" w:rsidR="006A573F" w:rsidRPr="000269A3" w:rsidRDefault="006A573F" w:rsidP="006A573F">
            <w:pPr>
              <w:widowControl w:val="0"/>
              <w:spacing w:after="0"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Dostawca zapewni bezpłatne oprogramowanie do automatycznej diagnostyki, zdalnego zgłaszania awarii do serwisu i automatycznego zakładania zgłoszeń serwisowych. </w:t>
            </w:r>
          </w:p>
        </w:tc>
      </w:tr>
      <w:tr w:rsidR="006A573F" w:rsidRPr="000269A3" w14:paraId="7C896BE1" w14:textId="77777777" w:rsidTr="001A7CA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7B269F4" w14:textId="77777777" w:rsidR="006A573F" w:rsidRPr="000269A3" w:rsidRDefault="006A573F" w:rsidP="000D26F0">
            <w:pPr>
              <w:widowControl w:val="0"/>
              <w:spacing w:line="240" w:lineRule="auto"/>
              <w:rPr>
                <w:rFonts w:asciiTheme="minorHAnsi" w:hAnsiTheme="minorHAnsi" w:cstheme="minorHAnsi"/>
                <w:bCs/>
                <w:sz w:val="20"/>
                <w:szCs w:val="20"/>
              </w:rPr>
            </w:pPr>
            <w:r w:rsidRPr="000269A3">
              <w:rPr>
                <w:rFonts w:asciiTheme="minorHAnsi" w:hAnsiTheme="minorHAnsi" w:cstheme="minorHAnsi"/>
                <w:bCs/>
                <w:sz w:val="20"/>
                <w:szCs w:val="20"/>
              </w:rPr>
              <w:t>Dodatkowe oprogramowanie</w:t>
            </w:r>
          </w:p>
        </w:tc>
        <w:tc>
          <w:tcPr>
            <w:tcW w:w="13325" w:type="dxa"/>
            <w:tcBorders>
              <w:top w:val="single" w:sz="4" w:space="0" w:color="000000"/>
              <w:left w:val="single" w:sz="4" w:space="0" w:color="000000"/>
              <w:bottom w:val="single" w:sz="4" w:space="0" w:color="000000"/>
              <w:right w:val="single" w:sz="4" w:space="0" w:color="000000"/>
            </w:tcBorders>
            <w:shd w:val="clear" w:color="auto" w:fill="auto"/>
          </w:tcPr>
          <w:p w14:paraId="52977A59" w14:textId="77777777"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83D97D4" w14:textId="77777777"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Wykonawca dostarczy sterowniki w formacie dedykowanym dla Microsoft SCCM w celu dystrybucji za pomocą dołączonego oprogramowania producenta komputera zgodnie z polityką bezpieczeństwa Zamawiającego.</w:t>
            </w:r>
          </w:p>
          <w:p w14:paraId="0DF65E49" w14:textId="77777777"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Zamawiający oczekuje oprogramowania zarządzającego produkowanego przez producenta i instalowanego przez producenta na etapie produkcji komputera. Program ma umożliwiać przynajmniej:</w:t>
            </w:r>
          </w:p>
          <w:p w14:paraId="3F8BC7D3" w14:textId="77777777"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monitorowanie komputera i generowanie zgłoszeń o błędach / nieprawidłowym działaniu w zakresie pracy komponentów i wydajności systemów</w:t>
            </w:r>
          </w:p>
          <w:p w14:paraId="707DB10E" w14:textId="77777777"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 powiadamiania o nowych wersjach sterowników i umożliwienie użytkownikowi wykonania </w:t>
            </w:r>
            <w:proofErr w:type="spellStart"/>
            <w:r w:rsidRPr="000269A3">
              <w:rPr>
                <w:rFonts w:asciiTheme="minorHAnsi" w:hAnsiTheme="minorHAnsi" w:cstheme="minorHAnsi"/>
                <w:bCs/>
                <w:sz w:val="20"/>
                <w:szCs w:val="20"/>
              </w:rPr>
              <w:t>upgrade</w:t>
            </w:r>
            <w:proofErr w:type="spellEnd"/>
            <w:r w:rsidRPr="000269A3">
              <w:rPr>
                <w:rFonts w:asciiTheme="minorHAnsi" w:hAnsiTheme="minorHAnsi" w:cstheme="minorHAnsi"/>
                <w:bCs/>
                <w:sz w:val="20"/>
                <w:szCs w:val="20"/>
              </w:rPr>
              <w:t xml:space="preserve"> systemu</w:t>
            </w:r>
          </w:p>
          <w:p w14:paraId="20FE6A43" w14:textId="77777777"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powiadamianie o problemach wydajnościowych i diagnozowanie / rozwiązywanie takich problemów</w:t>
            </w:r>
          </w:p>
          <w:p w14:paraId="26E16B2F" w14:textId="106E3ADA"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lastRenderedPageBreak/>
              <w:t>- śledzenia kluczowych komponentów i przewidywanie awarii przed ich wystąpieniem.</w:t>
            </w:r>
          </w:p>
          <w:p w14:paraId="30D9A5CB" w14:textId="77777777" w:rsidR="006A573F" w:rsidRPr="000269A3" w:rsidRDefault="006A573F" w:rsidP="000D26F0">
            <w:pPr>
              <w:widowControl w:val="0"/>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Dołączone do oferowanego komputera oprogramowanie z nieograniczoną licencją czasowo na użytkowanie umożliwiające:</w:t>
            </w:r>
          </w:p>
          <w:p w14:paraId="28BA2DAC"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proofErr w:type="spellStart"/>
            <w:r w:rsidRPr="000269A3">
              <w:rPr>
                <w:rFonts w:asciiTheme="minorHAnsi" w:hAnsiTheme="minorHAnsi" w:cstheme="minorHAnsi"/>
                <w:bCs/>
                <w:sz w:val="20"/>
                <w:szCs w:val="20"/>
              </w:rPr>
              <w:t>upgrade</w:t>
            </w:r>
            <w:proofErr w:type="spellEnd"/>
            <w:r w:rsidRPr="000269A3">
              <w:rPr>
                <w:rFonts w:asciiTheme="minorHAnsi" w:hAnsiTheme="minorHAnsi" w:cstheme="minorHAnsi"/>
                <w:bCs/>
                <w:sz w:val="20"/>
                <w:szCs w:val="20"/>
              </w:rPr>
              <w:t xml:space="preserve"> i instalacje wszystkich sterowników, aplikacji dostarczonych w obrazie systemu operacyjnego producenta, </w:t>
            </w:r>
            <w:proofErr w:type="spellStart"/>
            <w:r w:rsidRPr="000269A3">
              <w:rPr>
                <w:rFonts w:asciiTheme="minorHAnsi" w:hAnsiTheme="minorHAnsi" w:cstheme="minorHAnsi"/>
                <w:bCs/>
                <w:sz w:val="20"/>
                <w:szCs w:val="20"/>
              </w:rPr>
              <w:t>BIOS’u</w:t>
            </w:r>
            <w:proofErr w:type="spellEnd"/>
            <w:r w:rsidRPr="000269A3">
              <w:rPr>
                <w:rFonts w:asciiTheme="minorHAnsi" w:hAnsiTheme="minorHAnsi" w:cstheme="minorHAnsi"/>
                <w:bCs/>
                <w:sz w:val="20"/>
                <w:szCs w:val="20"/>
              </w:rPr>
              <w:t xml:space="preserve"> z certyfikatem zgodności producenta do najnowszej dostępnej wersji, </w:t>
            </w:r>
          </w:p>
          <w:p w14:paraId="0976D98F"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możliwość przed instalacją sprawdzenia każdego sterownika, każdej aplikacji, </w:t>
            </w:r>
            <w:proofErr w:type="spellStart"/>
            <w:r w:rsidRPr="000269A3">
              <w:rPr>
                <w:rFonts w:asciiTheme="minorHAnsi" w:hAnsiTheme="minorHAnsi" w:cstheme="minorHAnsi"/>
                <w:bCs/>
                <w:sz w:val="20"/>
                <w:szCs w:val="20"/>
              </w:rPr>
              <w:t>BIOS’u</w:t>
            </w:r>
            <w:proofErr w:type="spellEnd"/>
            <w:r w:rsidRPr="000269A3">
              <w:rPr>
                <w:rFonts w:asciiTheme="minorHAnsi" w:hAnsiTheme="minorHAnsi" w:cstheme="minorHAnsi"/>
                <w:bCs/>
                <w:sz w:val="20"/>
                <w:szCs w:val="20"/>
              </w:rPr>
              <w:t xml:space="preserve"> bezpośrednio na stronie producenta przy użyciu połączenia internetowego z automatycznym przekierowaniem a w szczególności informacji o:</w:t>
            </w:r>
          </w:p>
          <w:p w14:paraId="2F84EDA9" w14:textId="77777777" w:rsidR="006A573F" w:rsidRPr="000269A3" w:rsidRDefault="006A573F" w:rsidP="000D26F0">
            <w:pPr>
              <w:pStyle w:val="Akapitzlist"/>
              <w:widowControl w:val="0"/>
              <w:numPr>
                <w:ilvl w:val="1"/>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poprawkach i usprawnieniach dotyczących aktualizacji</w:t>
            </w:r>
          </w:p>
          <w:p w14:paraId="199E3467" w14:textId="77777777" w:rsidR="006A573F" w:rsidRPr="000269A3" w:rsidRDefault="006A573F" w:rsidP="000D26F0">
            <w:pPr>
              <w:pStyle w:val="Akapitzlist"/>
              <w:widowControl w:val="0"/>
              <w:numPr>
                <w:ilvl w:val="1"/>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dacie wydania ostatniej aktualizacji</w:t>
            </w:r>
          </w:p>
          <w:p w14:paraId="654D1C3F" w14:textId="77777777" w:rsidR="006A573F" w:rsidRPr="000269A3" w:rsidRDefault="006A573F" w:rsidP="000D26F0">
            <w:pPr>
              <w:pStyle w:val="Akapitzlist"/>
              <w:widowControl w:val="0"/>
              <w:numPr>
                <w:ilvl w:val="1"/>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priorytecie aktualizacji</w:t>
            </w:r>
          </w:p>
          <w:p w14:paraId="5A418C01" w14:textId="77777777" w:rsidR="006A573F" w:rsidRPr="000269A3" w:rsidRDefault="006A573F" w:rsidP="000D26F0">
            <w:pPr>
              <w:pStyle w:val="Akapitzlist"/>
              <w:widowControl w:val="0"/>
              <w:numPr>
                <w:ilvl w:val="1"/>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zgodności z systemami operacyjnymi</w:t>
            </w:r>
          </w:p>
          <w:p w14:paraId="1FA4EA84" w14:textId="77777777" w:rsidR="006A573F" w:rsidRPr="000269A3" w:rsidRDefault="006A573F" w:rsidP="000D26F0">
            <w:pPr>
              <w:pStyle w:val="Akapitzlist"/>
              <w:widowControl w:val="0"/>
              <w:numPr>
                <w:ilvl w:val="1"/>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jakiego komponentu sprzętu dotyczy aktualizacja</w:t>
            </w:r>
          </w:p>
          <w:p w14:paraId="14C58FDD" w14:textId="77777777" w:rsidR="006A573F" w:rsidRPr="000269A3" w:rsidRDefault="006A573F" w:rsidP="000D26F0">
            <w:pPr>
              <w:pStyle w:val="Akapitzlist"/>
              <w:widowControl w:val="0"/>
              <w:numPr>
                <w:ilvl w:val="1"/>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wszystkich poprzednich aktualizacjach z informacjami jak powyżej.</w:t>
            </w:r>
          </w:p>
          <w:p w14:paraId="7A2CD6D1"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wykaz najnowszych aktualizacji z podziałem na krytyczne (wymagające natychmiastowej instalacji), rekomendowane i opcjonalne</w:t>
            </w:r>
          </w:p>
          <w:p w14:paraId="2539FF59"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możliwość włączenia/wyłączenia funkcji automatycznego restartu w przypadku kiedy jest wymagany przy instalacji sterownika, aplikacji która tego wymaga.</w:t>
            </w:r>
          </w:p>
          <w:p w14:paraId="3D05B0B4"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rozpoznanie modelu oferowanego komputera, numer seryjny komputera, informację kiedy dokonany został ostatnio </w:t>
            </w:r>
            <w:proofErr w:type="spellStart"/>
            <w:r w:rsidRPr="000269A3">
              <w:rPr>
                <w:rFonts w:asciiTheme="minorHAnsi" w:hAnsiTheme="minorHAnsi" w:cstheme="minorHAnsi"/>
                <w:bCs/>
                <w:sz w:val="20"/>
                <w:szCs w:val="20"/>
              </w:rPr>
              <w:t>upgrade</w:t>
            </w:r>
            <w:proofErr w:type="spellEnd"/>
            <w:r w:rsidRPr="000269A3">
              <w:rPr>
                <w:rFonts w:asciiTheme="minorHAnsi" w:hAnsiTheme="minorHAnsi" w:cstheme="minorHAnsi"/>
                <w:bCs/>
                <w:sz w:val="20"/>
                <w:szCs w:val="20"/>
              </w:rPr>
              <w:t xml:space="preserve"> w szczególności z uwzględnieniem daty ( </w:t>
            </w:r>
            <w:proofErr w:type="spellStart"/>
            <w:r w:rsidRPr="000269A3">
              <w:rPr>
                <w:rFonts w:asciiTheme="minorHAnsi" w:hAnsiTheme="minorHAnsi" w:cstheme="minorHAnsi"/>
                <w:bCs/>
                <w:sz w:val="20"/>
                <w:szCs w:val="20"/>
              </w:rPr>
              <w:t>dd</w:t>
            </w:r>
            <w:proofErr w:type="spellEnd"/>
            <w:r w:rsidRPr="000269A3">
              <w:rPr>
                <w:rFonts w:asciiTheme="minorHAnsi" w:hAnsiTheme="minorHAnsi" w:cstheme="minorHAnsi"/>
                <w:bCs/>
                <w:sz w:val="20"/>
                <w:szCs w:val="20"/>
              </w:rPr>
              <w:t>-mm-</w:t>
            </w:r>
            <w:proofErr w:type="spellStart"/>
            <w:r w:rsidRPr="000269A3">
              <w:rPr>
                <w:rFonts w:asciiTheme="minorHAnsi" w:hAnsiTheme="minorHAnsi" w:cstheme="minorHAnsi"/>
                <w:bCs/>
                <w:sz w:val="20"/>
                <w:szCs w:val="20"/>
              </w:rPr>
              <w:t>rrrr</w:t>
            </w:r>
            <w:proofErr w:type="spellEnd"/>
            <w:r w:rsidRPr="000269A3">
              <w:rPr>
                <w:rFonts w:asciiTheme="minorHAnsi" w:hAnsiTheme="minorHAnsi" w:cstheme="minorHAnsi"/>
                <w:bCs/>
                <w:sz w:val="20"/>
                <w:szCs w:val="20"/>
              </w:rPr>
              <w:t xml:space="preserve"> )</w:t>
            </w:r>
          </w:p>
          <w:p w14:paraId="1E58CC26"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sprawdzenia historii </w:t>
            </w:r>
            <w:proofErr w:type="spellStart"/>
            <w:r w:rsidRPr="000269A3">
              <w:rPr>
                <w:rFonts w:asciiTheme="minorHAnsi" w:hAnsiTheme="minorHAnsi" w:cstheme="minorHAnsi"/>
                <w:bCs/>
                <w:sz w:val="20"/>
                <w:szCs w:val="20"/>
              </w:rPr>
              <w:t>upgrade’u</w:t>
            </w:r>
            <w:proofErr w:type="spellEnd"/>
            <w:r w:rsidRPr="000269A3">
              <w:rPr>
                <w:rFonts w:asciiTheme="minorHAnsi" w:hAnsiTheme="minorHAnsi" w:cstheme="minorHAnsi"/>
                <w:bCs/>
                <w:sz w:val="20"/>
                <w:szCs w:val="20"/>
              </w:rPr>
              <w:t xml:space="preserve"> z informacją jakie sterowniki były instalowane z dokładną datą ( </w:t>
            </w:r>
            <w:proofErr w:type="spellStart"/>
            <w:r w:rsidRPr="000269A3">
              <w:rPr>
                <w:rFonts w:asciiTheme="minorHAnsi" w:hAnsiTheme="minorHAnsi" w:cstheme="minorHAnsi"/>
                <w:bCs/>
                <w:sz w:val="20"/>
                <w:szCs w:val="20"/>
              </w:rPr>
              <w:t>dd</w:t>
            </w:r>
            <w:proofErr w:type="spellEnd"/>
            <w:r w:rsidRPr="000269A3">
              <w:rPr>
                <w:rFonts w:asciiTheme="minorHAnsi" w:hAnsiTheme="minorHAnsi" w:cstheme="minorHAnsi"/>
                <w:bCs/>
                <w:sz w:val="20"/>
                <w:szCs w:val="20"/>
              </w:rPr>
              <w:t>-mm-</w:t>
            </w:r>
            <w:proofErr w:type="spellStart"/>
            <w:r w:rsidRPr="000269A3">
              <w:rPr>
                <w:rFonts w:asciiTheme="minorHAnsi" w:hAnsiTheme="minorHAnsi" w:cstheme="minorHAnsi"/>
                <w:bCs/>
                <w:sz w:val="20"/>
                <w:szCs w:val="20"/>
              </w:rPr>
              <w:t>rrrr</w:t>
            </w:r>
            <w:proofErr w:type="spellEnd"/>
            <w:r w:rsidRPr="000269A3">
              <w:rPr>
                <w:rFonts w:asciiTheme="minorHAnsi" w:hAnsiTheme="minorHAnsi" w:cstheme="minorHAnsi"/>
                <w:bCs/>
                <w:sz w:val="20"/>
                <w:szCs w:val="20"/>
              </w:rPr>
              <w:t>) i wersją (rewizja wydania)</w:t>
            </w:r>
          </w:p>
          <w:p w14:paraId="4F9C90B7"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 xml:space="preserve">dokładny wykaz wymaganych sterowników, aplikacji, </w:t>
            </w:r>
            <w:proofErr w:type="spellStart"/>
            <w:r w:rsidRPr="000269A3">
              <w:rPr>
                <w:rFonts w:asciiTheme="minorHAnsi" w:hAnsiTheme="minorHAnsi" w:cstheme="minorHAnsi"/>
                <w:bCs/>
                <w:sz w:val="20"/>
                <w:szCs w:val="20"/>
              </w:rPr>
              <w:t>BIOS’u</w:t>
            </w:r>
            <w:proofErr w:type="spellEnd"/>
            <w:r w:rsidRPr="000269A3">
              <w:rPr>
                <w:rFonts w:asciiTheme="minorHAnsi" w:hAnsiTheme="minorHAnsi" w:cstheme="minorHAnsi"/>
                <w:bCs/>
                <w:sz w:val="20"/>
                <w:szCs w:val="20"/>
              </w:rPr>
              <w:t xml:space="preserve"> z informacją o zainstalowanej obecnie wersji dla oferowanego komputera z możliwością exportu do pliku o rozszerzeniu *.</w:t>
            </w:r>
            <w:proofErr w:type="spellStart"/>
            <w:r w:rsidRPr="000269A3">
              <w:rPr>
                <w:rFonts w:asciiTheme="minorHAnsi" w:hAnsiTheme="minorHAnsi" w:cstheme="minorHAnsi"/>
                <w:bCs/>
                <w:sz w:val="20"/>
                <w:szCs w:val="20"/>
              </w:rPr>
              <w:t>xml</w:t>
            </w:r>
            <w:proofErr w:type="spellEnd"/>
          </w:p>
          <w:p w14:paraId="44689E30" w14:textId="77777777" w:rsidR="006A573F" w:rsidRPr="000269A3" w:rsidRDefault="006A573F" w:rsidP="000D26F0">
            <w:pPr>
              <w:pStyle w:val="Akapitzlist"/>
              <w:widowControl w:val="0"/>
              <w:numPr>
                <w:ilvl w:val="0"/>
                <w:numId w:val="2"/>
              </w:numPr>
              <w:spacing w:line="240" w:lineRule="auto"/>
              <w:jc w:val="both"/>
              <w:rPr>
                <w:rFonts w:asciiTheme="minorHAnsi" w:hAnsiTheme="minorHAnsi" w:cstheme="minorHAnsi"/>
                <w:bCs/>
                <w:sz w:val="20"/>
                <w:szCs w:val="20"/>
              </w:rPr>
            </w:pPr>
            <w:r w:rsidRPr="000269A3">
              <w:rPr>
                <w:rFonts w:asciiTheme="minorHAnsi" w:hAnsiTheme="minorHAnsi" w:cstheme="minorHAnsi"/>
                <w:bCs/>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0269A3">
              <w:rPr>
                <w:rFonts w:asciiTheme="minorHAnsi" w:hAnsiTheme="minorHAnsi" w:cstheme="minorHAnsi"/>
                <w:bCs/>
                <w:sz w:val="20"/>
                <w:szCs w:val="20"/>
              </w:rPr>
              <w:t>xml</w:t>
            </w:r>
            <w:proofErr w:type="spellEnd"/>
            <w:r w:rsidRPr="000269A3">
              <w:rPr>
                <w:rFonts w:asciiTheme="minorHAnsi" w:hAnsiTheme="minorHAnsi" w:cstheme="minorHAnsi"/>
                <w:bCs/>
                <w:sz w:val="20"/>
                <w:szCs w:val="20"/>
              </w:rPr>
              <w:t xml:space="preserve"> od razu spakowany z rozszerzeniem *.zip. Raport musi zawierać z dokładną datą ( </w:t>
            </w:r>
            <w:proofErr w:type="spellStart"/>
            <w:r w:rsidRPr="000269A3">
              <w:rPr>
                <w:rFonts w:asciiTheme="minorHAnsi" w:hAnsiTheme="minorHAnsi" w:cstheme="minorHAnsi"/>
                <w:bCs/>
                <w:sz w:val="20"/>
                <w:szCs w:val="20"/>
              </w:rPr>
              <w:t>dd</w:t>
            </w:r>
            <w:proofErr w:type="spellEnd"/>
            <w:r w:rsidRPr="000269A3">
              <w:rPr>
                <w:rFonts w:asciiTheme="minorHAnsi" w:hAnsiTheme="minorHAnsi" w:cstheme="minorHAnsi"/>
                <w:bCs/>
                <w:sz w:val="20"/>
                <w:szCs w:val="20"/>
              </w:rPr>
              <w:t>-mm-</w:t>
            </w:r>
            <w:proofErr w:type="spellStart"/>
            <w:r w:rsidRPr="000269A3">
              <w:rPr>
                <w:rFonts w:asciiTheme="minorHAnsi" w:hAnsiTheme="minorHAnsi" w:cstheme="minorHAnsi"/>
                <w:bCs/>
                <w:sz w:val="20"/>
                <w:szCs w:val="20"/>
              </w:rPr>
              <w:t>rrrr</w:t>
            </w:r>
            <w:proofErr w:type="spellEnd"/>
            <w:r w:rsidRPr="000269A3">
              <w:rPr>
                <w:rFonts w:asciiTheme="minorHAnsi" w:hAnsiTheme="minorHAnsi" w:cstheme="minorHAnsi"/>
                <w:bCs/>
                <w:sz w:val="20"/>
                <w:szCs w:val="20"/>
              </w:rPr>
              <w:t xml:space="preserve"> ) i godziną z podjętych i wykonanych akcji/zadań w przedziale czasowym do min. 1 roku.</w:t>
            </w:r>
          </w:p>
        </w:tc>
      </w:tr>
    </w:tbl>
    <w:p w14:paraId="05796864" w14:textId="52C9D1FC" w:rsidR="006A573F" w:rsidRDefault="006A573F">
      <w:pPr>
        <w:spacing w:line="240" w:lineRule="auto"/>
        <w:rPr>
          <w:rFonts w:asciiTheme="minorHAnsi" w:hAnsiTheme="minorHAnsi" w:cstheme="minorHAnsi"/>
          <w:bCs/>
          <w:sz w:val="20"/>
          <w:szCs w:val="20"/>
        </w:rPr>
      </w:pPr>
    </w:p>
    <w:p w14:paraId="23898EBC" w14:textId="6F359923" w:rsidR="0055208E" w:rsidRDefault="0055208E">
      <w:pPr>
        <w:spacing w:line="240" w:lineRule="auto"/>
        <w:rPr>
          <w:rFonts w:asciiTheme="minorHAnsi" w:hAnsiTheme="minorHAnsi" w:cstheme="minorHAnsi"/>
          <w:bCs/>
          <w:sz w:val="20"/>
          <w:szCs w:val="20"/>
        </w:rPr>
      </w:pPr>
    </w:p>
    <w:p w14:paraId="7640C18F" w14:textId="2D4E6FE1" w:rsidR="0055208E" w:rsidRDefault="0055208E">
      <w:pPr>
        <w:spacing w:line="240" w:lineRule="auto"/>
        <w:rPr>
          <w:rFonts w:asciiTheme="minorHAnsi" w:hAnsiTheme="minorHAnsi" w:cstheme="minorHAnsi"/>
          <w:bCs/>
          <w:sz w:val="20"/>
          <w:szCs w:val="20"/>
        </w:rPr>
      </w:pPr>
    </w:p>
    <w:p w14:paraId="3526D7FE" w14:textId="2E38E92A" w:rsidR="0055208E" w:rsidRDefault="0055208E">
      <w:pPr>
        <w:spacing w:line="240" w:lineRule="auto"/>
        <w:rPr>
          <w:rFonts w:asciiTheme="minorHAnsi" w:hAnsiTheme="minorHAnsi" w:cstheme="minorHAnsi"/>
          <w:bCs/>
          <w:sz w:val="20"/>
          <w:szCs w:val="20"/>
        </w:rPr>
      </w:pPr>
    </w:p>
    <w:p w14:paraId="5855CB72" w14:textId="6E6AB06C" w:rsidR="0055208E" w:rsidRDefault="0055208E">
      <w:pPr>
        <w:spacing w:line="240" w:lineRule="auto"/>
        <w:rPr>
          <w:rFonts w:asciiTheme="minorHAnsi" w:hAnsiTheme="minorHAnsi" w:cstheme="minorHAnsi"/>
          <w:bCs/>
          <w:sz w:val="20"/>
          <w:szCs w:val="20"/>
        </w:rPr>
      </w:pPr>
    </w:p>
    <w:p w14:paraId="0DFF218A" w14:textId="77777777" w:rsidR="0055208E" w:rsidRPr="000269A3" w:rsidRDefault="0055208E">
      <w:pPr>
        <w:spacing w:line="240" w:lineRule="auto"/>
        <w:rPr>
          <w:rFonts w:asciiTheme="minorHAnsi" w:hAnsiTheme="minorHAnsi" w:cstheme="minorHAnsi"/>
          <w:bCs/>
          <w:sz w:val="20"/>
          <w:szCs w:val="20"/>
        </w:rPr>
      </w:pPr>
    </w:p>
    <w:p w14:paraId="41F7B2C5" w14:textId="77777777" w:rsidR="00044611" w:rsidRPr="002152E0" w:rsidRDefault="00044611" w:rsidP="00044611">
      <w:pPr>
        <w:spacing w:after="0"/>
        <w:rPr>
          <w:b/>
          <w:bCs/>
          <w:sz w:val="20"/>
          <w:szCs w:val="20"/>
        </w:rPr>
      </w:pPr>
      <w:r w:rsidRPr="002152E0">
        <w:rPr>
          <w:b/>
          <w:bCs/>
          <w:sz w:val="20"/>
          <w:szCs w:val="20"/>
        </w:rPr>
        <w:lastRenderedPageBreak/>
        <w:t>*Oprogramowanie typu MS Windows 10/11 64bit PL lub równoważne, spełniające poniższe warunki</w:t>
      </w:r>
    </w:p>
    <w:p w14:paraId="56920FB3" w14:textId="77777777" w:rsidR="00044611" w:rsidRPr="009C5462" w:rsidRDefault="00044611" w:rsidP="00044611">
      <w:pPr>
        <w:spacing w:after="0"/>
        <w:rPr>
          <w:sz w:val="20"/>
          <w:szCs w:val="20"/>
        </w:rPr>
      </w:pPr>
      <w:r w:rsidRPr="009C5462">
        <w:rPr>
          <w:sz w:val="20"/>
          <w:szCs w:val="20"/>
        </w:rPr>
        <w:t>Oprogramowanie typu MS Windows 10 64bit PL lub równoważne, spełniające poniższe warunki:</w:t>
      </w:r>
    </w:p>
    <w:p w14:paraId="3C712197" w14:textId="77777777" w:rsidR="00044611" w:rsidRPr="009C5462" w:rsidRDefault="00044611" w:rsidP="00044611">
      <w:pPr>
        <w:tabs>
          <w:tab w:val="left" w:pos="280"/>
        </w:tabs>
        <w:spacing w:after="0"/>
        <w:ind w:left="283" w:hanging="283"/>
        <w:rPr>
          <w:sz w:val="20"/>
          <w:szCs w:val="20"/>
        </w:rPr>
      </w:pPr>
      <w:r w:rsidRPr="009C5462">
        <w:rPr>
          <w:sz w:val="20"/>
          <w:szCs w:val="20"/>
        </w:rPr>
        <w:t>1. System operacyjny dla komputerów przenośnych, z graficznym interfejsem użytkownika,</w:t>
      </w:r>
    </w:p>
    <w:p w14:paraId="5B227658" w14:textId="77777777" w:rsidR="00044611" w:rsidRPr="009C5462" w:rsidRDefault="00044611" w:rsidP="00044611">
      <w:pPr>
        <w:tabs>
          <w:tab w:val="left" w:pos="280"/>
        </w:tabs>
        <w:spacing w:after="0"/>
        <w:ind w:left="283" w:hanging="283"/>
        <w:rPr>
          <w:sz w:val="20"/>
          <w:szCs w:val="20"/>
        </w:rPr>
      </w:pPr>
      <w:r w:rsidRPr="009C5462">
        <w:rPr>
          <w:sz w:val="20"/>
          <w:szCs w:val="20"/>
        </w:rPr>
        <w:t>2. System operacyjny ma pozwalać na uruchomienie i pracę z aplikacjami użytkowanymi przez Zamawiającego, w szczególności: MS Office 2010, 2013, 2016; MS Visio 2007, 2010, 2016; MS Project 2007, 2010, 2016; EMID, AutoCAD.</w:t>
      </w:r>
    </w:p>
    <w:p w14:paraId="5422FBAA" w14:textId="77777777" w:rsidR="00044611" w:rsidRPr="009C5462" w:rsidRDefault="00044611" w:rsidP="00044611">
      <w:pPr>
        <w:tabs>
          <w:tab w:val="left" w:pos="280"/>
        </w:tabs>
        <w:spacing w:after="0"/>
        <w:ind w:left="283" w:hanging="283"/>
        <w:rPr>
          <w:sz w:val="20"/>
          <w:szCs w:val="20"/>
        </w:rPr>
      </w:pPr>
      <w:r w:rsidRPr="009C5462">
        <w:rPr>
          <w:sz w:val="20"/>
          <w:szCs w:val="20"/>
        </w:rPr>
        <w:t>3. System ma udostępniać dwa rodzaje graficznego interfejsu użytkownika:</w:t>
      </w:r>
    </w:p>
    <w:p w14:paraId="5D1D7F99" w14:textId="77777777" w:rsidR="00044611" w:rsidRPr="009C5462" w:rsidRDefault="00044611" w:rsidP="00044611">
      <w:pPr>
        <w:tabs>
          <w:tab w:val="left" w:pos="680"/>
        </w:tabs>
        <w:spacing w:after="0"/>
        <w:ind w:left="680" w:hanging="283"/>
        <w:rPr>
          <w:sz w:val="20"/>
          <w:szCs w:val="20"/>
        </w:rPr>
      </w:pPr>
      <w:r w:rsidRPr="009C5462">
        <w:rPr>
          <w:sz w:val="20"/>
          <w:szCs w:val="20"/>
        </w:rPr>
        <w:t>a. Klasyczny, umożliwiający obsługę przy pomocy klawiatury i myszy,</w:t>
      </w:r>
    </w:p>
    <w:p w14:paraId="4FB4FE6D" w14:textId="77777777" w:rsidR="00044611" w:rsidRPr="009C5462" w:rsidRDefault="00044611" w:rsidP="00044611">
      <w:pPr>
        <w:tabs>
          <w:tab w:val="left" w:pos="680"/>
        </w:tabs>
        <w:spacing w:after="0"/>
        <w:ind w:left="680" w:hanging="283"/>
        <w:rPr>
          <w:sz w:val="20"/>
          <w:szCs w:val="20"/>
        </w:rPr>
      </w:pPr>
      <w:r w:rsidRPr="009C5462">
        <w:rPr>
          <w:sz w:val="20"/>
          <w:szCs w:val="20"/>
        </w:rPr>
        <w:t>b. Dotykowy umożliwiający sterowanie dotykiem na urządzeniach typu tablet lub monitorach dotykowych,</w:t>
      </w:r>
    </w:p>
    <w:p w14:paraId="6D918060" w14:textId="77777777" w:rsidR="00044611" w:rsidRPr="009C5462" w:rsidRDefault="00044611" w:rsidP="00044611">
      <w:pPr>
        <w:tabs>
          <w:tab w:val="left" w:pos="280"/>
        </w:tabs>
        <w:spacing w:after="0"/>
        <w:ind w:left="283" w:hanging="283"/>
        <w:rPr>
          <w:sz w:val="20"/>
          <w:szCs w:val="20"/>
        </w:rPr>
      </w:pPr>
      <w:r w:rsidRPr="009C5462">
        <w:rPr>
          <w:sz w:val="20"/>
          <w:szCs w:val="20"/>
        </w:rPr>
        <w:t>4. Interfejsy użytkownika dostępne w wielu językach do wyboru – w tym Polskim i Angielskim,</w:t>
      </w:r>
    </w:p>
    <w:p w14:paraId="01F6C87B" w14:textId="77777777" w:rsidR="00044611" w:rsidRPr="009C5462" w:rsidRDefault="00044611" w:rsidP="00044611">
      <w:pPr>
        <w:tabs>
          <w:tab w:val="left" w:pos="280"/>
        </w:tabs>
        <w:spacing w:after="0"/>
        <w:ind w:left="283" w:hanging="283"/>
        <w:rPr>
          <w:sz w:val="20"/>
          <w:szCs w:val="20"/>
        </w:rPr>
      </w:pPr>
      <w:r w:rsidRPr="009C5462">
        <w:rPr>
          <w:sz w:val="20"/>
          <w:szCs w:val="20"/>
        </w:rPr>
        <w:t>5. Zlokalizowane w języku polskim, co najmniej następujące elementy: menu, odtwarzacz multimediów, pomoc, komunikaty systemowe,</w:t>
      </w:r>
    </w:p>
    <w:p w14:paraId="7375D5D8" w14:textId="77777777" w:rsidR="00044611" w:rsidRPr="009C5462" w:rsidRDefault="00044611" w:rsidP="00044611">
      <w:pPr>
        <w:tabs>
          <w:tab w:val="left" w:pos="280"/>
        </w:tabs>
        <w:spacing w:after="0"/>
        <w:ind w:left="283" w:hanging="283"/>
        <w:rPr>
          <w:sz w:val="20"/>
          <w:szCs w:val="20"/>
        </w:rPr>
      </w:pPr>
      <w:r w:rsidRPr="009C5462">
        <w:rPr>
          <w:sz w:val="20"/>
          <w:szCs w:val="20"/>
        </w:rPr>
        <w:t>6. Wbudowany system pomocy w języku polskim,</w:t>
      </w:r>
    </w:p>
    <w:p w14:paraId="0A99C466" w14:textId="77777777" w:rsidR="00044611" w:rsidRPr="009C5462" w:rsidRDefault="00044611" w:rsidP="00044611">
      <w:pPr>
        <w:tabs>
          <w:tab w:val="left" w:pos="280"/>
        </w:tabs>
        <w:spacing w:after="0"/>
        <w:ind w:left="283" w:hanging="283"/>
        <w:rPr>
          <w:sz w:val="20"/>
          <w:szCs w:val="20"/>
        </w:rPr>
      </w:pPr>
      <w:r w:rsidRPr="009C5462">
        <w:rPr>
          <w:sz w:val="20"/>
          <w:szCs w:val="20"/>
        </w:rPr>
        <w:t>7. Graficzne środowisko instalacji i konfiguracji dostępne w języku polskim,</w:t>
      </w:r>
    </w:p>
    <w:p w14:paraId="48102A16" w14:textId="77777777" w:rsidR="00044611" w:rsidRPr="009C5462" w:rsidRDefault="00044611" w:rsidP="00044611">
      <w:pPr>
        <w:tabs>
          <w:tab w:val="left" w:pos="280"/>
        </w:tabs>
        <w:spacing w:after="0"/>
        <w:ind w:left="283" w:hanging="283"/>
        <w:rPr>
          <w:sz w:val="20"/>
          <w:szCs w:val="20"/>
        </w:rPr>
      </w:pPr>
      <w:r w:rsidRPr="009C5462">
        <w:rPr>
          <w:sz w:val="20"/>
          <w:szCs w:val="20"/>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F2B6E34" w14:textId="77777777" w:rsidR="00044611" w:rsidRPr="009C5462" w:rsidRDefault="00044611" w:rsidP="00044611">
      <w:pPr>
        <w:tabs>
          <w:tab w:val="left" w:pos="280"/>
        </w:tabs>
        <w:spacing w:after="0"/>
        <w:ind w:left="283" w:hanging="283"/>
        <w:rPr>
          <w:sz w:val="20"/>
          <w:szCs w:val="20"/>
        </w:rPr>
      </w:pPr>
      <w:r w:rsidRPr="009C5462">
        <w:rPr>
          <w:sz w:val="20"/>
          <w:szCs w:val="20"/>
        </w:rPr>
        <w:t>9. Możliwość dokonywania aktualizacji i poprawek systemu poprzez mechanizm zarządzany przez administratora systemu Zamawiającego,</w:t>
      </w:r>
    </w:p>
    <w:p w14:paraId="302F7D0F" w14:textId="77777777" w:rsidR="00044611" w:rsidRPr="009C5462" w:rsidRDefault="00044611" w:rsidP="00044611">
      <w:pPr>
        <w:tabs>
          <w:tab w:val="left" w:pos="280"/>
        </w:tabs>
        <w:spacing w:after="0"/>
        <w:ind w:left="283" w:hanging="283"/>
        <w:rPr>
          <w:sz w:val="20"/>
          <w:szCs w:val="20"/>
        </w:rPr>
      </w:pPr>
      <w:r w:rsidRPr="009C5462">
        <w:rPr>
          <w:sz w:val="20"/>
          <w:szCs w:val="20"/>
        </w:rPr>
        <w:t>10. Dostępność bezpłatnych biuletynów bezpieczeństwa związanych z działaniem systemu operacyjnego,</w:t>
      </w:r>
    </w:p>
    <w:p w14:paraId="28DD7CD2" w14:textId="77777777" w:rsidR="00044611" w:rsidRPr="009C5462" w:rsidRDefault="00044611" w:rsidP="00044611">
      <w:pPr>
        <w:tabs>
          <w:tab w:val="left" w:pos="280"/>
        </w:tabs>
        <w:spacing w:after="0"/>
        <w:ind w:left="283" w:hanging="283"/>
        <w:rPr>
          <w:sz w:val="20"/>
          <w:szCs w:val="20"/>
        </w:rPr>
      </w:pPr>
      <w:r w:rsidRPr="009C5462">
        <w:rPr>
          <w:sz w:val="20"/>
          <w:szCs w:val="20"/>
        </w:rPr>
        <w:t>11. Wbudowana zapora internetowa (firewall) dla ochrony połączeń internetowych; zintegrowana z systemem konsola do zarządzania ustawieniami zapory i regułami IP v4 i v6;</w:t>
      </w:r>
    </w:p>
    <w:p w14:paraId="540A4BFF" w14:textId="77777777" w:rsidR="00044611" w:rsidRPr="009C5462" w:rsidRDefault="00044611" w:rsidP="00044611">
      <w:pPr>
        <w:tabs>
          <w:tab w:val="left" w:pos="280"/>
        </w:tabs>
        <w:spacing w:after="0"/>
        <w:ind w:left="283" w:hanging="283"/>
        <w:rPr>
          <w:sz w:val="20"/>
          <w:szCs w:val="20"/>
        </w:rPr>
      </w:pPr>
      <w:r w:rsidRPr="009C5462">
        <w:rPr>
          <w:sz w:val="20"/>
          <w:szCs w:val="20"/>
        </w:rPr>
        <w:t>12. Wbudowane mechanizmy ochrony antywirusowej i przeciw złośliwemu oprogramowaniu z zapewnionymi bezpłatnymi aktualizacjami,</w:t>
      </w:r>
    </w:p>
    <w:p w14:paraId="2A1248F5" w14:textId="77777777" w:rsidR="00044611" w:rsidRPr="009C5462" w:rsidRDefault="00044611" w:rsidP="00044611">
      <w:pPr>
        <w:tabs>
          <w:tab w:val="left" w:pos="280"/>
        </w:tabs>
        <w:spacing w:after="0"/>
        <w:ind w:left="283" w:hanging="283"/>
        <w:rPr>
          <w:sz w:val="20"/>
          <w:szCs w:val="20"/>
        </w:rPr>
      </w:pPr>
      <w:r w:rsidRPr="009C5462">
        <w:rPr>
          <w:sz w:val="20"/>
          <w:szCs w:val="20"/>
        </w:rPr>
        <w:t xml:space="preserve">13. Wsparcie dla większości powszechnie używanych urządzeń peryferyjnych (drukarek, urządzeń sieciowych, standardów USB, </w:t>
      </w:r>
      <w:proofErr w:type="spellStart"/>
      <w:r w:rsidRPr="009C5462">
        <w:rPr>
          <w:sz w:val="20"/>
          <w:szCs w:val="20"/>
        </w:rPr>
        <w:t>Plug&amp;Play</w:t>
      </w:r>
      <w:proofErr w:type="spellEnd"/>
      <w:r w:rsidRPr="009C5462">
        <w:rPr>
          <w:sz w:val="20"/>
          <w:szCs w:val="20"/>
        </w:rPr>
        <w:t>, Wi-Fi),</w:t>
      </w:r>
    </w:p>
    <w:p w14:paraId="1A85B83F" w14:textId="77777777" w:rsidR="00044611" w:rsidRPr="009C5462" w:rsidRDefault="00044611" w:rsidP="00044611">
      <w:pPr>
        <w:tabs>
          <w:tab w:val="left" w:pos="280"/>
        </w:tabs>
        <w:spacing w:after="0"/>
        <w:ind w:left="283" w:hanging="283"/>
        <w:rPr>
          <w:sz w:val="20"/>
          <w:szCs w:val="20"/>
        </w:rPr>
      </w:pPr>
      <w:r w:rsidRPr="009C5462">
        <w:rPr>
          <w:sz w:val="20"/>
          <w:szCs w:val="20"/>
        </w:rPr>
        <w:t>14. Funkcjonalność automatycznej zmiany domyślnej drukarki w zależności od sieci, do której podłączony jest komputer,</w:t>
      </w:r>
    </w:p>
    <w:p w14:paraId="16FA092E" w14:textId="77777777" w:rsidR="00044611" w:rsidRPr="009C5462" w:rsidRDefault="00044611" w:rsidP="00044611">
      <w:pPr>
        <w:tabs>
          <w:tab w:val="left" w:pos="280"/>
        </w:tabs>
        <w:spacing w:after="0"/>
        <w:ind w:left="283" w:hanging="283"/>
        <w:rPr>
          <w:sz w:val="20"/>
          <w:szCs w:val="20"/>
        </w:rPr>
      </w:pPr>
      <w:r w:rsidRPr="009C5462">
        <w:rPr>
          <w:sz w:val="20"/>
          <w:szCs w:val="20"/>
        </w:rPr>
        <w:t>15. Możliwość zarządzania stacją roboczą poprzez polityki grupowe – przez politykę rozumiemy zestaw reguł definiujących lub ograniczających funkcjonalność systemu lub aplikacji,</w:t>
      </w:r>
    </w:p>
    <w:p w14:paraId="113ED758" w14:textId="77777777" w:rsidR="00044611" w:rsidRPr="009C5462" w:rsidRDefault="00044611" w:rsidP="00044611">
      <w:pPr>
        <w:tabs>
          <w:tab w:val="left" w:pos="280"/>
        </w:tabs>
        <w:spacing w:after="0"/>
        <w:ind w:left="283" w:hanging="283"/>
        <w:rPr>
          <w:sz w:val="20"/>
          <w:szCs w:val="20"/>
        </w:rPr>
      </w:pPr>
      <w:r w:rsidRPr="009C5462">
        <w:rPr>
          <w:sz w:val="20"/>
          <w:szCs w:val="20"/>
        </w:rPr>
        <w:t>16. Rozbudowane, definiowalne polityki bezpieczeństwa – polityki dla systemu operacyjnego i dla wskazanych aplikacji,</w:t>
      </w:r>
    </w:p>
    <w:p w14:paraId="32D81633" w14:textId="77777777" w:rsidR="00044611" w:rsidRPr="009C5462" w:rsidRDefault="00044611" w:rsidP="00044611">
      <w:pPr>
        <w:tabs>
          <w:tab w:val="left" w:pos="280"/>
        </w:tabs>
        <w:spacing w:after="0"/>
        <w:ind w:left="283" w:hanging="283"/>
        <w:rPr>
          <w:sz w:val="20"/>
          <w:szCs w:val="20"/>
        </w:rPr>
      </w:pPr>
      <w:r w:rsidRPr="009C5462">
        <w:rPr>
          <w:sz w:val="20"/>
          <w:szCs w:val="20"/>
        </w:rPr>
        <w:t>17. Możliwość zdalnej automatycznej instalacji, konfiguracji, administrowania oraz aktualizowania systemu, zgodnie z określonymi uprawnieniami poprzez polityki grupowe,</w:t>
      </w:r>
    </w:p>
    <w:p w14:paraId="26D86417" w14:textId="77777777" w:rsidR="00044611" w:rsidRPr="009C5462" w:rsidRDefault="00044611" w:rsidP="00044611">
      <w:pPr>
        <w:tabs>
          <w:tab w:val="left" w:pos="280"/>
        </w:tabs>
        <w:spacing w:after="0"/>
        <w:ind w:left="283" w:hanging="283"/>
        <w:rPr>
          <w:sz w:val="20"/>
          <w:szCs w:val="20"/>
        </w:rPr>
      </w:pPr>
      <w:r w:rsidRPr="009C5462">
        <w:rPr>
          <w:sz w:val="20"/>
          <w:szCs w:val="20"/>
        </w:rPr>
        <w:t>18. Zabezpieczony hasłem hierarchiczny dostęp do systemu, konta i profile użytkowników zarządzane zdalnie; praca systemu w trybie ochrony kont użytkowników.</w:t>
      </w:r>
    </w:p>
    <w:p w14:paraId="56849DB9" w14:textId="77777777" w:rsidR="00044611" w:rsidRPr="009C5462" w:rsidRDefault="00044611" w:rsidP="00044611">
      <w:pPr>
        <w:tabs>
          <w:tab w:val="left" w:pos="280"/>
        </w:tabs>
        <w:spacing w:after="0"/>
        <w:ind w:left="283" w:hanging="283"/>
        <w:rPr>
          <w:sz w:val="20"/>
          <w:szCs w:val="20"/>
        </w:rPr>
      </w:pPr>
      <w:r w:rsidRPr="009C5462">
        <w:rPr>
          <w:sz w:val="20"/>
          <w:szCs w:val="20"/>
        </w:rPr>
        <w:t>19. Zintegrowany z systemem moduł wyszukiwania informacji (plików różnego typu, tekstów, metadanych) dostępny z kilku poziomów:</w:t>
      </w:r>
    </w:p>
    <w:p w14:paraId="38A3941B" w14:textId="77777777" w:rsidR="00044611" w:rsidRPr="009C5462" w:rsidRDefault="00044611" w:rsidP="00044611">
      <w:pPr>
        <w:tabs>
          <w:tab w:val="left" w:pos="280"/>
        </w:tabs>
        <w:spacing w:after="0"/>
        <w:ind w:left="283" w:hanging="283"/>
        <w:rPr>
          <w:sz w:val="20"/>
          <w:szCs w:val="20"/>
        </w:rPr>
      </w:pPr>
      <w:r w:rsidRPr="009C5462">
        <w:rPr>
          <w:sz w:val="20"/>
          <w:szCs w:val="20"/>
        </w:rPr>
        <w:tab/>
        <w:t>i. poziom menu, poziom otwartego okna systemu operacyjnego; system wyszukiwania oparty na konfigurowalnym przez użytkownika module indeksacji zasobów lokalnych,</w:t>
      </w:r>
    </w:p>
    <w:p w14:paraId="767597BD" w14:textId="77777777" w:rsidR="00044611" w:rsidRPr="009C5462" w:rsidRDefault="00044611" w:rsidP="00044611">
      <w:pPr>
        <w:tabs>
          <w:tab w:val="left" w:pos="280"/>
        </w:tabs>
        <w:spacing w:after="0"/>
        <w:ind w:left="283" w:hanging="283"/>
        <w:rPr>
          <w:sz w:val="20"/>
          <w:szCs w:val="20"/>
        </w:rPr>
      </w:pPr>
      <w:r w:rsidRPr="009C5462">
        <w:rPr>
          <w:sz w:val="20"/>
          <w:szCs w:val="20"/>
        </w:rPr>
        <w:t>20. Zintegrowany z systemem operacyjnym moduł synchronizacji komputera z urządzeniami zewnętrznymi.</w:t>
      </w:r>
    </w:p>
    <w:p w14:paraId="184B15E3" w14:textId="77777777" w:rsidR="00044611" w:rsidRPr="009C5462" w:rsidRDefault="00044611" w:rsidP="00044611">
      <w:pPr>
        <w:tabs>
          <w:tab w:val="left" w:pos="280"/>
        </w:tabs>
        <w:spacing w:after="0"/>
        <w:ind w:left="283" w:hanging="283"/>
        <w:rPr>
          <w:sz w:val="20"/>
          <w:szCs w:val="20"/>
          <w:lang w:val="en-US"/>
        </w:rPr>
      </w:pPr>
      <w:r w:rsidRPr="009C5462">
        <w:rPr>
          <w:sz w:val="20"/>
          <w:szCs w:val="20"/>
          <w:lang w:val="en-US"/>
        </w:rPr>
        <w:t xml:space="preserve">21. </w:t>
      </w:r>
      <w:proofErr w:type="spellStart"/>
      <w:r w:rsidRPr="009C5462">
        <w:rPr>
          <w:sz w:val="20"/>
          <w:szCs w:val="20"/>
          <w:lang w:val="en-US"/>
        </w:rPr>
        <w:t>Obsługa</w:t>
      </w:r>
      <w:proofErr w:type="spellEnd"/>
      <w:r w:rsidRPr="009C5462">
        <w:rPr>
          <w:sz w:val="20"/>
          <w:szCs w:val="20"/>
          <w:lang w:val="en-US"/>
        </w:rPr>
        <w:t xml:space="preserve"> </w:t>
      </w:r>
      <w:proofErr w:type="spellStart"/>
      <w:r w:rsidRPr="009C5462">
        <w:rPr>
          <w:sz w:val="20"/>
          <w:szCs w:val="20"/>
          <w:lang w:val="en-US"/>
        </w:rPr>
        <w:t>standardu</w:t>
      </w:r>
      <w:proofErr w:type="spellEnd"/>
      <w:r w:rsidRPr="009C5462">
        <w:rPr>
          <w:sz w:val="20"/>
          <w:szCs w:val="20"/>
          <w:lang w:val="en-US"/>
        </w:rPr>
        <w:t xml:space="preserve"> NFC (near field communication),</w:t>
      </w:r>
    </w:p>
    <w:p w14:paraId="1393726B" w14:textId="77777777" w:rsidR="00044611" w:rsidRPr="009C5462" w:rsidRDefault="00044611" w:rsidP="00044611">
      <w:pPr>
        <w:tabs>
          <w:tab w:val="left" w:pos="280"/>
        </w:tabs>
        <w:spacing w:after="0"/>
        <w:ind w:left="283" w:hanging="283"/>
        <w:rPr>
          <w:sz w:val="20"/>
          <w:szCs w:val="20"/>
        </w:rPr>
      </w:pPr>
      <w:r w:rsidRPr="009C5462">
        <w:rPr>
          <w:sz w:val="20"/>
          <w:szCs w:val="20"/>
        </w:rPr>
        <w:t>22. Możliwość przystosowania stanowiska dla osób niepełnosprawnych (np. słabo widzących);</w:t>
      </w:r>
    </w:p>
    <w:p w14:paraId="1A993B41" w14:textId="77777777" w:rsidR="00044611" w:rsidRPr="009C5462" w:rsidRDefault="00044611" w:rsidP="00044611">
      <w:pPr>
        <w:tabs>
          <w:tab w:val="left" w:pos="280"/>
        </w:tabs>
        <w:spacing w:after="0"/>
        <w:ind w:left="283" w:hanging="283"/>
        <w:rPr>
          <w:sz w:val="20"/>
          <w:szCs w:val="20"/>
        </w:rPr>
      </w:pPr>
      <w:r w:rsidRPr="009C5462">
        <w:rPr>
          <w:sz w:val="20"/>
          <w:szCs w:val="20"/>
        </w:rPr>
        <w:t>23. Wsparcie dla IPSEC oparte na politykach – wdrażanie IPSEC oparte na zestawach reguł definiujących ustawienia zarządzanych w sposób centralny;</w:t>
      </w:r>
    </w:p>
    <w:p w14:paraId="0382F1ED" w14:textId="77777777" w:rsidR="00044611" w:rsidRPr="009C5462" w:rsidRDefault="00044611" w:rsidP="00044611">
      <w:pPr>
        <w:tabs>
          <w:tab w:val="left" w:pos="280"/>
        </w:tabs>
        <w:spacing w:after="0"/>
        <w:ind w:left="283" w:hanging="283"/>
        <w:rPr>
          <w:sz w:val="20"/>
          <w:szCs w:val="20"/>
        </w:rPr>
      </w:pPr>
      <w:r w:rsidRPr="009C5462">
        <w:rPr>
          <w:sz w:val="20"/>
          <w:szCs w:val="20"/>
        </w:rPr>
        <w:lastRenderedPageBreak/>
        <w:t>24. Mechanizmy logowania do domeny w oparciu o:</w:t>
      </w:r>
    </w:p>
    <w:p w14:paraId="5187C53F" w14:textId="77777777" w:rsidR="00044611" w:rsidRPr="009C5462" w:rsidRDefault="00044611" w:rsidP="00044611">
      <w:pPr>
        <w:tabs>
          <w:tab w:val="left" w:pos="620"/>
        </w:tabs>
        <w:spacing w:after="0"/>
        <w:ind w:left="567" w:hanging="283"/>
        <w:rPr>
          <w:sz w:val="20"/>
          <w:szCs w:val="20"/>
        </w:rPr>
      </w:pPr>
      <w:r w:rsidRPr="009C5462">
        <w:rPr>
          <w:sz w:val="20"/>
          <w:szCs w:val="20"/>
        </w:rPr>
        <w:t>a. Login i hasło,</w:t>
      </w:r>
    </w:p>
    <w:p w14:paraId="60A6EBE9" w14:textId="77777777" w:rsidR="00044611" w:rsidRPr="009C5462" w:rsidRDefault="00044611" w:rsidP="00044611">
      <w:pPr>
        <w:tabs>
          <w:tab w:val="left" w:pos="620"/>
        </w:tabs>
        <w:spacing w:after="0"/>
        <w:ind w:left="567" w:hanging="283"/>
        <w:rPr>
          <w:sz w:val="20"/>
          <w:szCs w:val="20"/>
        </w:rPr>
      </w:pPr>
      <w:r w:rsidRPr="009C5462">
        <w:rPr>
          <w:sz w:val="20"/>
          <w:szCs w:val="20"/>
        </w:rPr>
        <w:t>b. Karty z certyfikatami (</w:t>
      </w:r>
      <w:proofErr w:type="spellStart"/>
      <w:r w:rsidRPr="009C5462">
        <w:rPr>
          <w:sz w:val="20"/>
          <w:szCs w:val="20"/>
        </w:rPr>
        <w:t>smartcard</w:t>
      </w:r>
      <w:proofErr w:type="spellEnd"/>
      <w:r w:rsidRPr="009C5462">
        <w:rPr>
          <w:sz w:val="20"/>
          <w:szCs w:val="20"/>
        </w:rPr>
        <w:t>),</w:t>
      </w:r>
    </w:p>
    <w:p w14:paraId="7EB5244E" w14:textId="77777777" w:rsidR="00044611" w:rsidRPr="009C5462" w:rsidRDefault="00044611" w:rsidP="00044611">
      <w:pPr>
        <w:tabs>
          <w:tab w:val="left" w:pos="620"/>
        </w:tabs>
        <w:spacing w:after="0"/>
        <w:ind w:left="567" w:hanging="283"/>
        <w:rPr>
          <w:sz w:val="20"/>
          <w:szCs w:val="20"/>
        </w:rPr>
      </w:pPr>
      <w:r w:rsidRPr="009C5462">
        <w:rPr>
          <w:sz w:val="20"/>
          <w:szCs w:val="20"/>
        </w:rPr>
        <w:t>c. Wirtualne karty (logowanie w oparciu o certyfikat chroniony poprzez moduł TPM),</w:t>
      </w:r>
    </w:p>
    <w:p w14:paraId="063EBC4D" w14:textId="77777777" w:rsidR="00044611" w:rsidRPr="009C5462" w:rsidRDefault="00044611" w:rsidP="00044611">
      <w:pPr>
        <w:tabs>
          <w:tab w:val="left" w:pos="280"/>
        </w:tabs>
        <w:spacing w:after="0"/>
        <w:ind w:left="283" w:hanging="283"/>
        <w:rPr>
          <w:sz w:val="20"/>
          <w:szCs w:val="20"/>
        </w:rPr>
      </w:pPr>
      <w:r w:rsidRPr="009C5462">
        <w:rPr>
          <w:sz w:val="20"/>
          <w:szCs w:val="20"/>
        </w:rPr>
        <w:t>25. Mechanizmy wieloelementowego uwierzytelniania.</w:t>
      </w:r>
    </w:p>
    <w:p w14:paraId="2FCA821B" w14:textId="77777777" w:rsidR="00044611" w:rsidRPr="009C5462" w:rsidRDefault="00044611" w:rsidP="00044611">
      <w:pPr>
        <w:tabs>
          <w:tab w:val="left" w:pos="280"/>
        </w:tabs>
        <w:spacing w:after="0"/>
        <w:ind w:left="283" w:hanging="283"/>
        <w:rPr>
          <w:sz w:val="20"/>
          <w:szCs w:val="20"/>
        </w:rPr>
      </w:pPr>
      <w:r w:rsidRPr="009C5462">
        <w:rPr>
          <w:sz w:val="20"/>
          <w:szCs w:val="20"/>
        </w:rPr>
        <w:t>26. Wsparcie do uwierzytelnienia urządzenia na bazie certyfikatu,</w:t>
      </w:r>
    </w:p>
    <w:p w14:paraId="06EE1F20" w14:textId="77777777" w:rsidR="00044611" w:rsidRPr="009C5462" w:rsidRDefault="00044611" w:rsidP="00044611">
      <w:pPr>
        <w:tabs>
          <w:tab w:val="left" w:pos="280"/>
        </w:tabs>
        <w:spacing w:after="0"/>
        <w:ind w:left="283" w:hanging="283"/>
        <w:rPr>
          <w:sz w:val="20"/>
          <w:szCs w:val="20"/>
        </w:rPr>
      </w:pPr>
      <w:r w:rsidRPr="009C5462">
        <w:rPr>
          <w:sz w:val="20"/>
          <w:szCs w:val="20"/>
        </w:rPr>
        <w:t xml:space="preserve">27. Wsparcie wbudowanej zapory ogniowej dla Internet </w:t>
      </w:r>
      <w:proofErr w:type="spellStart"/>
      <w:r w:rsidRPr="009C5462">
        <w:rPr>
          <w:sz w:val="20"/>
          <w:szCs w:val="20"/>
        </w:rPr>
        <w:t>Key</w:t>
      </w:r>
      <w:proofErr w:type="spellEnd"/>
      <w:r w:rsidRPr="009C5462">
        <w:rPr>
          <w:sz w:val="20"/>
          <w:szCs w:val="20"/>
        </w:rPr>
        <w:t xml:space="preserve"> Exchange v. 2 (IKEv2) dla warstwy transportowej </w:t>
      </w:r>
      <w:proofErr w:type="spellStart"/>
      <w:r w:rsidRPr="009C5462">
        <w:rPr>
          <w:sz w:val="20"/>
          <w:szCs w:val="20"/>
        </w:rPr>
        <w:t>IPsec</w:t>
      </w:r>
      <w:proofErr w:type="spellEnd"/>
      <w:r w:rsidRPr="009C5462">
        <w:rPr>
          <w:sz w:val="20"/>
          <w:szCs w:val="20"/>
        </w:rPr>
        <w:t>,</w:t>
      </w:r>
    </w:p>
    <w:p w14:paraId="782CD5E1" w14:textId="77777777" w:rsidR="00044611" w:rsidRPr="009C5462" w:rsidRDefault="00044611" w:rsidP="00044611">
      <w:pPr>
        <w:tabs>
          <w:tab w:val="left" w:pos="280"/>
        </w:tabs>
        <w:spacing w:after="0"/>
        <w:ind w:left="283" w:hanging="283"/>
        <w:rPr>
          <w:sz w:val="20"/>
          <w:szCs w:val="20"/>
        </w:rPr>
      </w:pPr>
      <w:r w:rsidRPr="009C5462">
        <w:rPr>
          <w:sz w:val="20"/>
          <w:szCs w:val="20"/>
        </w:rPr>
        <w:t>28. Wbudowane narzędzia służące do administracji, do wykonywania kopii zapasowych polityk i ich odtwarzania oraz generowania raportów z ustawień polityk;</w:t>
      </w:r>
    </w:p>
    <w:p w14:paraId="6B160EF9" w14:textId="77777777" w:rsidR="00044611" w:rsidRPr="009C5462" w:rsidRDefault="00044611" w:rsidP="00044611">
      <w:pPr>
        <w:tabs>
          <w:tab w:val="left" w:pos="280"/>
        </w:tabs>
        <w:spacing w:after="0"/>
        <w:ind w:left="283" w:hanging="283"/>
        <w:rPr>
          <w:sz w:val="20"/>
          <w:szCs w:val="20"/>
        </w:rPr>
      </w:pPr>
      <w:r w:rsidRPr="009C5462">
        <w:rPr>
          <w:sz w:val="20"/>
          <w:szCs w:val="20"/>
        </w:rPr>
        <w:t>29. Wsparcie dla środowisk Java i .NET Framework 4.x – możliwość uruchomienia aplikacji działających we wskazanych środowiskach,</w:t>
      </w:r>
    </w:p>
    <w:p w14:paraId="48495893" w14:textId="77777777" w:rsidR="00044611" w:rsidRPr="009C5462" w:rsidRDefault="00044611" w:rsidP="00044611">
      <w:pPr>
        <w:tabs>
          <w:tab w:val="left" w:pos="280"/>
        </w:tabs>
        <w:spacing w:after="0"/>
        <w:ind w:left="283" w:hanging="283"/>
        <w:rPr>
          <w:sz w:val="20"/>
          <w:szCs w:val="20"/>
        </w:rPr>
      </w:pPr>
      <w:r w:rsidRPr="009C5462">
        <w:rPr>
          <w:sz w:val="20"/>
          <w:szCs w:val="20"/>
        </w:rPr>
        <w:t xml:space="preserve">30. Wsparcie dla JScript i </w:t>
      </w:r>
      <w:proofErr w:type="spellStart"/>
      <w:r w:rsidRPr="009C5462">
        <w:rPr>
          <w:sz w:val="20"/>
          <w:szCs w:val="20"/>
        </w:rPr>
        <w:t>VBScript</w:t>
      </w:r>
      <w:proofErr w:type="spellEnd"/>
      <w:r w:rsidRPr="009C5462">
        <w:rPr>
          <w:sz w:val="20"/>
          <w:szCs w:val="20"/>
        </w:rPr>
        <w:t xml:space="preserve"> – możliwość uruchamiania interpretera poleceń,</w:t>
      </w:r>
    </w:p>
    <w:p w14:paraId="40D7CB74" w14:textId="77777777" w:rsidR="00044611" w:rsidRPr="009C5462" w:rsidRDefault="00044611" w:rsidP="00044611">
      <w:pPr>
        <w:tabs>
          <w:tab w:val="left" w:pos="280"/>
        </w:tabs>
        <w:spacing w:after="0"/>
        <w:ind w:left="283" w:hanging="283"/>
        <w:rPr>
          <w:sz w:val="20"/>
          <w:szCs w:val="20"/>
        </w:rPr>
      </w:pPr>
      <w:r w:rsidRPr="009C5462">
        <w:rPr>
          <w:sz w:val="20"/>
          <w:szCs w:val="20"/>
        </w:rPr>
        <w:t xml:space="preserve">31. Zdalna pomoc i współdzielenie aplikacji – możliwość zdalnego przejęcia sesji zalogowanego użytkownika </w:t>
      </w:r>
      <w:proofErr w:type="spellStart"/>
      <w:r w:rsidRPr="009C5462">
        <w:rPr>
          <w:sz w:val="20"/>
          <w:szCs w:val="20"/>
        </w:rPr>
        <w:t>celemrozwiązania</w:t>
      </w:r>
      <w:proofErr w:type="spellEnd"/>
      <w:r w:rsidRPr="009C5462">
        <w:rPr>
          <w:sz w:val="20"/>
          <w:szCs w:val="20"/>
        </w:rPr>
        <w:t xml:space="preserve"> problemu z komputerem,</w:t>
      </w:r>
    </w:p>
    <w:p w14:paraId="31A508FE" w14:textId="77777777" w:rsidR="00044611" w:rsidRPr="009C5462" w:rsidRDefault="00044611" w:rsidP="00044611">
      <w:pPr>
        <w:tabs>
          <w:tab w:val="left" w:pos="280"/>
        </w:tabs>
        <w:spacing w:after="0"/>
        <w:ind w:left="283" w:hanging="283"/>
        <w:rPr>
          <w:sz w:val="20"/>
          <w:szCs w:val="20"/>
        </w:rPr>
      </w:pPr>
      <w:r w:rsidRPr="009C5462">
        <w:rPr>
          <w:sz w:val="20"/>
          <w:szCs w:val="20"/>
        </w:rPr>
        <w:t>32. Rozwiązanie służące do automatycznego zbudowania obrazu systemu wraz z aplikacjami. Obraz systemu służyć ma do automatycznego upowszechnienia systemu operacyjnego inicjowanego i wykonywanego w całości poprzez sieć komputerową,</w:t>
      </w:r>
    </w:p>
    <w:p w14:paraId="2356C8AC" w14:textId="77777777" w:rsidR="00044611" w:rsidRPr="009C5462" w:rsidRDefault="00044611" w:rsidP="00044611">
      <w:pPr>
        <w:tabs>
          <w:tab w:val="left" w:pos="280"/>
        </w:tabs>
        <w:spacing w:after="0"/>
        <w:ind w:left="283" w:hanging="283"/>
        <w:rPr>
          <w:sz w:val="20"/>
          <w:szCs w:val="20"/>
        </w:rPr>
      </w:pPr>
      <w:r w:rsidRPr="009C5462">
        <w:rPr>
          <w:sz w:val="20"/>
          <w:szCs w:val="20"/>
        </w:rPr>
        <w:t>33. Rozwiązanie ma umożliwiające wdrożenie nowego obrazu poprzez zdalną instalację,</w:t>
      </w:r>
    </w:p>
    <w:p w14:paraId="535D4480" w14:textId="77777777" w:rsidR="00044611" w:rsidRPr="009C5462" w:rsidRDefault="00044611" w:rsidP="00044611">
      <w:pPr>
        <w:tabs>
          <w:tab w:val="left" w:pos="280"/>
        </w:tabs>
        <w:spacing w:after="0"/>
        <w:ind w:left="283" w:hanging="283"/>
        <w:rPr>
          <w:sz w:val="20"/>
          <w:szCs w:val="20"/>
        </w:rPr>
      </w:pPr>
      <w:r w:rsidRPr="009C5462">
        <w:rPr>
          <w:sz w:val="20"/>
          <w:szCs w:val="20"/>
        </w:rPr>
        <w:t xml:space="preserve">34. Transakcyjny system plików pozwalający na stosowanie przydziałów (ang. </w:t>
      </w:r>
      <w:proofErr w:type="spellStart"/>
      <w:r w:rsidRPr="009C5462">
        <w:rPr>
          <w:sz w:val="20"/>
          <w:szCs w:val="20"/>
        </w:rPr>
        <w:t>quota</w:t>
      </w:r>
      <w:proofErr w:type="spellEnd"/>
      <w:r w:rsidRPr="009C5462">
        <w:rPr>
          <w:sz w:val="20"/>
          <w:szCs w:val="20"/>
        </w:rPr>
        <w:t>) na dysku dla użytkowników oraz zapewniający większą niezawodność i pozwalający tworzyć kopie zapasowe,</w:t>
      </w:r>
    </w:p>
    <w:p w14:paraId="3C19D06C" w14:textId="77777777" w:rsidR="00044611" w:rsidRPr="009C5462" w:rsidRDefault="00044611" w:rsidP="00044611">
      <w:pPr>
        <w:tabs>
          <w:tab w:val="left" w:pos="280"/>
        </w:tabs>
        <w:spacing w:after="0"/>
        <w:ind w:left="283" w:hanging="283"/>
        <w:rPr>
          <w:sz w:val="20"/>
          <w:szCs w:val="20"/>
        </w:rPr>
      </w:pPr>
      <w:r w:rsidRPr="009C5462">
        <w:rPr>
          <w:sz w:val="20"/>
          <w:szCs w:val="20"/>
        </w:rPr>
        <w:t>35. Zarządzanie kontami użytkowników sieci oraz urządzeniami sieciowymi tj. drukarki, modemy, woluminy dyskowe, usługi katalogowe.</w:t>
      </w:r>
    </w:p>
    <w:p w14:paraId="455D849E" w14:textId="77777777" w:rsidR="00044611" w:rsidRPr="009C5462" w:rsidRDefault="00044611" w:rsidP="00044611">
      <w:pPr>
        <w:tabs>
          <w:tab w:val="left" w:pos="280"/>
        </w:tabs>
        <w:spacing w:after="0"/>
        <w:ind w:left="283" w:hanging="283"/>
        <w:rPr>
          <w:sz w:val="20"/>
          <w:szCs w:val="20"/>
        </w:rPr>
      </w:pPr>
      <w:r w:rsidRPr="009C5462">
        <w:rPr>
          <w:sz w:val="20"/>
          <w:szCs w:val="20"/>
        </w:rPr>
        <w:t>36. Oprogramowanie dla tworzenia kopii zapasowych (Backup); automatyczne wykonywanie kopii plików z możliwością automatycznego przywrócenia wersji wcześniejszej,</w:t>
      </w:r>
    </w:p>
    <w:p w14:paraId="2FB582E2" w14:textId="77777777" w:rsidR="00044611" w:rsidRPr="009C5462" w:rsidRDefault="00044611" w:rsidP="00044611">
      <w:pPr>
        <w:tabs>
          <w:tab w:val="left" w:pos="280"/>
        </w:tabs>
        <w:spacing w:after="0"/>
        <w:ind w:left="283" w:hanging="283"/>
        <w:rPr>
          <w:sz w:val="20"/>
          <w:szCs w:val="20"/>
        </w:rPr>
      </w:pPr>
      <w:r w:rsidRPr="009C5462">
        <w:rPr>
          <w:sz w:val="20"/>
          <w:szCs w:val="20"/>
        </w:rPr>
        <w:t>37. Możliwość przywracania obrazu plików systemowych do uprzednio zapisanej postaci,</w:t>
      </w:r>
    </w:p>
    <w:p w14:paraId="616AD7A4" w14:textId="77777777" w:rsidR="00044611" w:rsidRPr="009C5462" w:rsidRDefault="00044611" w:rsidP="00044611">
      <w:pPr>
        <w:tabs>
          <w:tab w:val="left" w:pos="280"/>
        </w:tabs>
        <w:spacing w:after="0"/>
        <w:ind w:left="283" w:hanging="283"/>
        <w:rPr>
          <w:sz w:val="20"/>
          <w:szCs w:val="20"/>
        </w:rPr>
      </w:pPr>
      <w:r w:rsidRPr="009C5462">
        <w:rPr>
          <w:sz w:val="20"/>
          <w:szCs w:val="20"/>
        </w:rPr>
        <w:t>38.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ADF899D" w14:textId="77777777" w:rsidR="00044611" w:rsidRPr="009C5462" w:rsidRDefault="00044611" w:rsidP="00044611">
      <w:pPr>
        <w:tabs>
          <w:tab w:val="left" w:pos="280"/>
        </w:tabs>
        <w:spacing w:after="0"/>
        <w:ind w:left="283" w:hanging="283"/>
        <w:rPr>
          <w:sz w:val="20"/>
          <w:szCs w:val="20"/>
        </w:rPr>
      </w:pPr>
      <w:r w:rsidRPr="009C5462">
        <w:rPr>
          <w:sz w:val="20"/>
          <w:szCs w:val="20"/>
        </w:rPr>
        <w:t>39. Możliwość blokowania lub dopuszczania dowolnych urządzeń peryferyjnych za pomocą polityk grupowych (np. przy użyciu numerów identyfikacyjnych sprzętu),</w:t>
      </w:r>
    </w:p>
    <w:p w14:paraId="4CAF4079" w14:textId="77777777" w:rsidR="00044611" w:rsidRPr="009C5462" w:rsidRDefault="00044611" w:rsidP="00044611">
      <w:pPr>
        <w:tabs>
          <w:tab w:val="left" w:pos="280"/>
        </w:tabs>
        <w:spacing w:after="0"/>
        <w:ind w:left="283" w:hanging="283"/>
        <w:rPr>
          <w:sz w:val="20"/>
          <w:szCs w:val="20"/>
        </w:rPr>
      </w:pPr>
      <w:r w:rsidRPr="009C5462">
        <w:rPr>
          <w:sz w:val="20"/>
          <w:szCs w:val="20"/>
        </w:rPr>
        <w:t xml:space="preserve">40. Wbudowany mechanizm wirtualizacji typu </w:t>
      </w:r>
      <w:proofErr w:type="spellStart"/>
      <w:r w:rsidRPr="009C5462">
        <w:rPr>
          <w:sz w:val="20"/>
          <w:szCs w:val="20"/>
        </w:rPr>
        <w:t>hypervisor</w:t>
      </w:r>
      <w:proofErr w:type="spellEnd"/>
      <w:r w:rsidRPr="009C5462">
        <w:rPr>
          <w:sz w:val="20"/>
          <w:szCs w:val="20"/>
        </w:rPr>
        <w:t>, umożliwiający, zgodnie z uprawnieniami licencyjnymi, uruchomienie do 4 maszyn wirtualnych,</w:t>
      </w:r>
    </w:p>
    <w:p w14:paraId="7A494622" w14:textId="77777777" w:rsidR="00044611" w:rsidRPr="009C5462" w:rsidRDefault="00044611" w:rsidP="00044611">
      <w:pPr>
        <w:tabs>
          <w:tab w:val="left" w:pos="280"/>
        </w:tabs>
        <w:spacing w:after="0"/>
        <w:ind w:left="283" w:hanging="283"/>
        <w:rPr>
          <w:sz w:val="20"/>
          <w:szCs w:val="20"/>
        </w:rPr>
      </w:pPr>
      <w:r w:rsidRPr="009C5462">
        <w:rPr>
          <w:sz w:val="20"/>
          <w:szCs w:val="20"/>
        </w:rPr>
        <w:t>41. Mechanizm szyfrowania dysków wewnętrznych i zewnętrznych z możliwością szyfrowania ograniczonego do danych użytkownika,</w:t>
      </w:r>
    </w:p>
    <w:p w14:paraId="681480EF" w14:textId="77777777" w:rsidR="00044611" w:rsidRPr="009C5462" w:rsidRDefault="00044611" w:rsidP="00044611">
      <w:pPr>
        <w:tabs>
          <w:tab w:val="left" w:pos="280"/>
        </w:tabs>
        <w:spacing w:after="0"/>
        <w:ind w:left="283" w:hanging="283"/>
        <w:rPr>
          <w:sz w:val="20"/>
          <w:szCs w:val="20"/>
        </w:rPr>
      </w:pPr>
      <w:r w:rsidRPr="009C5462">
        <w:rPr>
          <w:sz w:val="20"/>
          <w:szCs w:val="20"/>
        </w:rPr>
        <w:t>42. Wbudowane w system narzędzie do szyfrowania partycji systemowych komputera, z możliwością</w:t>
      </w:r>
    </w:p>
    <w:p w14:paraId="75A330F4" w14:textId="77777777" w:rsidR="00044611" w:rsidRPr="009C5462" w:rsidRDefault="00044611" w:rsidP="00044611">
      <w:pPr>
        <w:tabs>
          <w:tab w:val="left" w:pos="280"/>
        </w:tabs>
        <w:spacing w:after="0"/>
        <w:ind w:left="283" w:hanging="283"/>
        <w:rPr>
          <w:sz w:val="20"/>
          <w:szCs w:val="20"/>
        </w:rPr>
      </w:pPr>
      <w:r w:rsidRPr="009C5462">
        <w:rPr>
          <w:sz w:val="20"/>
          <w:szCs w:val="20"/>
        </w:rPr>
        <w:t xml:space="preserve">przechowywania certyfikatów w </w:t>
      </w:r>
      <w:proofErr w:type="spellStart"/>
      <w:r w:rsidRPr="009C5462">
        <w:rPr>
          <w:sz w:val="20"/>
          <w:szCs w:val="20"/>
        </w:rPr>
        <w:t>mikrochipie</w:t>
      </w:r>
      <w:proofErr w:type="spellEnd"/>
      <w:r w:rsidRPr="009C5462">
        <w:rPr>
          <w:sz w:val="20"/>
          <w:szCs w:val="20"/>
        </w:rPr>
        <w:t xml:space="preserve"> TPM (</w:t>
      </w:r>
      <w:proofErr w:type="spellStart"/>
      <w:r w:rsidRPr="009C5462">
        <w:rPr>
          <w:sz w:val="20"/>
          <w:szCs w:val="20"/>
        </w:rPr>
        <w:t>Trusted</w:t>
      </w:r>
      <w:proofErr w:type="spellEnd"/>
      <w:r w:rsidRPr="009C5462">
        <w:rPr>
          <w:sz w:val="20"/>
          <w:szCs w:val="20"/>
        </w:rPr>
        <w:t xml:space="preserve"> Platform Module) w wersji minimum 1.2 lub na kluczach pamięci przenośnej USB.</w:t>
      </w:r>
    </w:p>
    <w:p w14:paraId="109A0292" w14:textId="77777777" w:rsidR="00044611" w:rsidRPr="009C5462" w:rsidRDefault="00044611" w:rsidP="00044611">
      <w:pPr>
        <w:tabs>
          <w:tab w:val="left" w:pos="280"/>
        </w:tabs>
        <w:spacing w:after="0"/>
        <w:ind w:left="283" w:hanging="283"/>
        <w:rPr>
          <w:sz w:val="20"/>
          <w:szCs w:val="20"/>
        </w:rPr>
      </w:pPr>
      <w:r w:rsidRPr="009C5462">
        <w:rPr>
          <w:sz w:val="20"/>
          <w:szCs w:val="20"/>
        </w:rPr>
        <w:t>43. Wbudowane w system narzędzie do szyfrowania dysków przenośnych, z możliwością centralnego zarządzania poprzez polityki grupowe, pozwalające na wymuszenie szyfrowania dysków przenośnych</w:t>
      </w:r>
    </w:p>
    <w:p w14:paraId="7F614D50" w14:textId="77777777" w:rsidR="00044611" w:rsidRPr="009C5462" w:rsidRDefault="00044611" w:rsidP="00044611">
      <w:pPr>
        <w:tabs>
          <w:tab w:val="left" w:pos="280"/>
        </w:tabs>
        <w:spacing w:after="0"/>
        <w:ind w:left="283" w:hanging="283"/>
        <w:rPr>
          <w:sz w:val="20"/>
          <w:szCs w:val="20"/>
        </w:rPr>
      </w:pPr>
      <w:r w:rsidRPr="009C5462">
        <w:rPr>
          <w:sz w:val="20"/>
          <w:szCs w:val="20"/>
        </w:rPr>
        <w:t>44. Możliwość tworzenia i przechowywania kopii zapasowych kluczy odzyskiwania do szyfrowania partycji w usługach katalogowych.</w:t>
      </w:r>
    </w:p>
    <w:p w14:paraId="52DFF1B2" w14:textId="77777777" w:rsidR="00044611" w:rsidRDefault="00044611" w:rsidP="00044611">
      <w:pPr>
        <w:rPr>
          <w:sz w:val="20"/>
          <w:szCs w:val="20"/>
        </w:rPr>
      </w:pPr>
      <w:r w:rsidRPr="009C5462">
        <w:rPr>
          <w:sz w:val="20"/>
          <w:szCs w:val="20"/>
        </w:rPr>
        <w:t xml:space="preserve">45. Możliwość instalowania dodatkowych języków interfejsu systemu operacyjnego oraz możliwość zmiany języka bez konieczności </w:t>
      </w:r>
      <w:proofErr w:type="spellStart"/>
      <w:r w:rsidRPr="009C5462">
        <w:rPr>
          <w:sz w:val="20"/>
          <w:szCs w:val="20"/>
        </w:rPr>
        <w:t>reinstalacji</w:t>
      </w:r>
      <w:proofErr w:type="spellEnd"/>
      <w:r w:rsidRPr="009C5462">
        <w:rPr>
          <w:sz w:val="20"/>
          <w:szCs w:val="20"/>
        </w:rPr>
        <w:t xml:space="preserve"> systemu</w:t>
      </w:r>
    </w:p>
    <w:p w14:paraId="7980F59D" w14:textId="2A5BE27E" w:rsidR="006A573F" w:rsidRPr="000269A3" w:rsidRDefault="001A7CAC" w:rsidP="00044611">
      <w:pPr>
        <w:spacing w:after="0" w:line="240" w:lineRule="auto"/>
        <w:rPr>
          <w:rFonts w:asciiTheme="minorHAnsi" w:hAnsiTheme="minorHAnsi" w:cstheme="minorHAnsi"/>
          <w:bCs/>
          <w:sz w:val="20"/>
          <w:szCs w:val="20"/>
        </w:rPr>
      </w:pPr>
      <w:r w:rsidRPr="000269A3">
        <w:rPr>
          <w:rFonts w:asciiTheme="minorHAnsi" w:hAnsiTheme="minorHAnsi" w:cstheme="minorHAnsi"/>
          <w:bCs/>
          <w:sz w:val="20"/>
          <w:szCs w:val="20"/>
        </w:rPr>
        <w:br w:type="page"/>
      </w:r>
    </w:p>
    <w:p w14:paraId="2F7F3986" w14:textId="059EF496" w:rsidR="00B30BF7" w:rsidRPr="00B30BF7" w:rsidRDefault="00B30BF7" w:rsidP="004123A5">
      <w:pPr>
        <w:pStyle w:val="Akapitzlist"/>
        <w:numPr>
          <w:ilvl w:val="0"/>
          <w:numId w:val="5"/>
        </w:numPr>
        <w:suppressAutoHyphens w:val="0"/>
        <w:jc w:val="center"/>
        <w:rPr>
          <w:b/>
          <w:sz w:val="28"/>
        </w:rPr>
      </w:pPr>
      <w:r w:rsidRPr="00B30BF7">
        <w:rPr>
          <w:b/>
          <w:sz w:val="28"/>
        </w:rPr>
        <w:lastRenderedPageBreak/>
        <w:t>FORMULARZ CENOWY</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161"/>
        <w:gridCol w:w="3364"/>
        <w:gridCol w:w="1881"/>
        <w:gridCol w:w="1559"/>
        <w:gridCol w:w="567"/>
        <w:gridCol w:w="1417"/>
        <w:gridCol w:w="1313"/>
        <w:gridCol w:w="1139"/>
        <w:gridCol w:w="1659"/>
      </w:tblGrid>
      <w:tr w:rsidR="001A7CAC" w:rsidRPr="000269A3" w14:paraId="05B63876" w14:textId="77777777" w:rsidTr="000D26F0">
        <w:trPr>
          <w:jc w:val="center"/>
        </w:trPr>
        <w:tc>
          <w:tcPr>
            <w:tcW w:w="386" w:type="dxa"/>
            <w:tcBorders>
              <w:bottom w:val="single" w:sz="4" w:space="0" w:color="auto"/>
            </w:tcBorders>
            <w:shd w:val="clear" w:color="auto" w:fill="E7E6E6" w:themeFill="background2"/>
            <w:noWrap/>
            <w:vAlign w:val="center"/>
            <w:hideMark/>
          </w:tcPr>
          <w:p w14:paraId="7D2083A0"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Lp.</w:t>
            </w:r>
          </w:p>
        </w:tc>
        <w:tc>
          <w:tcPr>
            <w:tcW w:w="2161" w:type="dxa"/>
            <w:tcBorders>
              <w:bottom w:val="single" w:sz="4" w:space="0" w:color="auto"/>
            </w:tcBorders>
            <w:shd w:val="clear" w:color="auto" w:fill="E7E6E6" w:themeFill="background2"/>
            <w:noWrap/>
            <w:vAlign w:val="center"/>
            <w:hideMark/>
          </w:tcPr>
          <w:p w14:paraId="636686C3"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Opis</w:t>
            </w:r>
          </w:p>
        </w:tc>
        <w:tc>
          <w:tcPr>
            <w:tcW w:w="3364" w:type="dxa"/>
            <w:tcBorders>
              <w:bottom w:val="single" w:sz="4" w:space="0" w:color="auto"/>
            </w:tcBorders>
            <w:shd w:val="clear" w:color="auto" w:fill="E7E6E6" w:themeFill="background2"/>
            <w:vAlign w:val="center"/>
          </w:tcPr>
          <w:p w14:paraId="6F4CC76B"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Oferowany model, typ</w:t>
            </w:r>
          </w:p>
        </w:tc>
        <w:tc>
          <w:tcPr>
            <w:tcW w:w="1881" w:type="dxa"/>
            <w:tcBorders>
              <w:bottom w:val="single" w:sz="4" w:space="0" w:color="auto"/>
            </w:tcBorders>
            <w:shd w:val="clear" w:color="auto" w:fill="E7E6E6" w:themeFill="background2"/>
            <w:vAlign w:val="center"/>
          </w:tcPr>
          <w:p w14:paraId="6F8B593E"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Producent</w:t>
            </w:r>
          </w:p>
        </w:tc>
        <w:tc>
          <w:tcPr>
            <w:tcW w:w="1559" w:type="dxa"/>
            <w:tcBorders>
              <w:bottom w:val="single" w:sz="4" w:space="0" w:color="auto"/>
            </w:tcBorders>
            <w:shd w:val="clear" w:color="auto" w:fill="E7E6E6" w:themeFill="background2"/>
            <w:vAlign w:val="center"/>
          </w:tcPr>
          <w:p w14:paraId="4FEB85A6"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Numer katalogowy</w:t>
            </w:r>
          </w:p>
        </w:tc>
        <w:tc>
          <w:tcPr>
            <w:tcW w:w="567" w:type="dxa"/>
            <w:tcBorders>
              <w:bottom w:val="single" w:sz="4" w:space="0" w:color="auto"/>
            </w:tcBorders>
            <w:shd w:val="clear" w:color="auto" w:fill="E7E6E6" w:themeFill="background2"/>
            <w:noWrap/>
            <w:vAlign w:val="center"/>
            <w:hideMark/>
          </w:tcPr>
          <w:p w14:paraId="19732153"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Ilość</w:t>
            </w:r>
            <w:r w:rsidRPr="000269A3">
              <w:rPr>
                <w:rFonts w:asciiTheme="minorHAnsi" w:hAnsiTheme="minorHAnsi" w:cstheme="minorHAnsi"/>
                <w:bCs/>
                <w:sz w:val="20"/>
                <w:szCs w:val="20"/>
              </w:rPr>
              <w:br/>
              <w:t>[szt.]</w:t>
            </w:r>
          </w:p>
        </w:tc>
        <w:tc>
          <w:tcPr>
            <w:tcW w:w="1417" w:type="dxa"/>
            <w:tcBorders>
              <w:bottom w:val="single" w:sz="4" w:space="0" w:color="auto"/>
            </w:tcBorders>
            <w:shd w:val="clear" w:color="auto" w:fill="E7E6E6" w:themeFill="background2"/>
            <w:vAlign w:val="center"/>
          </w:tcPr>
          <w:p w14:paraId="70D235D5"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Cena netto</w:t>
            </w:r>
            <w:r w:rsidRPr="000269A3">
              <w:rPr>
                <w:rFonts w:asciiTheme="minorHAnsi" w:hAnsiTheme="minorHAnsi" w:cstheme="minorHAnsi"/>
                <w:bCs/>
                <w:sz w:val="20"/>
                <w:szCs w:val="20"/>
              </w:rPr>
              <w:br/>
              <w:t>[PLN]</w:t>
            </w:r>
          </w:p>
        </w:tc>
        <w:tc>
          <w:tcPr>
            <w:tcW w:w="1313" w:type="dxa"/>
            <w:tcBorders>
              <w:bottom w:val="single" w:sz="4" w:space="0" w:color="auto"/>
            </w:tcBorders>
            <w:shd w:val="clear" w:color="auto" w:fill="E7E6E6" w:themeFill="background2"/>
            <w:vAlign w:val="center"/>
          </w:tcPr>
          <w:p w14:paraId="4B680D8F"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Wartość netto</w:t>
            </w:r>
            <w:r w:rsidRPr="000269A3">
              <w:rPr>
                <w:rFonts w:asciiTheme="minorHAnsi" w:hAnsiTheme="minorHAnsi" w:cstheme="minorHAnsi"/>
                <w:bCs/>
                <w:sz w:val="20"/>
                <w:szCs w:val="20"/>
              </w:rPr>
              <w:br/>
              <w:t>[PLN]</w:t>
            </w:r>
          </w:p>
        </w:tc>
        <w:tc>
          <w:tcPr>
            <w:tcW w:w="1139" w:type="dxa"/>
            <w:tcBorders>
              <w:bottom w:val="single" w:sz="4" w:space="0" w:color="auto"/>
            </w:tcBorders>
            <w:shd w:val="clear" w:color="auto" w:fill="E7E6E6" w:themeFill="background2"/>
            <w:noWrap/>
            <w:vAlign w:val="center"/>
          </w:tcPr>
          <w:p w14:paraId="71DD176A"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Podatek VAT</w:t>
            </w:r>
          </w:p>
        </w:tc>
        <w:tc>
          <w:tcPr>
            <w:tcW w:w="1659" w:type="dxa"/>
            <w:tcBorders>
              <w:bottom w:val="single" w:sz="4" w:space="0" w:color="auto"/>
            </w:tcBorders>
            <w:shd w:val="clear" w:color="auto" w:fill="E7E6E6" w:themeFill="background2"/>
            <w:noWrap/>
            <w:vAlign w:val="center"/>
          </w:tcPr>
          <w:p w14:paraId="49D82FFF"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Wartość brutto</w:t>
            </w:r>
            <w:r w:rsidRPr="000269A3">
              <w:rPr>
                <w:rFonts w:asciiTheme="minorHAnsi" w:hAnsiTheme="minorHAnsi" w:cstheme="minorHAnsi"/>
                <w:bCs/>
                <w:sz w:val="20"/>
                <w:szCs w:val="20"/>
              </w:rPr>
              <w:br/>
              <w:t>[PLN]</w:t>
            </w:r>
          </w:p>
        </w:tc>
      </w:tr>
      <w:tr w:rsidR="001A7CAC" w:rsidRPr="000269A3" w14:paraId="4E6352D1" w14:textId="77777777" w:rsidTr="000D26F0">
        <w:trPr>
          <w:trHeight w:val="725"/>
          <w:jc w:val="center"/>
        </w:trPr>
        <w:tc>
          <w:tcPr>
            <w:tcW w:w="386" w:type="dxa"/>
            <w:shd w:val="clear" w:color="auto" w:fill="auto"/>
            <w:noWrap/>
            <w:vAlign w:val="center"/>
          </w:tcPr>
          <w:p w14:paraId="3AA0ACC8" w14:textId="77777777" w:rsidR="001A7CAC" w:rsidRPr="000269A3" w:rsidRDefault="001A7CAC" w:rsidP="000D26F0">
            <w:pPr>
              <w:jc w:val="center"/>
              <w:rPr>
                <w:rFonts w:asciiTheme="minorHAnsi" w:hAnsiTheme="minorHAnsi" w:cstheme="minorHAnsi"/>
                <w:sz w:val="20"/>
                <w:szCs w:val="20"/>
              </w:rPr>
            </w:pPr>
            <w:r w:rsidRPr="000269A3">
              <w:rPr>
                <w:rFonts w:asciiTheme="minorHAnsi" w:hAnsiTheme="minorHAnsi" w:cstheme="minorHAnsi"/>
                <w:sz w:val="20"/>
                <w:szCs w:val="20"/>
              </w:rPr>
              <w:t>1</w:t>
            </w:r>
          </w:p>
        </w:tc>
        <w:tc>
          <w:tcPr>
            <w:tcW w:w="2161" w:type="dxa"/>
            <w:shd w:val="clear" w:color="auto" w:fill="auto"/>
            <w:noWrap/>
            <w:vAlign w:val="center"/>
          </w:tcPr>
          <w:p w14:paraId="41114B0D" w14:textId="2198590A" w:rsidR="001A7CAC" w:rsidRPr="000269A3" w:rsidRDefault="001A7CAC" w:rsidP="000D26F0">
            <w:pPr>
              <w:rPr>
                <w:rFonts w:asciiTheme="minorHAnsi" w:hAnsiTheme="minorHAnsi" w:cstheme="minorHAnsi"/>
                <w:sz w:val="20"/>
                <w:szCs w:val="20"/>
              </w:rPr>
            </w:pPr>
            <w:r w:rsidRPr="000269A3">
              <w:rPr>
                <w:rFonts w:asciiTheme="minorHAnsi" w:hAnsiTheme="minorHAnsi" w:cstheme="minorHAnsi"/>
                <w:sz w:val="20"/>
                <w:szCs w:val="20"/>
              </w:rPr>
              <w:t>Komputer stacjonarny – stacja robocza</w:t>
            </w:r>
          </w:p>
        </w:tc>
        <w:tc>
          <w:tcPr>
            <w:tcW w:w="3364" w:type="dxa"/>
            <w:vAlign w:val="center"/>
          </w:tcPr>
          <w:p w14:paraId="4F78F5C2" w14:textId="77777777" w:rsidR="001A7CAC" w:rsidRPr="000269A3" w:rsidRDefault="001A7CAC" w:rsidP="000D26F0">
            <w:pPr>
              <w:rPr>
                <w:rFonts w:asciiTheme="minorHAnsi" w:hAnsiTheme="minorHAnsi" w:cstheme="minorHAnsi"/>
                <w:sz w:val="20"/>
                <w:szCs w:val="20"/>
              </w:rPr>
            </w:pPr>
          </w:p>
        </w:tc>
        <w:tc>
          <w:tcPr>
            <w:tcW w:w="1881" w:type="dxa"/>
            <w:vAlign w:val="center"/>
          </w:tcPr>
          <w:p w14:paraId="6E78EA9E" w14:textId="77777777" w:rsidR="001A7CAC" w:rsidRPr="000269A3" w:rsidRDefault="001A7CAC" w:rsidP="000D26F0">
            <w:pPr>
              <w:jc w:val="center"/>
              <w:rPr>
                <w:rFonts w:asciiTheme="minorHAnsi" w:hAnsiTheme="minorHAnsi" w:cstheme="minorHAnsi"/>
                <w:sz w:val="20"/>
                <w:szCs w:val="20"/>
              </w:rPr>
            </w:pPr>
          </w:p>
        </w:tc>
        <w:tc>
          <w:tcPr>
            <w:tcW w:w="1559" w:type="dxa"/>
            <w:vAlign w:val="center"/>
          </w:tcPr>
          <w:p w14:paraId="2FCD92C1" w14:textId="77777777" w:rsidR="001A7CAC" w:rsidRPr="000269A3" w:rsidRDefault="001A7CAC" w:rsidP="000D26F0">
            <w:pPr>
              <w:jc w:val="center"/>
              <w:rPr>
                <w:rFonts w:asciiTheme="minorHAnsi" w:hAnsiTheme="minorHAnsi" w:cstheme="minorHAnsi"/>
                <w:sz w:val="20"/>
                <w:szCs w:val="20"/>
              </w:rPr>
            </w:pPr>
          </w:p>
        </w:tc>
        <w:tc>
          <w:tcPr>
            <w:tcW w:w="567" w:type="dxa"/>
            <w:shd w:val="clear" w:color="auto" w:fill="auto"/>
            <w:noWrap/>
            <w:vAlign w:val="center"/>
          </w:tcPr>
          <w:p w14:paraId="7C83CA67" w14:textId="54F6F033" w:rsidR="001A7CAC" w:rsidRPr="000269A3" w:rsidRDefault="001A7CAC" w:rsidP="000D26F0">
            <w:pPr>
              <w:jc w:val="center"/>
              <w:rPr>
                <w:rFonts w:asciiTheme="minorHAnsi" w:hAnsiTheme="minorHAnsi" w:cstheme="minorHAnsi"/>
                <w:sz w:val="20"/>
                <w:szCs w:val="20"/>
              </w:rPr>
            </w:pPr>
            <w:r w:rsidRPr="000269A3">
              <w:rPr>
                <w:rFonts w:asciiTheme="minorHAnsi" w:hAnsiTheme="minorHAnsi" w:cstheme="minorHAnsi"/>
                <w:sz w:val="20"/>
                <w:szCs w:val="20"/>
              </w:rPr>
              <w:t>1</w:t>
            </w:r>
          </w:p>
        </w:tc>
        <w:tc>
          <w:tcPr>
            <w:tcW w:w="1417" w:type="dxa"/>
            <w:vAlign w:val="center"/>
          </w:tcPr>
          <w:p w14:paraId="66F8DEE1" w14:textId="77777777" w:rsidR="001A7CAC" w:rsidRPr="000269A3" w:rsidRDefault="001A7CAC" w:rsidP="000D26F0">
            <w:pPr>
              <w:jc w:val="center"/>
              <w:rPr>
                <w:rFonts w:asciiTheme="minorHAnsi" w:hAnsiTheme="minorHAnsi" w:cstheme="minorHAnsi"/>
                <w:sz w:val="20"/>
                <w:szCs w:val="20"/>
              </w:rPr>
            </w:pPr>
          </w:p>
        </w:tc>
        <w:tc>
          <w:tcPr>
            <w:tcW w:w="1313" w:type="dxa"/>
            <w:vAlign w:val="center"/>
          </w:tcPr>
          <w:p w14:paraId="748B5B8A" w14:textId="77777777" w:rsidR="001A7CAC" w:rsidRPr="000269A3" w:rsidRDefault="001A7CAC" w:rsidP="000D26F0">
            <w:pPr>
              <w:jc w:val="center"/>
              <w:rPr>
                <w:rFonts w:asciiTheme="minorHAnsi" w:hAnsiTheme="minorHAnsi" w:cstheme="minorHAnsi"/>
                <w:sz w:val="20"/>
                <w:szCs w:val="20"/>
              </w:rPr>
            </w:pPr>
          </w:p>
        </w:tc>
        <w:tc>
          <w:tcPr>
            <w:tcW w:w="1139" w:type="dxa"/>
            <w:shd w:val="clear" w:color="auto" w:fill="auto"/>
            <w:noWrap/>
            <w:vAlign w:val="center"/>
          </w:tcPr>
          <w:p w14:paraId="2143BC5D" w14:textId="77777777" w:rsidR="001A7CAC" w:rsidRPr="000269A3" w:rsidRDefault="001A7CAC" w:rsidP="000D26F0">
            <w:pPr>
              <w:jc w:val="center"/>
              <w:rPr>
                <w:rFonts w:asciiTheme="minorHAnsi" w:hAnsiTheme="minorHAnsi" w:cstheme="minorHAnsi"/>
                <w:sz w:val="20"/>
                <w:szCs w:val="20"/>
              </w:rPr>
            </w:pPr>
            <w:r w:rsidRPr="000269A3">
              <w:rPr>
                <w:rFonts w:asciiTheme="minorHAnsi" w:hAnsiTheme="minorHAnsi" w:cstheme="minorHAnsi"/>
                <w:sz w:val="20"/>
                <w:szCs w:val="20"/>
              </w:rPr>
              <w:t>23%</w:t>
            </w:r>
          </w:p>
        </w:tc>
        <w:tc>
          <w:tcPr>
            <w:tcW w:w="1659" w:type="dxa"/>
            <w:shd w:val="clear" w:color="auto" w:fill="auto"/>
            <w:noWrap/>
            <w:vAlign w:val="center"/>
          </w:tcPr>
          <w:p w14:paraId="3E9DFF98" w14:textId="77777777" w:rsidR="001A7CAC" w:rsidRPr="000269A3" w:rsidRDefault="001A7CAC" w:rsidP="000D26F0">
            <w:pPr>
              <w:jc w:val="center"/>
              <w:rPr>
                <w:rFonts w:asciiTheme="minorHAnsi" w:hAnsiTheme="minorHAnsi" w:cstheme="minorHAnsi"/>
                <w:sz w:val="20"/>
                <w:szCs w:val="20"/>
              </w:rPr>
            </w:pPr>
          </w:p>
        </w:tc>
      </w:tr>
      <w:tr w:rsidR="001A7CAC" w:rsidRPr="000269A3" w14:paraId="63A9D13A" w14:textId="77777777" w:rsidTr="000D26F0">
        <w:trPr>
          <w:jc w:val="center"/>
        </w:trPr>
        <w:tc>
          <w:tcPr>
            <w:tcW w:w="11335" w:type="dxa"/>
            <w:gridSpan w:val="7"/>
            <w:tcBorders>
              <w:top w:val="single" w:sz="4" w:space="0" w:color="auto"/>
              <w:bottom w:val="single" w:sz="4" w:space="0" w:color="auto"/>
            </w:tcBorders>
            <w:shd w:val="clear" w:color="auto" w:fill="D0CECE" w:themeFill="background2" w:themeFillShade="E6"/>
            <w:vAlign w:val="center"/>
          </w:tcPr>
          <w:p w14:paraId="2D82B165"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SUMA</w:t>
            </w:r>
          </w:p>
        </w:tc>
        <w:tc>
          <w:tcPr>
            <w:tcW w:w="1313" w:type="dxa"/>
            <w:tcBorders>
              <w:top w:val="single" w:sz="4" w:space="0" w:color="auto"/>
              <w:bottom w:val="single" w:sz="4" w:space="0" w:color="auto"/>
            </w:tcBorders>
            <w:vAlign w:val="center"/>
          </w:tcPr>
          <w:p w14:paraId="09DC2844" w14:textId="77777777" w:rsidR="001A7CAC" w:rsidRPr="000269A3" w:rsidRDefault="001A7CAC" w:rsidP="000D26F0">
            <w:pPr>
              <w:jc w:val="center"/>
              <w:rPr>
                <w:rFonts w:asciiTheme="minorHAnsi" w:hAnsiTheme="minorHAnsi" w:cstheme="minorHAnsi"/>
                <w:bCs/>
                <w:sz w:val="20"/>
                <w:szCs w:val="20"/>
              </w:rPr>
            </w:pPr>
          </w:p>
        </w:tc>
        <w:tc>
          <w:tcPr>
            <w:tcW w:w="1139" w:type="dxa"/>
            <w:tcBorders>
              <w:top w:val="single" w:sz="4" w:space="0" w:color="auto"/>
              <w:bottom w:val="single" w:sz="4" w:space="0" w:color="auto"/>
            </w:tcBorders>
            <w:shd w:val="clear" w:color="auto" w:fill="D0CECE" w:themeFill="background2" w:themeFillShade="E6"/>
            <w:noWrap/>
            <w:vAlign w:val="center"/>
          </w:tcPr>
          <w:p w14:paraId="5E01717F" w14:textId="77777777" w:rsidR="001A7CAC" w:rsidRPr="000269A3" w:rsidRDefault="001A7CAC" w:rsidP="000D26F0">
            <w:pPr>
              <w:jc w:val="center"/>
              <w:rPr>
                <w:rFonts w:asciiTheme="minorHAnsi" w:hAnsiTheme="minorHAnsi" w:cstheme="minorHAnsi"/>
                <w:bCs/>
                <w:sz w:val="20"/>
                <w:szCs w:val="20"/>
              </w:rPr>
            </w:pPr>
            <w:r w:rsidRPr="000269A3">
              <w:rPr>
                <w:rFonts w:asciiTheme="minorHAnsi" w:hAnsiTheme="minorHAnsi" w:cstheme="minorHAnsi"/>
                <w:bCs/>
                <w:sz w:val="20"/>
                <w:szCs w:val="20"/>
              </w:rPr>
              <w:t>X</w:t>
            </w:r>
          </w:p>
        </w:tc>
        <w:tc>
          <w:tcPr>
            <w:tcW w:w="1659" w:type="dxa"/>
            <w:tcBorders>
              <w:top w:val="single" w:sz="4" w:space="0" w:color="auto"/>
              <w:bottom w:val="single" w:sz="4" w:space="0" w:color="auto"/>
            </w:tcBorders>
            <w:shd w:val="clear" w:color="auto" w:fill="auto"/>
            <w:noWrap/>
            <w:vAlign w:val="center"/>
          </w:tcPr>
          <w:p w14:paraId="786C0933" w14:textId="77777777" w:rsidR="001A7CAC" w:rsidRPr="000269A3" w:rsidRDefault="001A7CAC" w:rsidP="000D26F0">
            <w:pPr>
              <w:jc w:val="center"/>
              <w:rPr>
                <w:rFonts w:asciiTheme="minorHAnsi" w:hAnsiTheme="minorHAnsi" w:cstheme="minorHAnsi"/>
                <w:bCs/>
                <w:sz w:val="20"/>
                <w:szCs w:val="20"/>
              </w:rPr>
            </w:pPr>
          </w:p>
        </w:tc>
      </w:tr>
    </w:tbl>
    <w:p w14:paraId="54C6C3E9" w14:textId="77777777" w:rsidR="004123A5" w:rsidRDefault="004123A5" w:rsidP="001A7CAC">
      <w:pPr>
        <w:rPr>
          <w:rFonts w:asciiTheme="minorHAnsi" w:hAnsiTheme="minorHAnsi" w:cstheme="minorHAnsi"/>
          <w:bCs/>
          <w:sz w:val="20"/>
          <w:szCs w:val="20"/>
        </w:rPr>
      </w:pPr>
    </w:p>
    <w:p w14:paraId="355FDD74" w14:textId="07655050" w:rsidR="001A7CAC" w:rsidRPr="007A301D" w:rsidRDefault="001A7CAC" w:rsidP="001A7CAC">
      <w:pPr>
        <w:rPr>
          <w:rFonts w:asciiTheme="minorHAnsi" w:hAnsiTheme="minorHAnsi" w:cstheme="minorHAnsi"/>
          <w:b/>
        </w:rPr>
      </w:pPr>
      <w:r w:rsidRPr="007A301D">
        <w:rPr>
          <w:rFonts w:asciiTheme="minorHAnsi" w:hAnsiTheme="minorHAnsi" w:cstheme="minorHAnsi"/>
          <w:b/>
        </w:rPr>
        <w:t>*Oświadczam, że oferowane produkty spełniają wymagania Opisu Przedmiotem Zamówienia</w:t>
      </w:r>
    </w:p>
    <w:p w14:paraId="0574D10D" w14:textId="677EB1FA" w:rsidR="0055208E" w:rsidRDefault="0055208E">
      <w:pPr>
        <w:spacing w:after="0" w:line="240" w:lineRule="auto"/>
        <w:rPr>
          <w:rFonts w:asciiTheme="minorHAnsi" w:hAnsiTheme="minorHAnsi" w:cstheme="minorHAnsi"/>
          <w:bCs/>
          <w:sz w:val="20"/>
          <w:szCs w:val="20"/>
        </w:rPr>
      </w:pPr>
      <w:r>
        <w:rPr>
          <w:rFonts w:asciiTheme="minorHAnsi" w:hAnsiTheme="minorHAnsi" w:cstheme="minorHAnsi"/>
          <w:bCs/>
          <w:sz w:val="20"/>
          <w:szCs w:val="20"/>
        </w:rPr>
        <w:br w:type="page"/>
      </w:r>
    </w:p>
    <w:p w14:paraId="027EBFAE" w14:textId="77777777" w:rsidR="001A7CAC" w:rsidRDefault="001A7CAC">
      <w:pPr>
        <w:spacing w:line="240" w:lineRule="auto"/>
        <w:rPr>
          <w:rFonts w:asciiTheme="minorHAnsi" w:hAnsiTheme="minorHAnsi" w:cstheme="minorHAnsi"/>
          <w:bCs/>
          <w:sz w:val="20"/>
          <w:szCs w:val="20"/>
        </w:rPr>
      </w:pPr>
    </w:p>
    <w:p w14:paraId="7D0B510A" w14:textId="0FB659D1" w:rsidR="001A7CAC" w:rsidRDefault="00B30BF7" w:rsidP="004123A5">
      <w:pPr>
        <w:pStyle w:val="Akapitzlist"/>
        <w:numPr>
          <w:ilvl w:val="0"/>
          <w:numId w:val="5"/>
        </w:numPr>
        <w:suppressAutoHyphens w:val="0"/>
        <w:jc w:val="center"/>
        <w:rPr>
          <w:b/>
          <w:sz w:val="28"/>
        </w:rPr>
      </w:pPr>
      <w:r w:rsidRPr="00B30BF7">
        <w:rPr>
          <w:b/>
          <w:sz w:val="28"/>
        </w:rPr>
        <w:t>INFORMACJE DODATKOWE</w:t>
      </w:r>
    </w:p>
    <w:p w14:paraId="61A0609E" w14:textId="77777777" w:rsidR="0055208E" w:rsidRPr="00044611" w:rsidRDefault="0055208E" w:rsidP="0055208E">
      <w:pPr>
        <w:pStyle w:val="Akapitzlist"/>
        <w:suppressAutoHyphens w:val="0"/>
        <w:rPr>
          <w:b/>
          <w:sz w:val="28"/>
        </w:rPr>
      </w:pPr>
    </w:p>
    <w:p w14:paraId="3630DADA" w14:textId="77777777" w:rsidR="001A7CAC" w:rsidRPr="007A301D" w:rsidRDefault="001A7CAC" w:rsidP="001A7CAC">
      <w:pPr>
        <w:pStyle w:val="Akapitzlist"/>
        <w:numPr>
          <w:ilvl w:val="0"/>
          <w:numId w:val="6"/>
        </w:numPr>
        <w:suppressAutoHyphens w:val="0"/>
        <w:jc w:val="both"/>
        <w:rPr>
          <w:rFonts w:asciiTheme="minorHAnsi" w:hAnsiTheme="minorHAnsi" w:cstheme="minorHAnsi"/>
        </w:rPr>
      </w:pPr>
      <w:r w:rsidRPr="007A301D">
        <w:rPr>
          <w:rFonts w:asciiTheme="minorHAnsi" w:hAnsiTheme="minorHAnsi" w:cstheme="minorHAnsi"/>
        </w:rP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0B48BE88" w14:textId="77777777" w:rsidR="001A7CAC" w:rsidRPr="007A301D" w:rsidRDefault="001A7CAC" w:rsidP="001A7CAC">
      <w:pPr>
        <w:pStyle w:val="Akapitzlist"/>
        <w:jc w:val="both"/>
        <w:rPr>
          <w:rFonts w:asciiTheme="minorHAnsi" w:hAnsiTheme="minorHAnsi" w:cstheme="minorHAnsi"/>
        </w:rPr>
      </w:pPr>
    </w:p>
    <w:p w14:paraId="00C21903" w14:textId="10420A1C" w:rsidR="001A7CAC" w:rsidRPr="007A301D" w:rsidRDefault="001A7CAC" w:rsidP="001A7CAC">
      <w:pPr>
        <w:pStyle w:val="Akapitzlist"/>
        <w:numPr>
          <w:ilvl w:val="0"/>
          <w:numId w:val="6"/>
        </w:numPr>
        <w:suppressAutoHyphens w:val="0"/>
        <w:jc w:val="both"/>
        <w:rPr>
          <w:rFonts w:asciiTheme="minorHAnsi" w:hAnsiTheme="minorHAnsi" w:cstheme="minorHAnsi"/>
        </w:rPr>
      </w:pPr>
      <w:r w:rsidRPr="007A301D">
        <w:rPr>
          <w:rFonts w:asciiTheme="minorHAnsi" w:hAnsiTheme="minorHAnsi" w:cstheme="minorHAnsi"/>
          <w:bCs/>
        </w:rPr>
        <w:t xml:space="preserve">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 Zgodnie z </w:t>
      </w:r>
      <w:r w:rsidRPr="007A301D">
        <w:rPr>
          <w:rFonts w:asciiTheme="minorHAnsi" w:hAnsiTheme="minorHAnsi" w:cstheme="minorHAnsi"/>
        </w:rPr>
        <w:t>Dz.U.2022.0.931 tj. - Ustawa z dnia 11 marca 2004 r. o podatku od towarów i usług, A</w:t>
      </w:r>
      <w:r w:rsidRPr="007A301D">
        <w:rPr>
          <w:rFonts w:asciiTheme="minorHAnsi" w:hAnsiTheme="minorHAnsi" w:cstheme="minorHAnsi"/>
          <w:bCs/>
        </w:rPr>
        <w:t>rt. 83 ust. 1, pkt 26, ustawy o VAT, stawką podatku w wysokości 0% objęty jest zakup następującego sprzętu komputerowego:</w:t>
      </w:r>
    </w:p>
    <w:p w14:paraId="31464502" w14:textId="77777777" w:rsidR="001A7CAC" w:rsidRPr="007A301D" w:rsidRDefault="001A7CAC" w:rsidP="001A7CAC">
      <w:pPr>
        <w:pStyle w:val="Akapitzlist"/>
        <w:numPr>
          <w:ilvl w:val="0"/>
          <w:numId w:val="7"/>
        </w:numPr>
        <w:suppressAutoHyphens w:val="0"/>
        <w:spacing w:after="0" w:line="240" w:lineRule="auto"/>
        <w:jc w:val="both"/>
        <w:rPr>
          <w:rFonts w:asciiTheme="minorHAnsi" w:hAnsiTheme="minorHAnsi" w:cstheme="minorHAnsi"/>
          <w:bCs/>
        </w:rPr>
      </w:pPr>
      <w:r w:rsidRPr="007A301D">
        <w:rPr>
          <w:rFonts w:asciiTheme="minorHAnsi" w:hAnsiTheme="minorHAnsi" w:cstheme="minorHAnsi"/>
          <w:bCs/>
        </w:rPr>
        <w:t>jednostki centralne komputerów, serwery, monitory, zestawy komputerów stacjonarnych;</w:t>
      </w:r>
    </w:p>
    <w:p w14:paraId="6FD22B0D" w14:textId="77777777" w:rsidR="001A7CAC" w:rsidRPr="007A301D" w:rsidRDefault="001A7CAC" w:rsidP="001A7CAC">
      <w:pPr>
        <w:pStyle w:val="Akapitzlist"/>
        <w:numPr>
          <w:ilvl w:val="0"/>
          <w:numId w:val="7"/>
        </w:numPr>
        <w:suppressAutoHyphens w:val="0"/>
        <w:spacing w:after="0" w:line="240" w:lineRule="auto"/>
        <w:jc w:val="both"/>
        <w:rPr>
          <w:rFonts w:asciiTheme="minorHAnsi" w:hAnsiTheme="minorHAnsi" w:cstheme="minorHAnsi"/>
          <w:bCs/>
        </w:rPr>
      </w:pPr>
      <w:r w:rsidRPr="007A301D">
        <w:rPr>
          <w:rFonts w:asciiTheme="minorHAnsi" w:hAnsiTheme="minorHAnsi" w:cstheme="minorHAnsi"/>
          <w:bCs/>
        </w:rPr>
        <w:t xml:space="preserve">drukarki; </w:t>
      </w:r>
    </w:p>
    <w:p w14:paraId="6CCA8872" w14:textId="77777777" w:rsidR="001A7CAC" w:rsidRPr="007A301D" w:rsidRDefault="001A7CAC" w:rsidP="001A7CAC">
      <w:pPr>
        <w:pStyle w:val="Akapitzlist"/>
        <w:numPr>
          <w:ilvl w:val="0"/>
          <w:numId w:val="7"/>
        </w:numPr>
        <w:suppressAutoHyphens w:val="0"/>
        <w:spacing w:after="0" w:line="240" w:lineRule="auto"/>
        <w:jc w:val="both"/>
        <w:rPr>
          <w:rFonts w:asciiTheme="minorHAnsi" w:hAnsiTheme="minorHAnsi" w:cstheme="minorHAnsi"/>
          <w:bCs/>
        </w:rPr>
      </w:pPr>
      <w:r w:rsidRPr="007A301D">
        <w:rPr>
          <w:rFonts w:asciiTheme="minorHAnsi" w:hAnsiTheme="minorHAnsi" w:cstheme="minorHAnsi"/>
          <w:bCs/>
        </w:rPr>
        <w:t>skanery;</w:t>
      </w:r>
    </w:p>
    <w:p w14:paraId="30E16318" w14:textId="77777777" w:rsidR="001A7CAC" w:rsidRPr="007A301D" w:rsidRDefault="001A7CAC" w:rsidP="001A7CAC">
      <w:pPr>
        <w:pStyle w:val="Akapitzlist"/>
        <w:numPr>
          <w:ilvl w:val="0"/>
          <w:numId w:val="7"/>
        </w:numPr>
        <w:suppressAutoHyphens w:val="0"/>
        <w:spacing w:after="0" w:line="240" w:lineRule="auto"/>
        <w:jc w:val="both"/>
        <w:rPr>
          <w:rFonts w:asciiTheme="minorHAnsi" w:hAnsiTheme="minorHAnsi" w:cstheme="minorHAnsi"/>
          <w:bCs/>
        </w:rPr>
      </w:pPr>
      <w:r w:rsidRPr="007A301D">
        <w:rPr>
          <w:rFonts w:asciiTheme="minorHAnsi" w:hAnsiTheme="minorHAnsi" w:cstheme="minorHAnsi"/>
          <w:bCs/>
        </w:rPr>
        <w:t>urządzenia komputerowe do pism Braille'a (dla osób niewidomych i niedowidzących);</w:t>
      </w:r>
    </w:p>
    <w:p w14:paraId="51A355ED" w14:textId="77777777" w:rsidR="001A7CAC" w:rsidRPr="007A301D" w:rsidRDefault="001A7CAC" w:rsidP="001A7CAC">
      <w:pPr>
        <w:pStyle w:val="Akapitzlist"/>
        <w:numPr>
          <w:ilvl w:val="0"/>
          <w:numId w:val="7"/>
        </w:numPr>
        <w:suppressAutoHyphens w:val="0"/>
        <w:spacing w:after="0" w:line="240" w:lineRule="auto"/>
        <w:jc w:val="both"/>
        <w:rPr>
          <w:rFonts w:asciiTheme="minorHAnsi" w:hAnsiTheme="minorHAnsi" w:cstheme="minorHAnsi"/>
          <w:bCs/>
        </w:rPr>
      </w:pPr>
      <w:r w:rsidRPr="007A301D">
        <w:rPr>
          <w:rFonts w:asciiTheme="minorHAnsi" w:hAnsiTheme="minorHAnsi" w:cstheme="minorHAnsi"/>
          <w:bCs/>
        </w:rPr>
        <w:t xml:space="preserve">urządzenia do transmisji danych cyfrowych (w tym koncentratory i </w:t>
      </w:r>
      <w:proofErr w:type="spellStart"/>
      <w:r w:rsidRPr="007A301D">
        <w:rPr>
          <w:rFonts w:asciiTheme="minorHAnsi" w:hAnsiTheme="minorHAnsi" w:cstheme="minorHAnsi"/>
          <w:bCs/>
        </w:rPr>
        <w:t>switche</w:t>
      </w:r>
      <w:proofErr w:type="spellEnd"/>
      <w:r w:rsidRPr="007A301D">
        <w:rPr>
          <w:rFonts w:asciiTheme="minorHAnsi" w:hAnsiTheme="minorHAnsi" w:cstheme="minorHAnsi"/>
          <w:bCs/>
        </w:rPr>
        <w:t xml:space="preserve"> sieciowe, routery i modemy).</w:t>
      </w:r>
    </w:p>
    <w:p w14:paraId="02244682" w14:textId="77777777" w:rsidR="001A7CAC" w:rsidRPr="007A301D" w:rsidRDefault="001A7CAC" w:rsidP="001A7CAC">
      <w:pPr>
        <w:pStyle w:val="Akapitzlist"/>
        <w:spacing w:after="0" w:line="240" w:lineRule="auto"/>
        <w:jc w:val="both"/>
        <w:rPr>
          <w:rFonts w:asciiTheme="minorHAnsi" w:hAnsiTheme="minorHAnsi" w:cstheme="minorHAnsi"/>
          <w:bCs/>
        </w:rPr>
      </w:pPr>
    </w:p>
    <w:p w14:paraId="7C819ACF" w14:textId="0DE58AA2" w:rsidR="00044611" w:rsidRPr="007A301D" w:rsidRDefault="001A7CAC" w:rsidP="00B30BF7">
      <w:pPr>
        <w:jc w:val="both"/>
        <w:rPr>
          <w:rFonts w:asciiTheme="minorHAnsi" w:hAnsiTheme="minorHAnsi" w:cstheme="minorHAnsi"/>
          <w:bCs/>
        </w:rPr>
      </w:pPr>
      <w:r w:rsidRPr="007A301D">
        <w:rPr>
          <w:rFonts w:asciiTheme="minorHAnsi" w:hAnsiTheme="minorHAnsi" w:cstheme="minorHAnsi"/>
          <w:bCs/>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42CE93BF" w14:textId="77777777" w:rsidR="00044611" w:rsidRDefault="00044611" w:rsidP="00044611">
      <w:pPr>
        <w:tabs>
          <w:tab w:val="center" w:pos="4536"/>
          <w:tab w:val="right" w:pos="9072"/>
        </w:tabs>
        <w:spacing w:after="0" w:line="240" w:lineRule="auto"/>
        <w:jc w:val="right"/>
        <w:rPr>
          <w:rFonts w:eastAsia="Times New Roman" w:cs="Calibri"/>
          <w:sz w:val="14"/>
          <w:szCs w:val="14"/>
        </w:rPr>
      </w:pPr>
    </w:p>
    <w:p w14:paraId="450E6028" w14:textId="77777777" w:rsidR="00044611" w:rsidRDefault="00044611" w:rsidP="00044611">
      <w:pPr>
        <w:tabs>
          <w:tab w:val="center" w:pos="4536"/>
          <w:tab w:val="right" w:pos="9072"/>
        </w:tabs>
        <w:spacing w:after="0" w:line="240" w:lineRule="auto"/>
        <w:jc w:val="right"/>
        <w:rPr>
          <w:rFonts w:eastAsia="Times New Roman" w:cs="Calibri"/>
          <w:sz w:val="14"/>
          <w:szCs w:val="14"/>
        </w:rPr>
      </w:pPr>
    </w:p>
    <w:p w14:paraId="314130CA" w14:textId="77777777" w:rsidR="00044611" w:rsidRDefault="00044611" w:rsidP="00044611">
      <w:pPr>
        <w:tabs>
          <w:tab w:val="center" w:pos="4536"/>
          <w:tab w:val="right" w:pos="9072"/>
        </w:tabs>
        <w:spacing w:after="0" w:line="240" w:lineRule="auto"/>
        <w:jc w:val="right"/>
        <w:rPr>
          <w:rFonts w:eastAsia="Times New Roman" w:cs="Calibri"/>
          <w:sz w:val="14"/>
          <w:szCs w:val="14"/>
        </w:rPr>
      </w:pPr>
    </w:p>
    <w:p w14:paraId="7BCD5CD3" w14:textId="77777777" w:rsidR="00044611" w:rsidRDefault="00044611" w:rsidP="00044611">
      <w:pPr>
        <w:tabs>
          <w:tab w:val="center" w:pos="4536"/>
          <w:tab w:val="right" w:pos="9072"/>
        </w:tabs>
        <w:spacing w:after="0" w:line="240" w:lineRule="auto"/>
        <w:jc w:val="right"/>
        <w:rPr>
          <w:rFonts w:eastAsia="Times New Roman" w:cs="Calibri"/>
          <w:sz w:val="14"/>
          <w:szCs w:val="14"/>
        </w:rPr>
      </w:pPr>
    </w:p>
    <w:p w14:paraId="0FEBFAB4" w14:textId="77777777" w:rsidR="00044611" w:rsidRDefault="00044611" w:rsidP="00044611">
      <w:pPr>
        <w:tabs>
          <w:tab w:val="center" w:pos="4536"/>
          <w:tab w:val="right" w:pos="9072"/>
        </w:tabs>
        <w:spacing w:after="0" w:line="240" w:lineRule="auto"/>
        <w:jc w:val="right"/>
        <w:rPr>
          <w:rFonts w:eastAsia="Times New Roman" w:cs="Calibri"/>
          <w:sz w:val="14"/>
          <w:szCs w:val="14"/>
        </w:rPr>
      </w:pPr>
    </w:p>
    <w:p w14:paraId="1C0CA466" w14:textId="77777777" w:rsidR="00044611" w:rsidRDefault="00044611" w:rsidP="00044611">
      <w:pPr>
        <w:tabs>
          <w:tab w:val="center" w:pos="4536"/>
          <w:tab w:val="right" w:pos="9072"/>
        </w:tabs>
        <w:spacing w:after="0" w:line="240" w:lineRule="auto"/>
        <w:jc w:val="right"/>
        <w:rPr>
          <w:rFonts w:eastAsia="Times New Roman" w:cs="Calibri"/>
          <w:sz w:val="14"/>
          <w:szCs w:val="14"/>
        </w:rPr>
      </w:pPr>
    </w:p>
    <w:p w14:paraId="0145D4A1" w14:textId="538C335A" w:rsidR="00044611" w:rsidRPr="00044611" w:rsidRDefault="00044611" w:rsidP="00044611">
      <w:pPr>
        <w:tabs>
          <w:tab w:val="center" w:pos="4536"/>
          <w:tab w:val="right" w:pos="9072"/>
        </w:tabs>
        <w:spacing w:after="0" w:line="240" w:lineRule="auto"/>
        <w:jc w:val="right"/>
        <w:rPr>
          <w:rFonts w:eastAsia="Times New Roman"/>
          <w:sz w:val="18"/>
          <w:szCs w:val="18"/>
        </w:rPr>
      </w:pPr>
    </w:p>
    <w:sectPr w:rsidR="00044611" w:rsidRPr="00044611" w:rsidSect="0055208E">
      <w:headerReference w:type="default" r:id="rId13"/>
      <w:footerReference w:type="default" r:id="rId14"/>
      <w:headerReference w:type="first" r:id="rId15"/>
      <w:footerReference w:type="first" r:id="rId16"/>
      <w:pgSz w:w="16838" w:h="11906" w:orient="landscape"/>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FAFB" w14:textId="77777777" w:rsidR="00176D36" w:rsidRDefault="00176D36">
      <w:pPr>
        <w:spacing w:after="0" w:line="240" w:lineRule="auto"/>
      </w:pPr>
      <w:r>
        <w:separator/>
      </w:r>
    </w:p>
  </w:endnote>
  <w:endnote w:type="continuationSeparator" w:id="0">
    <w:p w14:paraId="3B43199E" w14:textId="77777777" w:rsidR="00176D36" w:rsidRDefault="0017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A8A2" w14:textId="77777777" w:rsidR="0055208E" w:rsidRDefault="0055208E" w:rsidP="0055208E">
    <w:pPr>
      <w:tabs>
        <w:tab w:val="center" w:pos="4536"/>
        <w:tab w:val="right" w:pos="9072"/>
      </w:tabs>
      <w:spacing w:after="0" w:line="240" w:lineRule="auto"/>
      <w:jc w:val="right"/>
      <w:rPr>
        <w:rFonts w:eastAsia="Times New Roman" w:cs="Calibri"/>
        <w:sz w:val="14"/>
        <w:szCs w:val="14"/>
      </w:rPr>
    </w:pPr>
    <w:bookmarkStart w:id="0" w:name="DocumentMarkings1FooterPrimary"/>
    <w:bookmarkEnd w:id="0"/>
  </w:p>
  <w:p w14:paraId="5C2965B8" w14:textId="3B3024A7" w:rsidR="0055208E" w:rsidRDefault="0055208E" w:rsidP="0055208E">
    <w:pPr>
      <w:tabs>
        <w:tab w:val="center" w:pos="4536"/>
        <w:tab w:val="right" w:pos="9072"/>
      </w:tabs>
      <w:spacing w:after="0" w:line="240" w:lineRule="auto"/>
      <w:jc w:val="right"/>
      <w:rPr>
        <w:rFonts w:eastAsia="Times New Roman" w:cs="Calibri"/>
        <w:sz w:val="14"/>
        <w:szCs w:val="14"/>
      </w:rPr>
    </w:pPr>
  </w:p>
  <w:p w14:paraId="40FAE838" w14:textId="74AB861B" w:rsidR="0055208E" w:rsidRDefault="0055208E" w:rsidP="0055208E">
    <w:pPr>
      <w:tabs>
        <w:tab w:val="center" w:pos="4536"/>
        <w:tab w:val="right" w:pos="9072"/>
      </w:tabs>
      <w:spacing w:after="0" w:line="240" w:lineRule="auto"/>
      <w:jc w:val="right"/>
      <w:rPr>
        <w:rFonts w:eastAsia="Times New Roman" w:cs="Calibri"/>
        <w:sz w:val="14"/>
        <w:szCs w:val="14"/>
      </w:rPr>
    </w:pPr>
  </w:p>
  <w:p w14:paraId="7CE21D9C" w14:textId="77777777" w:rsidR="0055208E" w:rsidRDefault="0055208E" w:rsidP="0055208E">
    <w:pPr>
      <w:tabs>
        <w:tab w:val="center" w:pos="4536"/>
        <w:tab w:val="right" w:pos="9072"/>
      </w:tabs>
      <w:spacing w:after="0" w:line="240" w:lineRule="auto"/>
      <w:jc w:val="right"/>
      <w:rPr>
        <w:rFonts w:eastAsia="Times New Roman" w:cs="Calibri"/>
        <w:sz w:val="14"/>
        <w:szCs w:val="14"/>
      </w:rPr>
    </w:pPr>
  </w:p>
  <w:p w14:paraId="322BE986" w14:textId="17EC37E7" w:rsidR="00932111" w:rsidRPr="0055208E" w:rsidRDefault="0055208E" w:rsidP="0055208E">
    <w:pPr>
      <w:tabs>
        <w:tab w:val="center" w:pos="4536"/>
        <w:tab w:val="right" w:pos="9072"/>
      </w:tabs>
      <w:spacing w:after="0" w:line="240" w:lineRule="auto"/>
      <w:jc w:val="right"/>
      <w:rPr>
        <w:rFonts w:eastAsia="Times New Roman"/>
        <w:sz w:val="14"/>
        <w:szCs w:val="14"/>
      </w:rPr>
    </w:pPr>
    <w:r w:rsidRPr="00044611">
      <w:rPr>
        <w:rFonts w:eastAsia="Times New Roman" w:cs="Calibri"/>
        <w:sz w:val="14"/>
        <w:szCs w:val="14"/>
      </w:rPr>
      <w:t>………………………………………………………………………………………………………</w:t>
    </w:r>
    <w:r w:rsidRPr="00044611">
      <w:rPr>
        <w:rFonts w:eastAsia="Times New Roman" w:cs="Calibri"/>
        <w:sz w:val="14"/>
        <w:szCs w:val="14"/>
      </w:rPr>
      <w:br/>
      <w:t>upełnomocnieni przedstawiciele wykonawcy (podpis+ pieczątka)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4450" w14:textId="77777777" w:rsidR="00932111" w:rsidRDefault="00932111">
    <w:pPr>
      <w:pStyle w:val="Stopka"/>
    </w:pPr>
    <w:bookmarkStart w:id="1" w:name="DocumentMarkings1FooterFirstPage"/>
    <w:bookmarkEnd w:id="1"/>
  </w:p>
  <w:p w14:paraId="4E1F1B6B" w14:textId="77777777" w:rsidR="0055208E" w:rsidRPr="00044611" w:rsidRDefault="0055208E" w:rsidP="0055208E">
    <w:pPr>
      <w:tabs>
        <w:tab w:val="center" w:pos="4536"/>
        <w:tab w:val="right" w:pos="9072"/>
      </w:tabs>
      <w:spacing w:after="0" w:line="240" w:lineRule="auto"/>
      <w:jc w:val="right"/>
      <w:rPr>
        <w:rFonts w:eastAsia="Times New Roman"/>
        <w:sz w:val="14"/>
        <w:szCs w:val="14"/>
      </w:rPr>
    </w:pPr>
    <w:r w:rsidRPr="00044611">
      <w:rPr>
        <w:rFonts w:eastAsia="Times New Roman" w:cs="Calibri"/>
        <w:sz w:val="14"/>
        <w:szCs w:val="14"/>
      </w:rPr>
      <w:t>………………………………………………………………………………………………………</w:t>
    </w:r>
    <w:r w:rsidRPr="00044611">
      <w:rPr>
        <w:rFonts w:eastAsia="Times New Roman" w:cs="Calibri"/>
        <w:sz w:val="14"/>
        <w:szCs w:val="14"/>
      </w:rPr>
      <w:br/>
      <w:t>upełnomocnieni przedstawiciele wykonawcy (podpis+ pieczątka)</w:t>
    </w:r>
  </w:p>
  <w:p w14:paraId="4C7A86B5" w14:textId="77777777" w:rsidR="00932111" w:rsidRDefault="00932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2D25" w14:textId="77777777" w:rsidR="00176D36" w:rsidRDefault="00176D36">
      <w:pPr>
        <w:spacing w:after="0" w:line="240" w:lineRule="auto"/>
      </w:pPr>
      <w:r>
        <w:separator/>
      </w:r>
    </w:p>
  </w:footnote>
  <w:footnote w:type="continuationSeparator" w:id="0">
    <w:p w14:paraId="1C5665E6" w14:textId="77777777" w:rsidR="00176D36" w:rsidRDefault="0017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317140"/>
      <w:docPartObj>
        <w:docPartGallery w:val="Page Numbers (Margins)"/>
        <w:docPartUnique/>
      </w:docPartObj>
    </w:sdtPr>
    <w:sdtEndPr/>
    <w:sdtContent>
      <w:p w14:paraId="140ECFBE" w14:textId="31271CBF" w:rsidR="0055208E" w:rsidRDefault="0055208E">
        <w:pPr>
          <w:pStyle w:val="Nagwek"/>
        </w:pPr>
        <w:r>
          <w:rPr>
            <w:noProof/>
          </w:rPr>
          <mc:AlternateContent>
            <mc:Choice Requires="wps">
              <w:drawing>
                <wp:anchor distT="0" distB="0" distL="114300" distR="114300" simplePos="0" relativeHeight="251659264" behindDoc="0" locked="0" layoutInCell="0" allowOverlap="1" wp14:anchorId="34A2FCCE" wp14:editId="151B7646">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4D4A" w14:textId="77777777" w:rsidR="0055208E" w:rsidRDefault="0055208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A2FCC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6BC94D4A" w14:textId="77777777" w:rsidR="0055208E" w:rsidRDefault="0055208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558B" w14:textId="77777777" w:rsidR="00932111" w:rsidRDefault="00932111">
    <w:pPr>
      <w:pStyle w:val="Nagwek"/>
    </w:pPr>
  </w:p>
  <w:p w14:paraId="41E1A8A9" w14:textId="77777777" w:rsidR="00932111" w:rsidRDefault="009321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5FC"/>
    <w:multiLevelType w:val="hybridMultilevel"/>
    <w:tmpl w:val="6B1A365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234A06"/>
    <w:multiLevelType w:val="multilevel"/>
    <w:tmpl w:val="2E4469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766212B"/>
    <w:multiLevelType w:val="hybridMultilevel"/>
    <w:tmpl w:val="6B1A36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BF63BA"/>
    <w:multiLevelType w:val="hybridMultilevel"/>
    <w:tmpl w:val="23944BAE"/>
    <w:lvl w:ilvl="0" w:tplc="041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37712"/>
    <w:multiLevelType w:val="multilevel"/>
    <w:tmpl w:val="818A22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A113E5F"/>
    <w:multiLevelType w:val="hybridMultilevel"/>
    <w:tmpl w:val="521A3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17DCF"/>
    <w:multiLevelType w:val="hybridMultilevel"/>
    <w:tmpl w:val="6B1A365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513847"/>
    <w:multiLevelType w:val="hybridMultilevel"/>
    <w:tmpl w:val="FBD609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A70C76"/>
    <w:multiLevelType w:val="multilevel"/>
    <w:tmpl w:val="5E4C06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E3D34C0"/>
    <w:multiLevelType w:val="hybridMultilevel"/>
    <w:tmpl w:val="6A56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7"/>
  </w:num>
  <w:num w:numId="6">
    <w:abstractNumId w:val="9"/>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11"/>
    <w:rsid w:val="000269A3"/>
    <w:rsid w:val="00044611"/>
    <w:rsid w:val="00176D36"/>
    <w:rsid w:val="001A7CAC"/>
    <w:rsid w:val="001E2EAF"/>
    <w:rsid w:val="00375195"/>
    <w:rsid w:val="00375CF3"/>
    <w:rsid w:val="003D2A0B"/>
    <w:rsid w:val="004123A5"/>
    <w:rsid w:val="0055208E"/>
    <w:rsid w:val="005C7131"/>
    <w:rsid w:val="00697C70"/>
    <w:rsid w:val="006A573F"/>
    <w:rsid w:val="007A301D"/>
    <w:rsid w:val="00841B1D"/>
    <w:rsid w:val="00861203"/>
    <w:rsid w:val="00893B32"/>
    <w:rsid w:val="00932111"/>
    <w:rsid w:val="009B2DE7"/>
    <w:rsid w:val="00B207FF"/>
    <w:rsid w:val="00B30BF7"/>
    <w:rsid w:val="00D348A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899F"/>
  <w15:docId w15:val="{9DDF3EBC-BD46-444E-8CAB-4A314B1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C6"/>
    <w:pPr>
      <w:spacing w:after="160" w:line="259" w:lineRule="auto"/>
    </w:pPr>
    <w:rPr>
      <w:sz w:val="22"/>
      <w:szCs w:val="22"/>
      <w:lang w:val="pl-PL"/>
    </w:rPr>
  </w:style>
  <w:style w:type="paragraph" w:styleId="Nagwek5">
    <w:name w:val="heading 5"/>
    <w:basedOn w:val="Normalny"/>
    <w:link w:val="Nagwek5Znak"/>
    <w:uiPriority w:val="9"/>
    <w:qFormat/>
    <w:rsid w:val="0009209A"/>
    <w:pPr>
      <w:spacing w:beforeAutospacing="1" w:afterAutospacing="1" w:line="240" w:lineRule="auto"/>
      <w:outlineLvl w:val="4"/>
    </w:pPr>
    <w:rPr>
      <w:rFonts w:ascii="Times New Roman" w:eastAsia="Times New Roman" w:hAnsi="Times New Roman"/>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F7B64"/>
  </w:style>
  <w:style w:type="character" w:customStyle="1" w:styleId="StopkaZnak">
    <w:name w:val="Stopka Znak"/>
    <w:basedOn w:val="Domylnaczcionkaakapitu"/>
    <w:link w:val="Stopka"/>
    <w:uiPriority w:val="99"/>
    <w:qFormat/>
    <w:rsid w:val="008F7B64"/>
  </w:style>
  <w:style w:type="character" w:styleId="Hipercze">
    <w:name w:val="Hyperlink"/>
    <w:rsid w:val="008F7B64"/>
    <w:rPr>
      <w:color w:val="0000FF"/>
      <w:u w:val="single"/>
    </w:rPr>
  </w:style>
  <w:style w:type="character" w:customStyle="1" w:styleId="BodytextArial">
    <w:name w:val="Body text + Arial"/>
    <w:qFormat/>
    <w:rsid w:val="00A2675C"/>
    <w:rPr>
      <w:rFonts w:ascii="Arial" w:eastAsia="Times New Roman" w:hAnsi="Arial" w:cs="Arial"/>
      <w:b/>
      <w:bCs/>
      <w:color w:val="000000"/>
      <w:spacing w:val="0"/>
      <w:w w:val="100"/>
      <w:sz w:val="19"/>
      <w:szCs w:val="19"/>
      <w:shd w:val="clear" w:color="auto" w:fill="FFFFFF"/>
      <w:lang w:val="pl-PL"/>
    </w:rPr>
  </w:style>
  <w:style w:type="character" w:styleId="Nierozpoznanawzmianka">
    <w:name w:val="Unresolved Mention"/>
    <w:uiPriority w:val="99"/>
    <w:semiHidden/>
    <w:unhideWhenUsed/>
    <w:qFormat/>
    <w:rsid w:val="0025682B"/>
    <w:rPr>
      <w:color w:val="808080"/>
      <w:shd w:val="clear" w:color="auto" w:fill="E6E6E6"/>
    </w:rPr>
  </w:style>
  <w:style w:type="character" w:customStyle="1" w:styleId="TekstdymkaZnak">
    <w:name w:val="Tekst dymka Znak"/>
    <w:link w:val="Tekstdymka"/>
    <w:uiPriority w:val="99"/>
    <w:semiHidden/>
    <w:qFormat/>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qFormat/>
    <w:rsid w:val="002633FB"/>
    <w:rPr>
      <w:sz w:val="16"/>
      <w:szCs w:val="16"/>
    </w:rPr>
  </w:style>
  <w:style w:type="character" w:customStyle="1" w:styleId="TekstkomentarzaZnak">
    <w:name w:val="Tekst komentarza Znak"/>
    <w:link w:val="Tekstkomentarza"/>
    <w:uiPriority w:val="99"/>
    <w:semiHidden/>
    <w:qFormat/>
    <w:rsid w:val="002633FB"/>
    <w:rPr>
      <w:lang w:val="pl-PL"/>
    </w:rPr>
  </w:style>
  <w:style w:type="character" w:customStyle="1" w:styleId="TematkomentarzaZnak">
    <w:name w:val="Temat komentarza Znak"/>
    <w:link w:val="Tematkomentarza"/>
    <w:uiPriority w:val="99"/>
    <w:semiHidden/>
    <w:qFormat/>
    <w:rsid w:val="002633FB"/>
    <w:rPr>
      <w:b/>
      <w:bCs/>
      <w:lang w:val="pl-PL"/>
    </w:rPr>
  </w:style>
  <w:style w:type="character" w:customStyle="1" w:styleId="Nagwek5Znak">
    <w:name w:val="Nagłówek 5 Znak"/>
    <w:basedOn w:val="Domylnaczcionkaakapitu"/>
    <w:link w:val="Nagwek5"/>
    <w:uiPriority w:val="9"/>
    <w:qFormat/>
    <w:rsid w:val="0009209A"/>
    <w:rPr>
      <w:rFonts w:ascii="Times New Roman" w:eastAsia="Times New Roman" w:hAnsi="Times New Roman"/>
      <w:b/>
      <w:bCs/>
    </w:rPr>
  </w:style>
  <w:style w:type="paragraph" w:customStyle="1" w:styleId="Nagwek1">
    <w:name w:val="Nagłówek1"/>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paragraph" w:customStyle="1" w:styleId="Default">
    <w:name w:val="Default"/>
    <w:qFormat/>
    <w:rsid w:val="008F7B64"/>
    <w:rPr>
      <w:rFonts w:ascii="Arial" w:hAnsi="Arial" w:cs="Arial"/>
      <w:color w:val="000000"/>
      <w:sz w:val="24"/>
      <w:szCs w:val="24"/>
      <w:lang w:val="pl-PL"/>
    </w:rPr>
  </w:style>
  <w:style w:type="paragraph" w:customStyle="1" w:styleId="Tekstpodstawowy1">
    <w:name w:val="Tekst podstawowy1"/>
    <w:basedOn w:val="Normalny"/>
    <w:qFormat/>
    <w:rsid w:val="00A2675C"/>
    <w:pPr>
      <w:widowControl w:val="0"/>
      <w:shd w:val="clear" w:color="auto" w:fill="FFFFFF"/>
      <w:spacing w:after="0" w:line="240" w:lineRule="auto"/>
    </w:pPr>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qFormat/>
    <w:rsid w:val="00936323"/>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2633FB"/>
    <w:rPr>
      <w:sz w:val="20"/>
      <w:szCs w:val="20"/>
    </w:rPr>
  </w:style>
  <w:style w:type="paragraph" w:styleId="Tematkomentarza">
    <w:name w:val="annotation subject"/>
    <w:basedOn w:val="Tekstkomentarza"/>
    <w:next w:val="Tekstkomentarza"/>
    <w:link w:val="TematkomentarzaZnak"/>
    <w:uiPriority w:val="99"/>
    <w:semiHidden/>
    <w:unhideWhenUsed/>
    <w:qFormat/>
    <w:rsid w:val="002633FB"/>
    <w:rPr>
      <w:b/>
      <w:bCs/>
    </w:rPr>
  </w:style>
  <w:style w:type="paragraph" w:styleId="Akapitzlist">
    <w:name w:val="List Paragraph"/>
    <w:basedOn w:val="Normalny"/>
    <w:uiPriority w:val="34"/>
    <w:qFormat/>
    <w:rsid w:val="00742DC5"/>
    <w:pPr>
      <w:ind w:left="720"/>
      <w:contextualSpacing/>
    </w:pPr>
  </w:style>
  <w:style w:type="paragraph" w:customStyle="1" w:styleId="-">
    <w:name w:val="-"/>
    <w:basedOn w:val="Normalny"/>
    <w:qFormat/>
    <w:rsid w:val="0013228B"/>
    <w:pPr>
      <w:spacing w:beforeAutospacing="1" w:afterAutospacing="1" w:line="240" w:lineRule="auto"/>
    </w:pPr>
    <w:rPr>
      <w:rFonts w:ascii="Times New Roman" w:eastAsia="Times New Roman" w:hAnsi="Times New Roman"/>
      <w:sz w:val="24"/>
      <w:szCs w:val="24"/>
      <w:lang w:val="en-US"/>
    </w:rPr>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eat.net/search-computers-and-displa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certified.com/product-find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ugloadsolutions.com/80pluspowersupplies.aspx" TargetMode="External"/><Relationship Id="rId4" Type="http://schemas.openxmlformats.org/officeDocument/2006/relationships/settings" Target="settings.xml"/><Relationship Id="rId9" Type="http://schemas.openxmlformats.org/officeDocument/2006/relationships/hyperlink" Target="https://www.videocardbenchmark.net/gpu_list.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888D-E400-40EB-B86F-C02F9CCC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3511</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Piotr Zadykowicz</cp:lastModifiedBy>
  <cp:revision>17</cp:revision>
  <dcterms:created xsi:type="dcterms:W3CDTF">2024-05-09T08:47:00Z</dcterms:created>
  <dcterms:modified xsi:type="dcterms:W3CDTF">2024-05-14T06:54:00Z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 Restrictions</vt:lpwstr>
  </property>
  <property fmtid="{D5CDD505-2E9C-101B-9397-08002B2CF9AE}" pid="3" name="Document Creator">
    <vt:lpwstr/>
  </property>
  <property fmtid="{D5CDD505-2E9C-101B-9397-08002B2CF9AE}" pid="4" name="Document Editor">
    <vt:lpwstr/>
  </property>
  <property fmtid="{D5CDD505-2E9C-101B-9397-08002B2CF9AE}" pid="5" name="MSIP_Label_17cb76b2-10b8-4fe1-93d4-2202842406cd_Application">
    <vt:lpwstr>Microsoft Azure Information Protection</vt:lpwstr>
  </property>
  <property fmtid="{D5CDD505-2E9C-101B-9397-08002B2CF9AE}" pid="6" name="MSIP_Label_17cb76b2-10b8-4fe1-93d4-2202842406cd_Enabled">
    <vt:lpwstr>True</vt:lpwstr>
  </property>
  <property fmtid="{D5CDD505-2E9C-101B-9397-08002B2CF9AE}" pid="7" name="MSIP_Label_17cb76b2-10b8-4fe1-93d4-2202842406cd_Extended_MSFT_Method">
    <vt:lpwstr>Manual</vt:lpwstr>
  </property>
  <property fmtid="{D5CDD505-2E9C-101B-9397-08002B2CF9AE}" pid="8" name="MSIP_Label_17cb76b2-10b8-4fe1-93d4-2202842406cd_Name">
    <vt:lpwstr>External Public</vt:lpwstr>
  </property>
  <property fmtid="{D5CDD505-2E9C-101B-9397-08002B2CF9AE}" pid="9" name="MSIP_Label_17cb76b2-10b8-4fe1-93d4-2202842406cd_Owner">
    <vt:lpwstr>Kazimierz_Szczepanik@Dell.com</vt:lpwstr>
  </property>
  <property fmtid="{D5CDD505-2E9C-101B-9397-08002B2CF9AE}" pid="10" name="MSIP_Label_17cb76b2-10b8-4fe1-93d4-2202842406cd_Ref">
    <vt:lpwstr>https://api.informationprotection.azure.com/api/945c199a-83a2-4e80-9f8c-5a91be5752dd</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SiteId">
    <vt:lpwstr>945c199a-83a2-4e80-9f8c-5a91be5752dd</vt:lpwstr>
  </property>
  <property fmtid="{D5CDD505-2E9C-101B-9397-08002B2CF9AE}" pid="13" name="Sensitivity">
    <vt:lpwstr>External Public</vt:lpwstr>
  </property>
  <property fmtid="{D5CDD505-2E9C-101B-9397-08002B2CF9AE}" pid="14" name="Sublabels">
    <vt:lpwstr/>
  </property>
  <property fmtid="{D5CDD505-2E9C-101B-9397-08002B2CF9AE}" pid="15" name="TitusGUID">
    <vt:lpwstr>8679c804-e300-4f43-b0c7-bb51abd65768</vt:lpwstr>
  </property>
</Properties>
</file>