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7EC1" w14:textId="6D6A7CF7" w:rsidR="00C50882" w:rsidRDefault="00C50882" w:rsidP="00C50882">
      <w:pPr>
        <w:widowControl w:val="0"/>
        <w:spacing w:after="0" w:line="240" w:lineRule="auto"/>
        <w:jc w:val="right"/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948FB2E" wp14:editId="6FD8D977">
            <wp:extent cx="1935501" cy="59245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586" cy="5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D485" w14:textId="300B5245" w:rsidR="00802BD6" w:rsidRPr="00D373DA" w:rsidRDefault="00802BD6" w:rsidP="00802BD6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Z/DZP/</w:t>
      </w:r>
      <w:r w:rsidR="00D373DA"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203</w:t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/2024            </w:t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 </w:t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                   Warszawa, dnia </w:t>
      </w:r>
      <w:r w:rsidR="005B6A8A"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</w:t>
      </w:r>
      <w:r w:rsidR="00324C54"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8</w:t>
      </w:r>
      <w:r w:rsidRPr="00D373D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.09.2024 r.</w:t>
      </w:r>
    </w:p>
    <w:p w14:paraId="7A34E0E8" w14:textId="77777777" w:rsidR="00802BD6" w:rsidRPr="0025605A" w:rsidRDefault="00802BD6" w:rsidP="00802BD6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A52861" w14:textId="77777777" w:rsidR="00802BD6" w:rsidRPr="0025605A" w:rsidRDefault="00802BD6" w:rsidP="00802BD6">
      <w:pPr>
        <w:spacing w:after="0" w:line="271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300AF412" w14:textId="77777777" w:rsidR="00802BD6" w:rsidRPr="0025605A" w:rsidRDefault="00802BD6" w:rsidP="00802BD6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2F42206B" w14:textId="77777777" w:rsidR="00802BD6" w:rsidRPr="0025605A" w:rsidRDefault="00802BD6" w:rsidP="00802BD6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16E28676" w14:textId="77777777" w:rsidR="00802BD6" w:rsidRPr="0025605A" w:rsidRDefault="00802BD6" w:rsidP="00802BD6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0B4D0B54" w14:textId="77777777" w:rsidR="00802BD6" w:rsidRPr="0025605A" w:rsidRDefault="00802BD6" w:rsidP="00802BD6">
      <w:pPr>
        <w:tabs>
          <w:tab w:val="left" w:pos="6045"/>
        </w:tabs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7A1A34C" w14:textId="77777777" w:rsidR="00802BD6" w:rsidRDefault="00802BD6" w:rsidP="00C50882">
      <w:pPr>
        <w:autoSpaceDE w:val="0"/>
        <w:autoSpaceDN w:val="0"/>
        <w:spacing w:after="0" w:line="271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16B9B0D2" w14:textId="32E0CB58" w:rsidR="00802BD6" w:rsidRPr="00C50882" w:rsidRDefault="00802BD6" w:rsidP="00C50882">
      <w:pPr>
        <w:autoSpaceDE w:val="0"/>
        <w:autoSpaceDN w:val="0"/>
        <w:spacing w:after="120" w:line="271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5605A">
        <w:rPr>
          <w:rFonts w:ascii="Calibri" w:hAnsi="Calibri" w:cs="Calibri"/>
          <w:b/>
          <w:bCs/>
          <w:sz w:val="24"/>
          <w:szCs w:val="24"/>
          <w:lang w:eastAsia="pl-PL"/>
        </w:rPr>
        <w:t>INFORMACJA DLA WYKONAWCÓW</w:t>
      </w:r>
    </w:p>
    <w:p w14:paraId="6CC133BD" w14:textId="77777777" w:rsidR="00802BD6" w:rsidRPr="00873B2B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873B2B">
        <w:rPr>
          <w:rFonts w:eastAsia="Calibri" w:cstheme="minorHAnsi"/>
          <w:b/>
          <w:sz w:val="24"/>
          <w:szCs w:val="24"/>
        </w:rPr>
        <w:t>Dotyczy:</w:t>
      </w:r>
      <w:r w:rsidRPr="00873B2B">
        <w:rPr>
          <w:rFonts w:eastAsia="Calibri" w:cstheme="minorHAnsi"/>
          <w:sz w:val="24"/>
          <w:szCs w:val="24"/>
        </w:rPr>
        <w:t xml:space="preserve"> </w:t>
      </w:r>
      <w:r w:rsidRPr="00873B2B">
        <w:rPr>
          <w:rFonts w:eastAsia="Calibri" w:cstheme="minorHAnsi"/>
          <w:b/>
          <w:bCs/>
          <w:sz w:val="24"/>
          <w:szCs w:val="24"/>
        </w:rPr>
        <w:t xml:space="preserve">postępowania prowadzonego w trybie podstawowym na podstawie art. 275 </w:t>
      </w:r>
      <w:r w:rsidRPr="00873B2B">
        <w:rPr>
          <w:rFonts w:eastAsia="Calibri" w:cstheme="minorHAnsi"/>
          <w:b/>
          <w:bCs/>
          <w:sz w:val="24"/>
          <w:szCs w:val="24"/>
        </w:rPr>
        <w:br/>
        <w:t xml:space="preserve">pkt 1 ustawy pn.: „Zakup, dostawa i montaż wyposażenia dla Szpitala Nowowiejskiego”, </w:t>
      </w:r>
      <w:r w:rsidRPr="00873B2B">
        <w:rPr>
          <w:rFonts w:eastAsia="Calibri" w:cstheme="minorHAnsi"/>
          <w:b/>
          <w:bCs/>
          <w:sz w:val="24"/>
          <w:szCs w:val="24"/>
        </w:rPr>
        <w:br/>
        <w:t xml:space="preserve">nr postępowania 14/DZP/2024. </w:t>
      </w:r>
    </w:p>
    <w:p w14:paraId="4AEAD67E" w14:textId="77777777" w:rsidR="00802BD6" w:rsidRPr="00873B2B" w:rsidRDefault="00802BD6" w:rsidP="00802BD6">
      <w:pPr>
        <w:widowControl w:val="0"/>
        <w:spacing w:after="0" w:line="271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2E336AEE" w14:textId="77777777" w:rsidR="00802BD6" w:rsidRPr="00873B2B" w:rsidRDefault="00802BD6" w:rsidP="00802BD6">
      <w:pPr>
        <w:pStyle w:val="Akapitzlist"/>
        <w:widowControl w:val="0"/>
        <w:numPr>
          <w:ilvl w:val="0"/>
          <w:numId w:val="1"/>
        </w:numPr>
        <w:spacing w:after="0" w:line="271" w:lineRule="auto"/>
        <w:ind w:left="284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873B2B">
        <w:rPr>
          <w:rFonts w:eastAsia="Calibri" w:cstheme="minorHAnsi"/>
          <w:b/>
          <w:bCs/>
          <w:sz w:val="24"/>
          <w:szCs w:val="24"/>
        </w:rPr>
        <w:t xml:space="preserve">Zamawiający, zgodnie z art. 284 ust. 2 ustawy z dnia  11 września 2019 r. – Prawo zamówień publicznych (Dz.U. z 2024 r. poz. 1320) – dalej: ustawa </w:t>
      </w:r>
      <w:proofErr w:type="spellStart"/>
      <w:r w:rsidRPr="00873B2B">
        <w:rPr>
          <w:rFonts w:eastAsia="Calibri" w:cstheme="minorHAnsi"/>
          <w:b/>
          <w:bCs/>
          <w:sz w:val="24"/>
          <w:szCs w:val="24"/>
        </w:rPr>
        <w:t>Pzp</w:t>
      </w:r>
      <w:proofErr w:type="spellEnd"/>
      <w:r w:rsidRPr="00873B2B">
        <w:rPr>
          <w:rFonts w:eastAsia="Calibri" w:cstheme="minorHAnsi"/>
          <w:b/>
          <w:bCs/>
          <w:sz w:val="24"/>
          <w:szCs w:val="24"/>
        </w:rPr>
        <w:t>, udziela następujących wyjaśnień:</w:t>
      </w:r>
    </w:p>
    <w:p w14:paraId="0599E70F" w14:textId="77777777" w:rsidR="00802BD6" w:rsidRPr="00873B2B" w:rsidRDefault="00802BD6" w:rsidP="00802BD6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7C41DF92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Hlk124159245"/>
      <w:r w:rsidRPr="00EE6133">
        <w:rPr>
          <w:rFonts w:eastAsia="Calibri" w:cstheme="minorHAnsi"/>
          <w:b/>
          <w:bCs/>
          <w:sz w:val="24"/>
          <w:szCs w:val="24"/>
        </w:rPr>
        <w:t>Pytanie 1:</w:t>
      </w:r>
    </w:p>
    <w:bookmarkEnd w:id="0"/>
    <w:p w14:paraId="062ADBEE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 xml:space="preserve">Czy Zamawiający dopuści </w:t>
      </w:r>
      <w:bookmarkStart w:id="1" w:name="_Hlk177376219"/>
      <w:r w:rsidRPr="00EE6133">
        <w:rPr>
          <w:rFonts w:cstheme="minorHAnsi"/>
          <w:sz w:val="24"/>
          <w:szCs w:val="24"/>
        </w:rPr>
        <w:t xml:space="preserve">szafkę przyłóżkową z drzwiczkami szafki oraz szufladą pokrytymi lakierem proszkowym - możliwość wyboru kolorystyki 2 kolory w tym kolor szary i biały </w:t>
      </w:r>
      <w:bookmarkEnd w:id="1"/>
      <w:r w:rsidRPr="00EE6133">
        <w:rPr>
          <w:rFonts w:cstheme="minorHAnsi"/>
          <w:sz w:val="24"/>
          <w:szCs w:val="24"/>
        </w:rPr>
        <w:t xml:space="preserve">(możliwość wyboru kolorów </w:t>
      </w:r>
      <w:r w:rsidRPr="003A2CB6">
        <w:rPr>
          <w:rFonts w:cstheme="minorHAnsi"/>
          <w:sz w:val="24"/>
          <w:szCs w:val="24"/>
        </w:rPr>
        <w:t>blatów - 10 kolorów)?</w:t>
      </w:r>
    </w:p>
    <w:p w14:paraId="3543DE8D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Odpowiedź:</w:t>
      </w:r>
    </w:p>
    <w:p w14:paraId="07BD9DB2" w14:textId="5CCADFD2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bookmarkStart w:id="2" w:name="_Hlk177371591"/>
      <w:r w:rsidRPr="003A2CB6">
        <w:rPr>
          <w:rFonts w:eastAsia="Calibri" w:cstheme="minorHAnsi"/>
          <w:sz w:val="24"/>
          <w:szCs w:val="24"/>
        </w:rPr>
        <w:t>Zamawiający dopu</w:t>
      </w:r>
      <w:r w:rsidR="00C17DD3" w:rsidRPr="003A2CB6">
        <w:rPr>
          <w:rFonts w:eastAsia="Calibri" w:cstheme="minorHAnsi"/>
          <w:sz w:val="24"/>
          <w:szCs w:val="24"/>
        </w:rPr>
        <w:t>szcza</w:t>
      </w:r>
      <w:r w:rsidRPr="003A2CB6">
        <w:rPr>
          <w:rFonts w:eastAsia="Calibri" w:cstheme="minorHAnsi"/>
          <w:sz w:val="24"/>
          <w:szCs w:val="24"/>
        </w:rPr>
        <w:t xml:space="preserve"> </w:t>
      </w:r>
      <w:r w:rsidRPr="003A2CB6">
        <w:rPr>
          <w:rFonts w:cstheme="minorHAnsi"/>
          <w:sz w:val="24"/>
          <w:szCs w:val="24"/>
        </w:rPr>
        <w:t>szafkę przyłóżkową z drzwiczkami szafki oraz szufladą pokrytymi lakierem proszkowym - możliwość wyboru kolorystyki 2 kolory w tym kolor szary i biały</w:t>
      </w:r>
      <w:r w:rsidR="005B6A8A" w:rsidRPr="003A2CB6">
        <w:rPr>
          <w:rFonts w:eastAsia="Calibri" w:cstheme="minorHAnsi"/>
          <w:sz w:val="24"/>
          <w:szCs w:val="24"/>
        </w:rPr>
        <w:t>.</w:t>
      </w:r>
    </w:p>
    <w:bookmarkEnd w:id="2"/>
    <w:p w14:paraId="10575A4F" w14:textId="77777777" w:rsidR="00802BD6" w:rsidRPr="003A2CB6" w:rsidRDefault="00802BD6" w:rsidP="00802BD6">
      <w:pPr>
        <w:autoSpaceDE w:val="0"/>
        <w:autoSpaceDN w:val="0"/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0230355C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Pytanie 2:</w:t>
      </w:r>
    </w:p>
    <w:p w14:paraId="0E7BC7CB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>Czy Zamawiający dopuści szafkę przyłóżkową z kółkami o średnicy 52 mm, co nieznacznie różni się od parametru oczekiwanego?</w:t>
      </w:r>
    </w:p>
    <w:p w14:paraId="3DAC6129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Odpowiedź:</w:t>
      </w:r>
    </w:p>
    <w:p w14:paraId="19182508" w14:textId="20BB3CFA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A2CB6">
        <w:rPr>
          <w:rFonts w:eastAsia="Calibri" w:cstheme="minorHAnsi"/>
          <w:sz w:val="24"/>
          <w:szCs w:val="24"/>
        </w:rPr>
        <w:t>Zamawiający dopu</w:t>
      </w:r>
      <w:r w:rsidR="00C17DD3" w:rsidRPr="003A2CB6">
        <w:rPr>
          <w:rFonts w:eastAsia="Calibri" w:cstheme="minorHAnsi"/>
          <w:sz w:val="24"/>
          <w:szCs w:val="24"/>
        </w:rPr>
        <w:t>szcza</w:t>
      </w:r>
      <w:r w:rsidRPr="003A2CB6">
        <w:rPr>
          <w:rFonts w:eastAsia="Calibri" w:cstheme="minorHAnsi"/>
          <w:sz w:val="24"/>
          <w:szCs w:val="24"/>
        </w:rPr>
        <w:t xml:space="preserve"> </w:t>
      </w:r>
      <w:r w:rsidRPr="003A2CB6">
        <w:rPr>
          <w:rFonts w:cstheme="minorHAnsi"/>
          <w:sz w:val="24"/>
          <w:szCs w:val="24"/>
        </w:rPr>
        <w:t>szafkę przyłóżkową z kółkami o średnicy 52 mm</w:t>
      </w:r>
      <w:r w:rsidR="005B6A8A" w:rsidRPr="003A2CB6">
        <w:rPr>
          <w:rFonts w:cstheme="minorHAnsi"/>
          <w:sz w:val="24"/>
          <w:szCs w:val="24"/>
        </w:rPr>
        <w:t>.</w:t>
      </w:r>
    </w:p>
    <w:p w14:paraId="4E517427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5E1EA9D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Pytanie 3:</w:t>
      </w:r>
    </w:p>
    <w:p w14:paraId="66F258D5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>Czy Zamawiający dopuści szafkę przyłóżkową o szerokości 400 mm?</w:t>
      </w:r>
    </w:p>
    <w:p w14:paraId="7A46CE60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Odpowiedź:</w:t>
      </w:r>
    </w:p>
    <w:p w14:paraId="09682167" w14:textId="71BC446F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>Zamawiający dopu</w:t>
      </w:r>
      <w:r w:rsidR="00C17DD3" w:rsidRPr="003A2CB6">
        <w:rPr>
          <w:rFonts w:cstheme="minorHAnsi"/>
          <w:sz w:val="24"/>
          <w:szCs w:val="24"/>
        </w:rPr>
        <w:t>szcza</w:t>
      </w:r>
      <w:r w:rsidRPr="003A2CB6">
        <w:rPr>
          <w:rFonts w:cstheme="minorHAnsi"/>
          <w:sz w:val="24"/>
          <w:szCs w:val="24"/>
        </w:rPr>
        <w:t xml:space="preserve"> szafkę przyłóżkową o szerokości 400 mm</w:t>
      </w:r>
      <w:r w:rsidR="005B6A8A" w:rsidRPr="003A2CB6">
        <w:rPr>
          <w:rFonts w:eastAsia="Calibri" w:cstheme="minorHAnsi"/>
          <w:sz w:val="24"/>
          <w:szCs w:val="24"/>
        </w:rPr>
        <w:t>.</w:t>
      </w:r>
    </w:p>
    <w:p w14:paraId="7AD62EE0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5D14C01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Pytanie 4:</w:t>
      </w:r>
    </w:p>
    <w:p w14:paraId="7781C3B8" w14:textId="73851496" w:rsidR="003A2CB6" w:rsidRPr="00C50882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 xml:space="preserve">Czy </w:t>
      </w:r>
      <w:bookmarkStart w:id="3" w:name="_Hlk177376361"/>
      <w:r w:rsidRPr="003A2CB6">
        <w:rPr>
          <w:rFonts w:cstheme="minorHAnsi"/>
          <w:sz w:val="24"/>
          <w:szCs w:val="24"/>
        </w:rPr>
        <w:t>Zamawiający dopuści szafkę przyłóżkową o głębokości 460 mm (wraz z uchwytami do otwierania)?</w:t>
      </w:r>
      <w:bookmarkEnd w:id="3"/>
    </w:p>
    <w:p w14:paraId="1EAA2B5F" w14:textId="27BF7895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lastRenderedPageBreak/>
        <w:t>Odpowiedź:</w:t>
      </w:r>
    </w:p>
    <w:p w14:paraId="014E913D" w14:textId="66208153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>Zamawiający dopu</w:t>
      </w:r>
      <w:r w:rsidR="00C17DD3" w:rsidRPr="003A2CB6">
        <w:rPr>
          <w:rFonts w:cstheme="minorHAnsi"/>
          <w:sz w:val="24"/>
          <w:szCs w:val="24"/>
        </w:rPr>
        <w:t>szcza</w:t>
      </w:r>
      <w:r w:rsidRPr="003A2CB6">
        <w:rPr>
          <w:rFonts w:cstheme="minorHAnsi"/>
          <w:sz w:val="24"/>
          <w:szCs w:val="24"/>
        </w:rPr>
        <w:t xml:space="preserve"> szafkę przyłóżkową o głębokości 460 mm (wraz z uchwytami do otwierania)</w:t>
      </w:r>
      <w:r w:rsidR="005B6A8A" w:rsidRPr="003A2CB6">
        <w:rPr>
          <w:rFonts w:cstheme="minorHAnsi"/>
          <w:sz w:val="24"/>
          <w:szCs w:val="24"/>
        </w:rPr>
        <w:t>.</w:t>
      </w:r>
    </w:p>
    <w:p w14:paraId="19A8ABE0" w14:textId="77777777" w:rsidR="003A2CB6" w:rsidRDefault="003A2CB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E268DB4" w14:textId="483E50A5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Pytanie 5:</w:t>
      </w:r>
    </w:p>
    <w:p w14:paraId="6817033D" w14:textId="77777777" w:rsidR="00802BD6" w:rsidRPr="003A2CB6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 xml:space="preserve">Czy Zamawiający w związku z materacem, jako rozwiązanie równoważne dopuści materac, </w:t>
      </w:r>
      <w:r w:rsidRPr="003A2CB6">
        <w:rPr>
          <w:rFonts w:cstheme="minorHAnsi"/>
          <w:sz w:val="24"/>
          <w:szCs w:val="24"/>
        </w:rPr>
        <w:br/>
        <w:t>w którym materiał z którego wykonany jest pokrowiec przeszedł test "zapałki" oraz "tlącego się papierosa" (raport z badania)?</w:t>
      </w:r>
    </w:p>
    <w:p w14:paraId="55E42016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Odpowiedź:</w:t>
      </w:r>
    </w:p>
    <w:p w14:paraId="2BAFDF88" w14:textId="591C9FF9" w:rsidR="00802BD6" w:rsidRPr="003A2CB6" w:rsidRDefault="005B6A8A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A2CB6">
        <w:rPr>
          <w:rFonts w:eastAsia="Calibri" w:cstheme="minorHAnsi"/>
          <w:sz w:val="24"/>
          <w:szCs w:val="24"/>
        </w:rPr>
        <w:t xml:space="preserve">Zamawiający </w:t>
      </w:r>
      <w:r w:rsidR="00A65333" w:rsidRPr="003A2CB6">
        <w:rPr>
          <w:rFonts w:eastAsia="Calibri" w:cstheme="minorHAnsi"/>
          <w:sz w:val="24"/>
          <w:szCs w:val="24"/>
        </w:rPr>
        <w:t xml:space="preserve">wymaga </w:t>
      </w:r>
      <w:r w:rsidRPr="003A2CB6">
        <w:rPr>
          <w:rFonts w:eastAsia="Calibri" w:cstheme="minorHAnsi"/>
          <w:sz w:val="24"/>
          <w:szCs w:val="24"/>
        </w:rPr>
        <w:t>materac</w:t>
      </w:r>
      <w:r w:rsidR="00A65333" w:rsidRPr="003A2CB6">
        <w:rPr>
          <w:rFonts w:eastAsia="Calibri" w:cstheme="minorHAnsi"/>
          <w:sz w:val="24"/>
          <w:szCs w:val="24"/>
        </w:rPr>
        <w:t>y</w:t>
      </w:r>
      <w:r w:rsidRPr="003A2CB6">
        <w:rPr>
          <w:rFonts w:eastAsia="Calibri" w:cstheme="minorHAnsi"/>
          <w:sz w:val="24"/>
          <w:szCs w:val="24"/>
        </w:rPr>
        <w:t xml:space="preserve"> zgodny</w:t>
      </w:r>
      <w:r w:rsidR="00A65333" w:rsidRPr="003A2CB6">
        <w:rPr>
          <w:rFonts w:eastAsia="Calibri" w:cstheme="minorHAnsi"/>
          <w:sz w:val="24"/>
          <w:szCs w:val="24"/>
        </w:rPr>
        <w:t>ch</w:t>
      </w:r>
      <w:r w:rsidRPr="003A2CB6">
        <w:rPr>
          <w:rFonts w:eastAsia="Calibri" w:cstheme="minorHAnsi"/>
          <w:sz w:val="24"/>
          <w:szCs w:val="24"/>
        </w:rPr>
        <w:t xml:space="preserve"> w wymogami SWZ.</w:t>
      </w:r>
    </w:p>
    <w:p w14:paraId="151F41B2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  <w:highlight w:val="yellow"/>
        </w:rPr>
      </w:pPr>
    </w:p>
    <w:p w14:paraId="6B28029B" w14:textId="77777777" w:rsidR="00802BD6" w:rsidRPr="003A2CB6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A2CB6">
        <w:rPr>
          <w:rFonts w:eastAsia="Calibri" w:cstheme="minorHAnsi"/>
          <w:b/>
          <w:bCs/>
          <w:sz w:val="24"/>
          <w:szCs w:val="24"/>
        </w:rPr>
        <w:t>Pytanie 6:</w:t>
      </w:r>
    </w:p>
    <w:p w14:paraId="78F8F64E" w14:textId="77777777" w:rsidR="00802BD6" w:rsidRPr="00284D5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A2CB6">
        <w:rPr>
          <w:rFonts w:cstheme="minorHAnsi"/>
          <w:sz w:val="24"/>
          <w:szCs w:val="24"/>
        </w:rPr>
        <w:t xml:space="preserve">Czy Zamawiający dopuści łóżko z nogami cofniętymi w głąb łózka, co zapewnia swobodę </w:t>
      </w:r>
      <w:r w:rsidRPr="003A2CB6">
        <w:rPr>
          <w:rFonts w:cstheme="minorHAnsi"/>
          <w:sz w:val="24"/>
          <w:szCs w:val="24"/>
        </w:rPr>
        <w:br/>
      </w:r>
      <w:r w:rsidRPr="00284D53">
        <w:rPr>
          <w:rFonts w:cstheme="minorHAnsi"/>
          <w:sz w:val="24"/>
          <w:szCs w:val="24"/>
        </w:rPr>
        <w:t>w pchaniu łóżka przez personel medyczny?</w:t>
      </w:r>
    </w:p>
    <w:p w14:paraId="020E143D" w14:textId="77777777" w:rsidR="00802BD6" w:rsidRPr="00284D5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284D53">
        <w:rPr>
          <w:rFonts w:eastAsia="Calibri" w:cstheme="minorHAnsi"/>
          <w:b/>
          <w:bCs/>
          <w:sz w:val="24"/>
          <w:szCs w:val="24"/>
        </w:rPr>
        <w:t>Odpowiedź:</w:t>
      </w:r>
    </w:p>
    <w:p w14:paraId="1B7A28CB" w14:textId="5AAA0A3F" w:rsidR="00802BD6" w:rsidRPr="00284D53" w:rsidRDefault="00F96629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284D53">
        <w:rPr>
          <w:rFonts w:cstheme="minorHAnsi"/>
          <w:sz w:val="24"/>
          <w:szCs w:val="24"/>
        </w:rPr>
        <w:t>Zamawiający dopu</w:t>
      </w:r>
      <w:r w:rsidR="00C17DD3" w:rsidRPr="00284D53">
        <w:rPr>
          <w:rFonts w:cstheme="minorHAnsi"/>
          <w:sz w:val="24"/>
          <w:szCs w:val="24"/>
        </w:rPr>
        <w:t>szcza</w:t>
      </w:r>
      <w:r w:rsidRPr="00284D53">
        <w:rPr>
          <w:rFonts w:cstheme="minorHAnsi"/>
          <w:sz w:val="24"/>
          <w:szCs w:val="24"/>
        </w:rPr>
        <w:t xml:space="preserve"> łóżko z nogami cofniętymi w głąb łózka, zapewniające swobodę </w:t>
      </w:r>
      <w:r w:rsidRPr="00284D53">
        <w:rPr>
          <w:rFonts w:cstheme="minorHAnsi"/>
          <w:sz w:val="24"/>
          <w:szCs w:val="24"/>
        </w:rPr>
        <w:br/>
        <w:t>w pchaniu łóżka przez personel medyczny i stabilność łóżka.</w:t>
      </w:r>
    </w:p>
    <w:p w14:paraId="49F4E282" w14:textId="77777777" w:rsidR="00F96629" w:rsidRPr="00284D53" w:rsidRDefault="00F96629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87BA4AD" w14:textId="65D2257C" w:rsidR="00802BD6" w:rsidRPr="00284D5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284D53">
        <w:rPr>
          <w:rFonts w:eastAsia="Calibri" w:cstheme="minorHAnsi"/>
          <w:b/>
          <w:bCs/>
          <w:sz w:val="24"/>
          <w:szCs w:val="24"/>
        </w:rPr>
        <w:t>Pytanie 7:</w:t>
      </w:r>
    </w:p>
    <w:p w14:paraId="7A694BC6" w14:textId="77777777" w:rsidR="00802BD6" w:rsidRPr="00284D5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284D53">
        <w:rPr>
          <w:rFonts w:cstheme="minorHAnsi"/>
          <w:sz w:val="24"/>
          <w:szCs w:val="24"/>
        </w:rPr>
        <w:t>Czy Zamawiający dopuści łóżko z regulacją segmentu oparcia pleców za pośrednictwem sprężyny gazowej, co jest rozwiązaniem korzystniejszym?</w:t>
      </w:r>
    </w:p>
    <w:p w14:paraId="348CDD59" w14:textId="77777777" w:rsidR="00802BD6" w:rsidRPr="00284D5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284D53">
        <w:rPr>
          <w:rFonts w:eastAsia="Calibri" w:cstheme="minorHAnsi"/>
          <w:b/>
          <w:bCs/>
          <w:sz w:val="24"/>
          <w:szCs w:val="24"/>
        </w:rPr>
        <w:t>Odpowiedź:</w:t>
      </w:r>
    </w:p>
    <w:p w14:paraId="1B1460E6" w14:textId="4FDDE354" w:rsidR="00802BD6" w:rsidRPr="00F96629" w:rsidRDefault="00F96629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284D53">
        <w:rPr>
          <w:rFonts w:eastAsia="Calibri" w:cstheme="minorHAnsi"/>
          <w:sz w:val="24"/>
          <w:szCs w:val="24"/>
        </w:rPr>
        <w:t xml:space="preserve">Zamawiający nie dopuszcza </w:t>
      </w:r>
      <w:r w:rsidRPr="00284D53">
        <w:rPr>
          <w:rFonts w:cstheme="minorHAnsi"/>
          <w:sz w:val="24"/>
          <w:szCs w:val="24"/>
        </w:rPr>
        <w:t>łóż</w:t>
      </w:r>
      <w:r w:rsidR="00C17DD3" w:rsidRPr="00284D53">
        <w:rPr>
          <w:rFonts w:cstheme="minorHAnsi"/>
          <w:sz w:val="24"/>
          <w:szCs w:val="24"/>
        </w:rPr>
        <w:t>ek</w:t>
      </w:r>
      <w:r w:rsidRPr="00284D53">
        <w:rPr>
          <w:rFonts w:cstheme="minorHAnsi"/>
          <w:sz w:val="24"/>
          <w:szCs w:val="24"/>
        </w:rPr>
        <w:t xml:space="preserve"> z regulacją segmentu oparcia pleców za pośrednictwem sprężyny gazowej.</w:t>
      </w:r>
    </w:p>
    <w:p w14:paraId="77D6088E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691327D8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8:</w:t>
      </w:r>
    </w:p>
    <w:p w14:paraId="1EEC77D7" w14:textId="77777777" w:rsidR="00802BD6" w:rsidRPr="00EE613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 xml:space="preserve">Czy Zamawiający dopuści łóżko ze szczytami wykonanymi z rury pokrytej chromem, </w:t>
      </w:r>
      <w:r>
        <w:rPr>
          <w:rFonts w:cstheme="minorHAnsi"/>
          <w:sz w:val="24"/>
          <w:szCs w:val="24"/>
        </w:rPr>
        <w:br/>
      </w:r>
      <w:r w:rsidRPr="00EE6133">
        <w:rPr>
          <w:rFonts w:cstheme="minorHAnsi"/>
          <w:sz w:val="24"/>
          <w:szCs w:val="24"/>
        </w:rPr>
        <w:t>z wypełnieniem z płyty HPL?</w:t>
      </w:r>
    </w:p>
    <w:p w14:paraId="70BE3BEF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Odpowiedź:</w:t>
      </w:r>
    </w:p>
    <w:p w14:paraId="4D0E2EF1" w14:textId="5884D754" w:rsidR="00802BD6" w:rsidRPr="00873B2B" w:rsidRDefault="00802BD6" w:rsidP="00802BD6">
      <w:pPr>
        <w:spacing w:after="0" w:line="271" w:lineRule="auto"/>
        <w:jc w:val="both"/>
        <w:rPr>
          <w:rFonts w:eastAsia="Calibri" w:cstheme="minorHAnsi"/>
          <w:color w:val="FF0000"/>
          <w:sz w:val="24"/>
          <w:szCs w:val="24"/>
        </w:rPr>
      </w:pPr>
      <w:r w:rsidRPr="003A2CB6">
        <w:rPr>
          <w:rFonts w:cstheme="minorHAnsi"/>
          <w:sz w:val="24"/>
          <w:szCs w:val="24"/>
        </w:rPr>
        <w:t>Zamawiający dopu</w:t>
      </w:r>
      <w:r w:rsidR="00C17DD3" w:rsidRPr="003A2CB6">
        <w:rPr>
          <w:rFonts w:cstheme="minorHAnsi"/>
          <w:sz w:val="24"/>
          <w:szCs w:val="24"/>
        </w:rPr>
        <w:t>szcza</w:t>
      </w:r>
      <w:r w:rsidRPr="003A2CB6">
        <w:rPr>
          <w:rFonts w:cstheme="minorHAnsi"/>
          <w:sz w:val="24"/>
          <w:szCs w:val="24"/>
        </w:rPr>
        <w:t xml:space="preserve"> łóżko ze szczytami wykonanymi z rury pokrytej chromem, </w:t>
      </w:r>
      <w:r w:rsidRPr="003A2CB6">
        <w:rPr>
          <w:rFonts w:cstheme="minorHAnsi"/>
          <w:sz w:val="24"/>
          <w:szCs w:val="24"/>
        </w:rPr>
        <w:br/>
        <w:t>z wypełnieniem z płyty HPL</w:t>
      </w:r>
      <w:r w:rsidR="00F96629">
        <w:rPr>
          <w:rFonts w:cstheme="minorHAnsi"/>
          <w:color w:val="FF0000"/>
          <w:sz w:val="24"/>
          <w:szCs w:val="24"/>
        </w:rPr>
        <w:t>.</w:t>
      </w:r>
    </w:p>
    <w:p w14:paraId="342BBBC7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0CCF8E2C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9:</w:t>
      </w:r>
    </w:p>
    <w:p w14:paraId="118DEF66" w14:textId="77777777" w:rsidR="00802BD6" w:rsidRPr="00EE613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>Czy Zamawiający dopuści łóżko wyposażone w kółka lub mechanizm umożliwi</w:t>
      </w:r>
      <w:r>
        <w:rPr>
          <w:rFonts w:cstheme="minorHAnsi"/>
          <w:sz w:val="24"/>
          <w:szCs w:val="24"/>
        </w:rPr>
        <w:t>a</w:t>
      </w:r>
      <w:r w:rsidRPr="00EE613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ą</w:t>
      </w:r>
      <w:r w:rsidRPr="00EE6133">
        <w:rPr>
          <w:rFonts w:cstheme="minorHAnsi"/>
          <w:sz w:val="24"/>
          <w:szCs w:val="24"/>
        </w:rPr>
        <w:t>cy przymocowanie łóżka do podłoża (wybór między kółkami, a mechanizmem na etapie produkcji)?</w:t>
      </w:r>
    </w:p>
    <w:p w14:paraId="0D25E57D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Odpowiedź:</w:t>
      </w:r>
    </w:p>
    <w:p w14:paraId="01E1A031" w14:textId="23410457" w:rsidR="00802BD6" w:rsidRPr="00A65333" w:rsidRDefault="00A65333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A65333">
        <w:rPr>
          <w:rFonts w:eastAsia="Calibri" w:cstheme="minorHAnsi"/>
          <w:sz w:val="24"/>
          <w:szCs w:val="24"/>
        </w:rPr>
        <w:t xml:space="preserve">Nie. Zamawiający </w:t>
      </w:r>
      <w:r>
        <w:rPr>
          <w:rFonts w:eastAsia="Calibri" w:cstheme="minorHAnsi"/>
          <w:sz w:val="24"/>
          <w:szCs w:val="24"/>
        </w:rPr>
        <w:t>wymaga</w:t>
      </w:r>
      <w:r w:rsidRPr="00A65333">
        <w:rPr>
          <w:rFonts w:eastAsia="Calibri" w:cstheme="minorHAnsi"/>
          <w:sz w:val="24"/>
          <w:szCs w:val="24"/>
        </w:rPr>
        <w:t xml:space="preserve"> łóż</w:t>
      </w:r>
      <w:r>
        <w:rPr>
          <w:rFonts w:eastAsia="Calibri" w:cstheme="minorHAnsi"/>
          <w:sz w:val="24"/>
          <w:szCs w:val="24"/>
        </w:rPr>
        <w:t>ek</w:t>
      </w:r>
      <w:r w:rsidRPr="00A65333">
        <w:rPr>
          <w:rFonts w:eastAsia="Calibri" w:cstheme="minorHAnsi"/>
          <w:sz w:val="24"/>
          <w:szCs w:val="24"/>
        </w:rPr>
        <w:t xml:space="preserve"> zgodn</w:t>
      </w:r>
      <w:r>
        <w:rPr>
          <w:rFonts w:eastAsia="Calibri" w:cstheme="minorHAnsi"/>
          <w:sz w:val="24"/>
          <w:szCs w:val="24"/>
        </w:rPr>
        <w:t>ych</w:t>
      </w:r>
      <w:r w:rsidRPr="00A65333">
        <w:rPr>
          <w:rFonts w:eastAsia="Calibri" w:cstheme="minorHAnsi"/>
          <w:sz w:val="24"/>
          <w:szCs w:val="24"/>
        </w:rPr>
        <w:t xml:space="preserve"> z wymogami SWZ.</w:t>
      </w:r>
    </w:p>
    <w:p w14:paraId="47CB189F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557C54AB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10:</w:t>
      </w:r>
    </w:p>
    <w:p w14:paraId="1DC90ADA" w14:textId="77777777" w:rsidR="00802BD6" w:rsidRPr="00EE613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>Czy Zamawiający dopuści łóżko o bezpiecznym obciążeniu 225 kg?</w:t>
      </w:r>
    </w:p>
    <w:p w14:paraId="5876847B" w14:textId="77777777" w:rsidR="003A2CB6" w:rsidRDefault="003A2CB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4B201CC" w14:textId="0CCEAF2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lastRenderedPageBreak/>
        <w:t>Odpowiedź:</w:t>
      </w:r>
    </w:p>
    <w:p w14:paraId="72BF1E89" w14:textId="77777777" w:rsidR="00A65333" w:rsidRPr="00A65333" w:rsidRDefault="00A65333" w:rsidP="00A65333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A65333">
        <w:rPr>
          <w:rFonts w:eastAsia="Calibri" w:cstheme="minorHAnsi"/>
          <w:sz w:val="24"/>
          <w:szCs w:val="24"/>
        </w:rPr>
        <w:t xml:space="preserve">Nie. Zamawiający </w:t>
      </w:r>
      <w:r>
        <w:rPr>
          <w:rFonts w:eastAsia="Calibri" w:cstheme="minorHAnsi"/>
          <w:sz w:val="24"/>
          <w:szCs w:val="24"/>
        </w:rPr>
        <w:t>wymaga</w:t>
      </w:r>
      <w:r w:rsidRPr="00A65333">
        <w:rPr>
          <w:rFonts w:eastAsia="Calibri" w:cstheme="minorHAnsi"/>
          <w:sz w:val="24"/>
          <w:szCs w:val="24"/>
        </w:rPr>
        <w:t xml:space="preserve"> łóż</w:t>
      </w:r>
      <w:r>
        <w:rPr>
          <w:rFonts w:eastAsia="Calibri" w:cstheme="minorHAnsi"/>
          <w:sz w:val="24"/>
          <w:szCs w:val="24"/>
        </w:rPr>
        <w:t>ek</w:t>
      </w:r>
      <w:r w:rsidRPr="00A65333">
        <w:rPr>
          <w:rFonts w:eastAsia="Calibri" w:cstheme="minorHAnsi"/>
          <w:sz w:val="24"/>
          <w:szCs w:val="24"/>
        </w:rPr>
        <w:t xml:space="preserve"> zgodn</w:t>
      </w:r>
      <w:r>
        <w:rPr>
          <w:rFonts w:eastAsia="Calibri" w:cstheme="minorHAnsi"/>
          <w:sz w:val="24"/>
          <w:szCs w:val="24"/>
        </w:rPr>
        <w:t>ych</w:t>
      </w:r>
      <w:r w:rsidRPr="00A65333">
        <w:rPr>
          <w:rFonts w:eastAsia="Calibri" w:cstheme="minorHAnsi"/>
          <w:sz w:val="24"/>
          <w:szCs w:val="24"/>
        </w:rPr>
        <w:t xml:space="preserve"> z wymogami SWZ.</w:t>
      </w:r>
    </w:p>
    <w:p w14:paraId="028A4449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0D6A5201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11:</w:t>
      </w:r>
    </w:p>
    <w:p w14:paraId="42D8ADA8" w14:textId="77777777" w:rsidR="00802BD6" w:rsidRPr="00EE613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>Czy Zamawiający dopuści łóżko o długo</w:t>
      </w:r>
      <w:r>
        <w:rPr>
          <w:rFonts w:cstheme="minorHAnsi"/>
          <w:sz w:val="24"/>
          <w:szCs w:val="24"/>
        </w:rPr>
        <w:t>ś</w:t>
      </w:r>
      <w:r w:rsidRPr="00EE6133">
        <w:rPr>
          <w:rFonts w:cstheme="minorHAnsi"/>
          <w:sz w:val="24"/>
          <w:szCs w:val="24"/>
        </w:rPr>
        <w:t>ci 213 cm, co różni się od parametru oczekiwanego tylk</w:t>
      </w:r>
      <w:r>
        <w:rPr>
          <w:rFonts w:cstheme="minorHAnsi"/>
          <w:sz w:val="24"/>
          <w:szCs w:val="24"/>
        </w:rPr>
        <w:t>o</w:t>
      </w:r>
      <w:r w:rsidRPr="00EE6133">
        <w:rPr>
          <w:rFonts w:cstheme="minorHAnsi"/>
          <w:sz w:val="24"/>
          <w:szCs w:val="24"/>
        </w:rPr>
        <w:t xml:space="preserve"> o 1 cm?</w:t>
      </w:r>
    </w:p>
    <w:p w14:paraId="0D8AE6D8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Odpowiedź:</w:t>
      </w:r>
    </w:p>
    <w:p w14:paraId="24C693A9" w14:textId="530BAC6F" w:rsidR="00802BD6" w:rsidRPr="00D430C3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D430C3">
        <w:rPr>
          <w:rFonts w:cstheme="minorHAnsi"/>
          <w:sz w:val="24"/>
          <w:szCs w:val="24"/>
        </w:rPr>
        <w:t>Zamawiający dopu</w:t>
      </w:r>
      <w:r w:rsidR="00C17DD3" w:rsidRPr="00D430C3">
        <w:rPr>
          <w:rFonts w:cstheme="minorHAnsi"/>
          <w:sz w:val="24"/>
          <w:szCs w:val="24"/>
        </w:rPr>
        <w:t>szcza</w:t>
      </w:r>
      <w:r w:rsidRPr="00D430C3">
        <w:rPr>
          <w:rFonts w:cstheme="minorHAnsi"/>
          <w:sz w:val="24"/>
          <w:szCs w:val="24"/>
        </w:rPr>
        <w:t xml:space="preserve"> łóżko o długości 213 cm</w:t>
      </w:r>
      <w:r w:rsidR="00A65333" w:rsidRPr="00D430C3">
        <w:rPr>
          <w:rFonts w:cstheme="minorHAnsi"/>
          <w:sz w:val="24"/>
          <w:szCs w:val="24"/>
        </w:rPr>
        <w:t>.</w:t>
      </w:r>
    </w:p>
    <w:p w14:paraId="711B6DCB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44FF5D0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12:</w:t>
      </w:r>
    </w:p>
    <w:p w14:paraId="4A960A26" w14:textId="77777777" w:rsidR="00802BD6" w:rsidRPr="00EE6133" w:rsidRDefault="00802BD6" w:rsidP="00802BD6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6133">
        <w:rPr>
          <w:rFonts w:cstheme="minorHAnsi"/>
          <w:sz w:val="24"/>
          <w:szCs w:val="24"/>
        </w:rPr>
        <w:t>Czy Zamawiający dopuści łóżko o szeroko</w:t>
      </w:r>
      <w:r>
        <w:rPr>
          <w:rFonts w:cstheme="minorHAnsi"/>
          <w:sz w:val="24"/>
          <w:szCs w:val="24"/>
        </w:rPr>
        <w:t>ś</w:t>
      </w:r>
      <w:r w:rsidRPr="00EE6133">
        <w:rPr>
          <w:rFonts w:cstheme="minorHAnsi"/>
          <w:sz w:val="24"/>
          <w:szCs w:val="24"/>
        </w:rPr>
        <w:t>ci 925 mm lub szeroko</w:t>
      </w:r>
      <w:r>
        <w:rPr>
          <w:rFonts w:cstheme="minorHAnsi"/>
          <w:sz w:val="24"/>
          <w:szCs w:val="24"/>
        </w:rPr>
        <w:t>ś</w:t>
      </w:r>
      <w:r w:rsidRPr="00EE6133">
        <w:rPr>
          <w:rFonts w:cstheme="minorHAnsi"/>
          <w:sz w:val="24"/>
          <w:szCs w:val="24"/>
        </w:rPr>
        <w:t>ci 1025 mm?</w:t>
      </w:r>
    </w:p>
    <w:p w14:paraId="7910289F" w14:textId="77777777" w:rsidR="00802BD6" w:rsidRPr="00EE6133" w:rsidRDefault="00802BD6" w:rsidP="00802BD6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Odpowiedź:</w:t>
      </w:r>
    </w:p>
    <w:p w14:paraId="7BF34D46" w14:textId="2368D171" w:rsidR="00802BD6" w:rsidRDefault="00802BD6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A65333">
        <w:rPr>
          <w:rFonts w:eastAsia="Calibri" w:cstheme="minorHAnsi"/>
          <w:sz w:val="24"/>
          <w:szCs w:val="24"/>
        </w:rPr>
        <w:t>Zamawiający dopu</w:t>
      </w:r>
      <w:r w:rsidR="00C17DD3">
        <w:rPr>
          <w:rFonts w:eastAsia="Calibri" w:cstheme="minorHAnsi"/>
          <w:sz w:val="24"/>
          <w:szCs w:val="24"/>
        </w:rPr>
        <w:t>szcza</w:t>
      </w:r>
      <w:r w:rsidRPr="00A65333">
        <w:rPr>
          <w:rFonts w:eastAsia="Calibri" w:cstheme="minorHAnsi"/>
          <w:sz w:val="24"/>
          <w:szCs w:val="24"/>
        </w:rPr>
        <w:t xml:space="preserve"> łóżko, którego szerokość </w:t>
      </w:r>
      <w:r w:rsidR="004B2395" w:rsidRPr="00A65333">
        <w:rPr>
          <w:rFonts w:eastAsia="Calibri" w:cstheme="minorHAnsi"/>
          <w:sz w:val="24"/>
          <w:szCs w:val="24"/>
        </w:rPr>
        <w:t xml:space="preserve">leża </w:t>
      </w:r>
      <w:r w:rsidRPr="00A65333">
        <w:rPr>
          <w:rFonts w:eastAsia="Calibri" w:cstheme="minorHAnsi"/>
          <w:sz w:val="24"/>
          <w:szCs w:val="24"/>
        </w:rPr>
        <w:t>będzie kompatybilna z wymiarami materaca oraz</w:t>
      </w:r>
      <w:r w:rsidR="004B2395" w:rsidRPr="00A65333">
        <w:rPr>
          <w:rFonts w:eastAsia="Calibri" w:cstheme="minorHAnsi"/>
          <w:sz w:val="24"/>
          <w:szCs w:val="24"/>
        </w:rPr>
        <w:t xml:space="preserve"> całkowita szerokość</w:t>
      </w:r>
      <w:r w:rsidRPr="00A65333">
        <w:rPr>
          <w:rFonts w:eastAsia="Calibri" w:cstheme="minorHAnsi"/>
          <w:sz w:val="24"/>
          <w:szCs w:val="24"/>
        </w:rPr>
        <w:t xml:space="preserve"> nie przekroczy szerokości podanej w OPZ</w:t>
      </w:r>
      <w:r w:rsidR="00A65333" w:rsidRPr="00A65333">
        <w:rPr>
          <w:rFonts w:eastAsia="Calibri" w:cstheme="minorHAnsi"/>
          <w:sz w:val="24"/>
          <w:szCs w:val="24"/>
        </w:rPr>
        <w:t>.</w:t>
      </w:r>
    </w:p>
    <w:p w14:paraId="37148145" w14:textId="77777777" w:rsidR="00C50882" w:rsidRDefault="00C50882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0D67EEA6" w14:textId="7C0AF537" w:rsidR="00C50882" w:rsidRPr="00EE6133" w:rsidRDefault="00C50882" w:rsidP="00C50882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Pytanie 1</w:t>
      </w:r>
      <w:r>
        <w:rPr>
          <w:rFonts w:eastAsia="Calibri" w:cstheme="minorHAnsi"/>
          <w:b/>
          <w:bCs/>
          <w:sz w:val="24"/>
          <w:szCs w:val="24"/>
        </w:rPr>
        <w:t>3</w:t>
      </w:r>
      <w:r w:rsidRPr="00EE6133">
        <w:rPr>
          <w:rFonts w:eastAsia="Calibri" w:cstheme="minorHAnsi"/>
          <w:b/>
          <w:bCs/>
          <w:sz w:val="24"/>
          <w:szCs w:val="24"/>
        </w:rPr>
        <w:t>:</w:t>
      </w:r>
    </w:p>
    <w:p w14:paraId="1873877B" w14:textId="03F72610" w:rsidR="00C50882" w:rsidRPr="00C50882" w:rsidRDefault="00C50882" w:rsidP="00C50882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C50882">
        <w:rPr>
          <w:rFonts w:cstheme="minorHAnsi"/>
          <w:kern w:val="2"/>
          <w:sz w:val="24"/>
          <w:szCs w:val="24"/>
          <w14:ligatures w14:val="standardContextual"/>
        </w:rPr>
        <w:t>Dot. Pkt.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cstheme="minorHAnsi"/>
          <w:kern w:val="2"/>
          <w:sz w:val="24"/>
          <w:szCs w:val="24"/>
          <w14:ligatures w14:val="standardContextual"/>
        </w:rPr>
        <w:t xml:space="preserve">14  SWZ – Przedmiotowe środki dowodowe pkt 1 dla części nr 3 </w:t>
      </w:r>
      <w:proofErr w:type="spellStart"/>
      <w:r w:rsidRPr="00C50882">
        <w:rPr>
          <w:rFonts w:cstheme="minorHAnsi"/>
          <w:kern w:val="2"/>
          <w:sz w:val="24"/>
          <w:szCs w:val="24"/>
          <w14:ligatures w14:val="standardContextual"/>
        </w:rPr>
        <w:t>ppkt</w:t>
      </w:r>
      <w:proofErr w:type="spellEnd"/>
      <w:r w:rsidRPr="00C50882">
        <w:rPr>
          <w:rFonts w:cstheme="minorHAnsi"/>
          <w:kern w:val="2"/>
          <w:sz w:val="24"/>
          <w:szCs w:val="24"/>
          <w14:ligatures w14:val="standardContextual"/>
        </w:rPr>
        <w:t xml:space="preserve"> d.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certyfikat</w:t>
      </w:r>
      <w:r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zgodności z normą wg: PN-EN 13761, PN-EN 1022 – dotyczy poz.</w:t>
      </w:r>
      <w:r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4 (certyfikat  załączyć  do oferty).</w:t>
      </w:r>
    </w:p>
    <w:p w14:paraId="4DE7ABDF" w14:textId="77777777" w:rsidR="00C50882" w:rsidRPr="00C50882" w:rsidRDefault="00C50882" w:rsidP="00C50882">
      <w:pPr>
        <w:spacing w:after="0" w:line="271" w:lineRule="auto"/>
        <w:contextualSpacing/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C50882">
        <w:rPr>
          <w:rFonts w:cstheme="minorHAnsi"/>
          <w:kern w:val="2"/>
          <w:sz w:val="24"/>
          <w:szCs w:val="24"/>
          <w14:ligatures w14:val="standardContextual"/>
        </w:rPr>
        <w:t xml:space="preserve">Czy nie nastąpiła omyka pisarska polegająca na wpisaniu  w tym </w:t>
      </w:r>
      <w:proofErr w:type="spellStart"/>
      <w:r w:rsidRPr="00C50882">
        <w:rPr>
          <w:rFonts w:cstheme="minorHAnsi"/>
          <w:kern w:val="2"/>
          <w:sz w:val="24"/>
          <w:szCs w:val="24"/>
          <w14:ligatures w14:val="standardContextual"/>
        </w:rPr>
        <w:t>ppkt</w:t>
      </w:r>
      <w:proofErr w:type="spellEnd"/>
      <w:r w:rsidRPr="00C50882">
        <w:rPr>
          <w:rFonts w:cstheme="minorHAnsi"/>
          <w:kern w:val="2"/>
          <w:sz w:val="24"/>
          <w:szCs w:val="24"/>
          <w14:ligatures w14:val="standardContextual"/>
        </w:rPr>
        <w:t xml:space="preserve"> - </w:t>
      </w:r>
      <w:r w:rsidRPr="00C50882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poz. 4 </w:t>
      </w:r>
      <w:r w:rsidRPr="00C50882">
        <w:rPr>
          <w:rFonts w:cstheme="minorHAnsi"/>
          <w:b/>
          <w:bCs/>
          <w:kern w:val="2"/>
          <w:sz w:val="24"/>
          <w:szCs w:val="24"/>
          <w14:ligatures w14:val="standardContextual"/>
        </w:rPr>
        <w:br/>
        <w:t>(fotel typu senior) , zamiast poz. 5 (krzesło Samba)?</w:t>
      </w:r>
    </w:p>
    <w:p w14:paraId="242C9D5E" w14:textId="6226C241" w:rsidR="00C50882" w:rsidRPr="00C50882" w:rsidRDefault="00C50882" w:rsidP="00C50882">
      <w:pPr>
        <w:spacing w:after="0" w:line="271" w:lineRule="auto"/>
        <w:contextualSpacing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certyfikat zgodności z normą wg: PN-EN 13761 – jest atestem z badań wytrzymałościowych </w:t>
      </w:r>
      <w:r>
        <w:rPr>
          <w:rFonts w:eastAsia="Times New Roman" w:cstheme="minorHAnsi"/>
          <w:kern w:val="2"/>
          <w:sz w:val="24"/>
          <w:szCs w:val="24"/>
          <w14:ligatures w14:val="standardContextual"/>
        </w:rPr>
        <w:br/>
      </w: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w zakresie bezpieczeństwa użytkowani mebli biurowych – krzeseł.</w:t>
      </w:r>
    </w:p>
    <w:p w14:paraId="695B0223" w14:textId="15C38570" w:rsidR="00C50882" w:rsidRPr="00C50882" w:rsidRDefault="00C50882" w:rsidP="00924FC8">
      <w:pPr>
        <w:spacing w:after="0" w:line="271" w:lineRule="auto"/>
        <w:contextualSpacing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W pozycji nr 4 formularza asortymentowo – cenowego znajdują się fotele typu senior, które nie należą do grupy mebli biurowych.</w:t>
      </w:r>
    </w:p>
    <w:p w14:paraId="0AFEF78D" w14:textId="66224372" w:rsidR="00C50882" w:rsidRPr="00C50882" w:rsidRDefault="00C50882" w:rsidP="00C50882">
      <w:pPr>
        <w:spacing w:after="0" w:line="271" w:lineRule="auto"/>
        <w:contextualSpacing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W związku z powyższym proszę o zmianę zapisu </w:t>
      </w:r>
      <w:proofErr w:type="spellStart"/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ppkt</w:t>
      </w:r>
      <w:proofErr w:type="spellEnd"/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. d na poniższy:</w:t>
      </w:r>
    </w:p>
    <w:p w14:paraId="60FBEE7D" w14:textId="512A3B02" w:rsidR="00C50882" w:rsidRPr="004B4D69" w:rsidRDefault="00C50882" w:rsidP="00C50882">
      <w:pPr>
        <w:spacing w:after="0" w:line="271" w:lineRule="auto"/>
        <w:contextualSpacing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certyfikat zgodności z normą wg: PN-EN 13761, PN-EN 1022 – dotyczy poz.5</w:t>
      </w:r>
      <w:r w:rsidR="00924FC8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kern w:val="2"/>
          <w:sz w:val="24"/>
          <w:szCs w:val="24"/>
          <w14:ligatures w14:val="standardContextual"/>
        </w:rPr>
        <w:t>(certyfikat  załączyć  do oferty).</w:t>
      </w:r>
    </w:p>
    <w:p w14:paraId="5EBC88C9" w14:textId="4B6E4939" w:rsidR="00C50882" w:rsidRPr="00EE6133" w:rsidRDefault="00C50882" w:rsidP="00C50882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6133">
        <w:rPr>
          <w:rFonts w:eastAsia="Calibri" w:cstheme="minorHAnsi"/>
          <w:b/>
          <w:bCs/>
          <w:sz w:val="24"/>
          <w:szCs w:val="24"/>
        </w:rPr>
        <w:t>Odpowiedź:</w:t>
      </w:r>
    </w:p>
    <w:p w14:paraId="01ED732B" w14:textId="56E7106E" w:rsidR="00C50882" w:rsidRDefault="004B4D69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4B4D69">
        <w:rPr>
          <w:rFonts w:eastAsia="Calibri" w:cstheme="minorHAnsi"/>
          <w:sz w:val="24"/>
          <w:szCs w:val="24"/>
        </w:rPr>
        <w:t>Zamawiający dokona odpowiedniej zmiany treści SWZ.</w:t>
      </w:r>
    </w:p>
    <w:p w14:paraId="7FAF72A6" w14:textId="77777777" w:rsidR="0042052A" w:rsidRDefault="0042052A" w:rsidP="00802BD6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6727C897" w14:textId="08FD90AD" w:rsidR="0042052A" w:rsidRPr="007A7E8A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bookmarkStart w:id="4" w:name="_Hlk177542428"/>
      <w:r w:rsidRPr="007A7E8A">
        <w:rPr>
          <w:rFonts w:eastAsia="Calibri" w:cstheme="minorHAnsi"/>
          <w:b/>
          <w:bCs/>
          <w:sz w:val="24"/>
          <w:szCs w:val="24"/>
        </w:rPr>
        <w:t>Pytanie 14:</w:t>
      </w:r>
    </w:p>
    <w:p w14:paraId="0661FEE3" w14:textId="2E927061" w:rsidR="0042052A" w:rsidRPr="0042052A" w:rsidRDefault="0042052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42052A">
        <w:rPr>
          <w:rFonts w:cstheme="minorHAnsi"/>
          <w:kern w:val="2"/>
          <w:sz w:val="24"/>
          <w:szCs w:val="24"/>
          <w14:ligatures w14:val="standardContextual"/>
        </w:rPr>
        <w:t>Dot. Pkt.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42052A">
        <w:rPr>
          <w:rFonts w:cstheme="minorHAnsi"/>
          <w:kern w:val="2"/>
          <w:sz w:val="24"/>
          <w:szCs w:val="24"/>
          <w14:ligatures w14:val="standardContextual"/>
        </w:rPr>
        <w:t>14  SWZ – Przedmiotowe środki dowodowe pkt 1 dla części nr 3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.</w:t>
      </w:r>
    </w:p>
    <w:p w14:paraId="4156A94E" w14:textId="1CF4F0FF" w:rsidR="007A7E8A" w:rsidRPr="007A7E8A" w:rsidRDefault="007A7E8A" w:rsidP="007A7E8A">
      <w:pPr>
        <w:spacing w:after="0" w:line="271" w:lineRule="auto"/>
        <w:contextualSpacing/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b/>
          <w:bCs/>
          <w:kern w:val="2"/>
          <w:sz w:val="24"/>
          <w:szCs w:val="24"/>
          <w14:ligatures w14:val="standardContextual"/>
        </w:rPr>
        <w:t>Dot. Fotela obrotowego</w:t>
      </w:r>
    </w:p>
    <w:p w14:paraId="6499735D" w14:textId="111752BA" w:rsidR="0042052A" w:rsidRPr="007A7E8A" w:rsidRDefault="007A7E8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Czy Zamawiający dopuści fotel obrotowy jednego ze znanych producentów z pianką </w:t>
      </w:r>
      <w:proofErr w:type="spellStart"/>
      <w:r w:rsidRPr="007A7E8A">
        <w:rPr>
          <w:rFonts w:cstheme="minorHAnsi"/>
          <w:kern w:val="2"/>
          <w:sz w:val="24"/>
          <w:szCs w:val="24"/>
          <w14:ligatures w14:val="standardContextual"/>
        </w:rPr>
        <w:t>trudnozapalną</w:t>
      </w:r>
      <w:proofErr w:type="spellEnd"/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 przebadaną wg PN EN 1021-2 test zapałki potwierdzoną sprawozdaniem </w:t>
      </w:r>
      <w:r>
        <w:rPr>
          <w:rFonts w:cstheme="minorHAnsi"/>
          <w:kern w:val="2"/>
          <w:sz w:val="24"/>
          <w:szCs w:val="24"/>
          <w14:ligatures w14:val="standardContextual"/>
        </w:rPr>
        <w:br/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z badania zapalności.</w:t>
      </w:r>
    </w:p>
    <w:p w14:paraId="7D9BD6C8" w14:textId="77777777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D340B">
        <w:rPr>
          <w:rFonts w:eastAsia="Calibri" w:cstheme="minorHAnsi"/>
          <w:b/>
          <w:bCs/>
          <w:sz w:val="24"/>
          <w:szCs w:val="24"/>
        </w:rPr>
        <w:t>Odpowiedź:</w:t>
      </w:r>
    </w:p>
    <w:p w14:paraId="5E8BC3BF" w14:textId="71E822FB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D340B">
        <w:rPr>
          <w:rFonts w:eastAsia="Calibri" w:cstheme="minorHAnsi"/>
          <w:sz w:val="24"/>
          <w:szCs w:val="24"/>
        </w:rPr>
        <w:t xml:space="preserve">Zamawiający </w:t>
      </w:r>
      <w:r w:rsidR="003D340B" w:rsidRPr="003D340B">
        <w:rPr>
          <w:rFonts w:eastAsia="Calibri" w:cstheme="minorHAnsi"/>
          <w:sz w:val="24"/>
          <w:szCs w:val="24"/>
        </w:rPr>
        <w:t>podtrzymuje</w:t>
      </w:r>
      <w:r w:rsidRPr="003D340B">
        <w:rPr>
          <w:rFonts w:eastAsia="Calibri" w:cstheme="minorHAnsi"/>
          <w:sz w:val="24"/>
          <w:szCs w:val="24"/>
        </w:rPr>
        <w:t xml:space="preserve"> treś</w:t>
      </w:r>
      <w:r w:rsidR="003D340B" w:rsidRPr="003D340B">
        <w:rPr>
          <w:rFonts w:eastAsia="Calibri" w:cstheme="minorHAnsi"/>
          <w:sz w:val="24"/>
          <w:szCs w:val="24"/>
        </w:rPr>
        <w:t>ć zapisów</w:t>
      </w:r>
      <w:r w:rsidRPr="003D340B">
        <w:rPr>
          <w:rFonts w:eastAsia="Calibri" w:cstheme="minorHAnsi"/>
          <w:sz w:val="24"/>
          <w:szCs w:val="24"/>
        </w:rPr>
        <w:t xml:space="preserve"> SWZ</w:t>
      </w:r>
      <w:r w:rsidR="003D340B" w:rsidRPr="003D340B">
        <w:rPr>
          <w:rFonts w:eastAsia="Calibri" w:cstheme="minorHAnsi"/>
          <w:sz w:val="24"/>
          <w:szCs w:val="24"/>
        </w:rPr>
        <w:t xml:space="preserve"> w tym zakresie</w:t>
      </w:r>
      <w:r w:rsidRPr="003D340B">
        <w:rPr>
          <w:rFonts w:eastAsia="Calibri" w:cstheme="minorHAnsi"/>
          <w:sz w:val="24"/>
          <w:szCs w:val="24"/>
        </w:rPr>
        <w:t>.</w:t>
      </w:r>
    </w:p>
    <w:bookmarkEnd w:id="4"/>
    <w:p w14:paraId="6BA2FF44" w14:textId="77777777" w:rsidR="0042052A" w:rsidRPr="007A7E8A" w:rsidRDefault="0042052A" w:rsidP="007A7E8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</w:p>
    <w:p w14:paraId="2177F3EB" w14:textId="574CE0AA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D340B">
        <w:rPr>
          <w:rFonts w:eastAsia="Calibri" w:cstheme="minorHAnsi"/>
          <w:b/>
          <w:bCs/>
          <w:sz w:val="24"/>
          <w:szCs w:val="24"/>
        </w:rPr>
        <w:t>Pytanie 1</w:t>
      </w:r>
      <w:r w:rsidR="007A7E8A" w:rsidRPr="003D340B">
        <w:rPr>
          <w:rFonts w:eastAsia="Calibri" w:cstheme="minorHAnsi"/>
          <w:b/>
          <w:bCs/>
          <w:sz w:val="24"/>
          <w:szCs w:val="24"/>
        </w:rPr>
        <w:t>5</w:t>
      </w:r>
      <w:r w:rsidRPr="003D340B">
        <w:rPr>
          <w:rFonts w:eastAsia="Calibri" w:cstheme="minorHAnsi"/>
          <w:b/>
          <w:bCs/>
          <w:sz w:val="24"/>
          <w:szCs w:val="24"/>
        </w:rPr>
        <w:t>:</w:t>
      </w:r>
    </w:p>
    <w:p w14:paraId="11D54D33" w14:textId="77777777" w:rsidR="0042052A" w:rsidRPr="0042052A" w:rsidRDefault="0042052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42052A">
        <w:rPr>
          <w:rFonts w:cstheme="minorHAnsi"/>
          <w:kern w:val="2"/>
          <w:sz w:val="24"/>
          <w:szCs w:val="24"/>
          <w14:ligatures w14:val="standardContextual"/>
        </w:rPr>
        <w:t>Dot. Pkt.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42052A">
        <w:rPr>
          <w:rFonts w:cstheme="minorHAnsi"/>
          <w:kern w:val="2"/>
          <w:sz w:val="24"/>
          <w:szCs w:val="24"/>
          <w14:ligatures w14:val="standardContextual"/>
        </w:rPr>
        <w:t>14  SWZ – Przedmiotowe środki dowodowe pkt 1 dla części nr 3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.</w:t>
      </w:r>
    </w:p>
    <w:p w14:paraId="41094A94" w14:textId="57BF85D4" w:rsidR="007A7E8A" w:rsidRPr="007A7E8A" w:rsidRDefault="007A7E8A" w:rsidP="007A7E8A">
      <w:pPr>
        <w:spacing w:after="0" w:line="271" w:lineRule="auto"/>
        <w:contextualSpacing/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b/>
          <w:bCs/>
          <w:kern w:val="2"/>
          <w:sz w:val="24"/>
          <w:szCs w:val="24"/>
          <w14:ligatures w14:val="standardContextual"/>
        </w:rPr>
        <w:lastRenderedPageBreak/>
        <w:t>Dot. Krzesła Samba</w:t>
      </w:r>
    </w:p>
    <w:p w14:paraId="1C7EED21" w14:textId="77777777" w:rsidR="007A7E8A" w:rsidRPr="007A7E8A" w:rsidRDefault="007A7E8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Czy Zamawiający dopuści jako równoważne atest wytrzymałościowy w zakresie bezpieczeństwa wg norm: PN-EN 16139, PN-EN 1728 PN-EN 1022, </w:t>
      </w:r>
    </w:p>
    <w:p w14:paraId="3EFF544D" w14:textId="22EE0DA0" w:rsidR="0042052A" w:rsidRPr="007A7E8A" w:rsidRDefault="007A7E8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kern w:val="2"/>
          <w:sz w:val="24"/>
          <w:szCs w:val="24"/>
          <w14:ligatures w14:val="standardContextual"/>
        </w:rPr>
        <w:t>Norma  </w:t>
      </w:r>
      <w:r w:rsidRPr="007A7E8A">
        <w:rPr>
          <w:rFonts w:cstheme="minorHAnsi"/>
          <w:i/>
          <w:iCs/>
          <w:kern w:val="2"/>
          <w:sz w:val="24"/>
          <w:szCs w:val="24"/>
          <w14:ligatures w14:val="standardContextual"/>
        </w:rPr>
        <w:t>PN-EN 13761:2004- dotyczy badania na Meble biurowe -- Krzesła dla gości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, a badania krzeseł Samba wykonane są przez producenta wg  normy </w:t>
      </w:r>
      <w:r w:rsidRPr="007A7E8A">
        <w:rPr>
          <w:rFonts w:cstheme="minorHAnsi"/>
          <w:i/>
          <w:iCs/>
          <w:kern w:val="2"/>
          <w:sz w:val="24"/>
          <w:szCs w:val="24"/>
          <w14:ligatures w14:val="standardContextual"/>
        </w:rPr>
        <w:t>PN-EN 16139 Meble - Wytrzymałość, trwałość i bezpieczeństwo - Wymagania dla siedzisk użytkowanych poza mieszkaniem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. </w:t>
      </w:r>
    </w:p>
    <w:p w14:paraId="6451DF58" w14:textId="77777777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D340B">
        <w:rPr>
          <w:rFonts w:eastAsia="Calibri" w:cstheme="minorHAnsi"/>
          <w:b/>
          <w:bCs/>
          <w:sz w:val="24"/>
          <w:szCs w:val="24"/>
        </w:rPr>
        <w:t>Odpowiedź:</w:t>
      </w:r>
    </w:p>
    <w:p w14:paraId="525C357C" w14:textId="28261563" w:rsidR="003D340B" w:rsidRPr="003D340B" w:rsidRDefault="0042052A" w:rsidP="003D340B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D340B">
        <w:rPr>
          <w:rFonts w:eastAsia="Calibri" w:cstheme="minorHAnsi"/>
          <w:sz w:val="24"/>
          <w:szCs w:val="24"/>
        </w:rPr>
        <w:t>Zamawiający dokona odpowiedniej zmiany treści SWZ</w:t>
      </w:r>
      <w:r w:rsidR="00815F35">
        <w:rPr>
          <w:rFonts w:eastAsia="Calibri" w:cstheme="minorHAnsi"/>
          <w:sz w:val="24"/>
          <w:szCs w:val="24"/>
        </w:rPr>
        <w:t>.</w:t>
      </w:r>
    </w:p>
    <w:p w14:paraId="1992F2EA" w14:textId="77777777" w:rsidR="007A7E8A" w:rsidRPr="007A7E8A" w:rsidRDefault="007A7E8A" w:rsidP="007A7E8A">
      <w:pPr>
        <w:spacing w:after="0" w:line="271" w:lineRule="auto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260FBAB6" w14:textId="3392A616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D340B">
        <w:rPr>
          <w:rFonts w:eastAsia="Calibri" w:cstheme="minorHAnsi"/>
          <w:b/>
          <w:bCs/>
          <w:sz w:val="24"/>
          <w:szCs w:val="24"/>
        </w:rPr>
        <w:t>Pytanie 1</w:t>
      </w:r>
      <w:r w:rsidR="007A7E8A" w:rsidRPr="003D340B">
        <w:rPr>
          <w:rFonts w:eastAsia="Calibri" w:cstheme="minorHAnsi"/>
          <w:b/>
          <w:bCs/>
          <w:sz w:val="24"/>
          <w:szCs w:val="24"/>
        </w:rPr>
        <w:t>6</w:t>
      </w:r>
      <w:r w:rsidRPr="003D340B">
        <w:rPr>
          <w:rFonts w:eastAsia="Calibri" w:cstheme="minorHAnsi"/>
          <w:b/>
          <w:bCs/>
          <w:sz w:val="24"/>
          <w:szCs w:val="24"/>
        </w:rPr>
        <w:t>:</w:t>
      </w:r>
    </w:p>
    <w:p w14:paraId="447AAC56" w14:textId="77777777" w:rsidR="0042052A" w:rsidRPr="0042052A" w:rsidRDefault="0042052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42052A">
        <w:rPr>
          <w:rFonts w:cstheme="minorHAnsi"/>
          <w:kern w:val="2"/>
          <w:sz w:val="24"/>
          <w:szCs w:val="24"/>
          <w14:ligatures w14:val="standardContextual"/>
        </w:rPr>
        <w:t>Dot. Pkt.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42052A">
        <w:rPr>
          <w:rFonts w:cstheme="minorHAnsi"/>
          <w:kern w:val="2"/>
          <w:sz w:val="24"/>
          <w:szCs w:val="24"/>
          <w14:ligatures w14:val="standardContextual"/>
        </w:rPr>
        <w:t>14  SWZ – Przedmiotowe środki dowodowe pkt 1 dla części nr 3</w:t>
      </w:r>
      <w:r w:rsidRPr="007A7E8A">
        <w:rPr>
          <w:rFonts w:cstheme="minorHAnsi"/>
          <w:kern w:val="2"/>
          <w:sz w:val="24"/>
          <w:szCs w:val="24"/>
          <w14:ligatures w14:val="standardContextual"/>
        </w:rPr>
        <w:t>.</w:t>
      </w:r>
    </w:p>
    <w:p w14:paraId="31323F60" w14:textId="009C9A79" w:rsidR="0042052A" w:rsidRPr="003D340B" w:rsidRDefault="007A7E8A" w:rsidP="007A7E8A">
      <w:pPr>
        <w:spacing w:after="0" w:line="271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7A7E8A">
        <w:rPr>
          <w:rFonts w:cstheme="minorHAnsi"/>
          <w:kern w:val="2"/>
          <w:sz w:val="24"/>
          <w:szCs w:val="24"/>
          <w14:ligatures w14:val="standardContextual"/>
        </w:rPr>
        <w:t xml:space="preserve">Czy Zamawiający będzie wymagał złożenia wraz z ofertą oświadczenia producenta foteli obrotowych i krzeseł Samba o zastosowaniu w danej partii krzeseł i foteli pianki </w:t>
      </w:r>
      <w:proofErr w:type="spellStart"/>
      <w:r w:rsidRPr="007A7E8A">
        <w:rPr>
          <w:rFonts w:cstheme="minorHAnsi"/>
          <w:kern w:val="2"/>
          <w:sz w:val="24"/>
          <w:szCs w:val="24"/>
          <w14:ligatures w14:val="standardContextual"/>
        </w:rPr>
        <w:t>trudnozapalnej</w:t>
      </w:r>
      <w:proofErr w:type="spellEnd"/>
      <w:r w:rsidRPr="007A7E8A">
        <w:rPr>
          <w:rFonts w:cstheme="minorHAnsi"/>
          <w:kern w:val="2"/>
          <w:sz w:val="24"/>
          <w:szCs w:val="24"/>
          <w14:ligatures w14:val="standardContextual"/>
        </w:rPr>
        <w:t>?</w:t>
      </w:r>
    </w:p>
    <w:p w14:paraId="6FB6216F" w14:textId="77777777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D340B">
        <w:rPr>
          <w:rFonts w:eastAsia="Calibri" w:cstheme="minorHAnsi"/>
          <w:b/>
          <w:bCs/>
          <w:sz w:val="24"/>
          <w:szCs w:val="24"/>
        </w:rPr>
        <w:t>Odpowiedź:</w:t>
      </w:r>
    </w:p>
    <w:p w14:paraId="392D9E2E" w14:textId="7AACD9D7" w:rsidR="0042052A" w:rsidRPr="003D340B" w:rsidRDefault="0042052A" w:rsidP="007A7E8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3D340B">
        <w:rPr>
          <w:rFonts w:eastAsia="Calibri" w:cstheme="minorHAnsi"/>
          <w:sz w:val="24"/>
          <w:szCs w:val="24"/>
        </w:rPr>
        <w:t>Z</w:t>
      </w:r>
      <w:r w:rsidR="003D340B" w:rsidRPr="003D340B">
        <w:rPr>
          <w:rFonts w:eastAsia="Calibri" w:cstheme="minorHAnsi"/>
          <w:sz w:val="24"/>
          <w:szCs w:val="24"/>
        </w:rPr>
        <w:t xml:space="preserve">godnie z </w:t>
      </w:r>
      <w:r w:rsidRPr="003D340B">
        <w:rPr>
          <w:rFonts w:eastAsia="Calibri" w:cstheme="minorHAnsi"/>
          <w:sz w:val="24"/>
          <w:szCs w:val="24"/>
        </w:rPr>
        <w:t>treści</w:t>
      </w:r>
      <w:r w:rsidR="003D340B" w:rsidRPr="003D340B">
        <w:rPr>
          <w:rFonts w:eastAsia="Calibri" w:cstheme="minorHAnsi"/>
          <w:sz w:val="24"/>
          <w:szCs w:val="24"/>
        </w:rPr>
        <w:t>ą</w:t>
      </w:r>
      <w:r w:rsidRPr="003D340B">
        <w:rPr>
          <w:rFonts w:eastAsia="Calibri" w:cstheme="minorHAnsi"/>
          <w:sz w:val="24"/>
          <w:szCs w:val="24"/>
        </w:rPr>
        <w:t xml:space="preserve"> SWZ.</w:t>
      </w:r>
    </w:p>
    <w:p w14:paraId="0756B217" w14:textId="77777777" w:rsidR="00343575" w:rsidRPr="00EE6133" w:rsidRDefault="00343575" w:rsidP="00802BD6">
      <w:pPr>
        <w:spacing w:after="0" w:line="271" w:lineRule="auto"/>
        <w:jc w:val="both"/>
        <w:rPr>
          <w:rFonts w:eastAsia="Calibri" w:cstheme="minorHAnsi"/>
          <w:i/>
          <w:iCs/>
          <w:sz w:val="24"/>
          <w:szCs w:val="24"/>
        </w:rPr>
      </w:pPr>
    </w:p>
    <w:p w14:paraId="3B69F3C2" w14:textId="77777777" w:rsidR="004B4D69" w:rsidRDefault="00E41276" w:rsidP="00E412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6B5F54">
        <w:rPr>
          <w:rFonts w:ascii="Calibri" w:hAnsi="Calibri" w:cs="Calibri"/>
          <w:b/>
          <w:bCs/>
          <w:sz w:val="24"/>
          <w:szCs w:val="24"/>
        </w:rPr>
        <w:t xml:space="preserve">Zamawiający  informuje, iż zgodnie z art. 286 ust. 1 ustawy </w:t>
      </w:r>
      <w:proofErr w:type="spellStart"/>
      <w:r w:rsidRPr="006B5F54">
        <w:rPr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Pr="006B5F54">
        <w:rPr>
          <w:rFonts w:ascii="Calibri" w:hAnsi="Calibri" w:cs="Calibri"/>
          <w:b/>
          <w:bCs/>
          <w:sz w:val="24"/>
          <w:szCs w:val="24"/>
        </w:rPr>
        <w:t>, zmienia</w:t>
      </w:r>
      <w:r w:rsidR="004B4D69">
        <w:rPr>
          <w:rFonts w:ascii="Calibri" w:hAnsi="Calibri" w:cs="Calibri"/>
          <w:b/>
          <w:bCs/>
          <w:sz w:val="24"/>
          <w:szCs w:val="24"/>
        </w:rPr>
        <w:t>:</w:t>
      </w:r>
    </w:p>
    <w:p w14:paraId="11758DFD" w14:textId="066B111F" w:rsidR="00E41276" w:rsidRPr="006B5F54" w:rsidRDefault="004B4D69" w:rsidP="004B4D69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1.</w:t>
      </w:r>
      <w:r w:rsidR="00E41276" w:rsidRPr="006B5F5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E41276" w:rsidRPr="006B5F54">
        <w:rPr>
          <w:rFonts w:ascii="Calibri" w:hAnsi="Calibri" w:cs="Calibri"/>
          <w:b/>
          <w:bCs/>
          <w:sz w:val="24"/>
          <w:szCs w:val="24"/>
        </w:rPr>
        <w:t>ałącznik nr 2 do SWZ</w:t>
      </w:r>
      <w:r w:rsidR="00E41276">
        <w:rPr>
          <w:rFonts w:ascii="Calibri" w:hAnsi="Calibri" w:cs="Calibri"/>
          <w:b/>
          <w:bCs/>
          <w:sz w:val="24"/>
          <w:szCs w:val="24"/>
        </w:rPr>
        <w:t xml:space="preserve"> w Części 1</w:t>
      </w:r>
      <w:r w:rsidR="00E41276" w:rsidRPr="006B5F54">
        <w:rPr>
          <w:rFonts w:ascii="Calibri" w:hAnsi="Calibri" w:cs="Calibri"/>
          <w:b/>
          <w:bCs/>
          <w:sz w:val="24"/>
          <w:szCs w:val="24"/>
        </w:rPr>
        <w:t xml:space="preserve"> w następującym zakresie:</w:t>
      </w:r>
    </w:p>
    <w:p w14:paraId="65D4EDFC" w14:textId="77777777" w:rsidR="00E41276" w:rsidRPr="00EE727E" w:rsidRDefault="00E41276" w:rsidP="00E41276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4BADCE6" w14:textId="14FCD97D" w:rsidR="00E41276" w:rsidRPr="00343575" w:rsidRDefault="00E41276" w:rsidP="004B4D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3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43575">
        <w:rPr>
          <w:rFonts w:ascii="Calibri" w:hAnsi="Calibri" w:cs="Calibri"/>
          <w:b/>
          <w:bCs/>
          <w:sz w:val="24"/>
          <w:szCs w:val="24"/>
          <w:u w:val="single"/>
        </w:rPr>
        <w:t>Części 1 poz. 1:</w:t>
      </w:r>
    </w:p>
    <w:p w14:paraId="7FB94329" w14:textId="0A67D38F" w:rsidR="00E41276" w:rsidRPr="00343575" w:rsidRDefault="00E41276" w:rsidP="00E41276">
      <w:pPr>
        <w:pStyle w:val="Akapitzlist"/>
        <w:autoSpaceDE w:val="0"/>
        <w:autoSpaceDN w:val="0"/>
        <w:adjustRightInd w:val="0"/>
        <w:spacing w:after="0" w:line="283" w:lineRule="auto"/>
        <w:ind w:left="567"/>
        <w:jc w:val="both"/>
        <w:rPr>
          <w:rFonts w:ascii="Calibri" w:hAnsi="Calibri" w:cs="Calibri"/>
          <w:i/>
          <w:iCs/>
          <w:sz w:val="24"/>
          <w:szCs w:val="24"/>
        </w:rPr>
      </w:pPr>
      <w:r w:rsidRPr="00343575">
        <w:rPr>
          <w:rFonts w:ascii="Calibri" w:hAnsi="Calibri" w:cs="Calibri"/>
          <w:b/>
          <w:bCs/>
          <w:sz w:val="24"/>
          <w:szCs w:val="24"/>
        </w:rPr>
        <w:t xml:space="preserve">Było: </w:t>
      </w:r>
      <w:r w:rsidRPr="00343575">
        <w:rPr>
          <w:rFonts w:ascii="Calibri" w:hAnsi="Calibri" w:cs="Calibri"/>
          <w:i/>
          <w:iCs/>
          <w:sz w:val="24"/>
          <w:szCs w:val="24"/>
        </w:rPr>
        <w:t>„</w:t>
      </w:r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Szafka przyłóżkowa z półką na buty i blat HPL szafka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przyłóżkowa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- konstrukcja </w:t>
      </w:r>
      <w:r w:rsidR="00343575" w:rsidRPr="00343575">
        <w:rPr>
          <w:rFonts w:ascii="Calibri" w:hAnsi="Calibri" w:cs="Calibri"/>
          <w:i/>
          <w:iCs/>
          <w:sz w:val="24"/>
          <w:szCs w:val="24"/>
        </w:rPr>
        <w:br/>
      </w:r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z blachy stalowej malowanej proszkowo,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w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szyflade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̨ na prowadnicach rolkowych, drzwiczki zamykane z zatrzaskiem magnetycznym. Szafka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w 4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kółka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niebrudzące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powierzchni w tym dwa z hamulcami, o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średnicy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50 mm. Powierzchnia szafki odporna na działanie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środków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dezynfekcyjnych, blat szafki z płyty HPL, drzwi szafki i szuflady malowane w kolorach dopasowanych do koloru blatu (kolory do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uzgdnienia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43575" w:rsidRPr="00343575">
        <w:rPr>
          <w:rFonts w:ascii="Calibri" w:hAnsi="Calibri" w:cs="Calibri"/>
          <w:i/>
          <w:iCs/>
          <w:sz w:val="24"/>
          <w:szCs w:val="24"/>
        </w:rPr>
        <w:br/>
      </w:r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z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Zamawiającym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), szafka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 w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półke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 xml:space="preserve">̨ na buty wykonaną z siatki metalowej. Wymiary: </w:t>
      </w:r>
      <w:proofErr w:type="spellStart"/>
      <w:r w:rsidR="00284D53" w:rsidRPr="00343575">
        <w:rPr>
          <w:rFonts w:ascii="Calibri" w:hAnsi="Calibri" w:cs="Calibri"/>
          <w:i/>
          <w:iCs/>
          <w:sz w:val="24"/>
          <w:szCs w:val="24"/>
        </w:rPr>
        <w:t>szr</w:t>
      </w:r>
      <w:proofErr w:type="spellEnd"/>
      <w:r w:rsidR="00284D53" w:rsidRPr="00343575">
        <w:rPr>
          <w:rFonts w:ascii="Calibri" w:hAnsi="Calibri" w:cs="Calibri"/>
          <w:i/>
          <w:iCs/>
          <w:sz w:val="24"/>
          <w:szCs w:val="24"/>
        </w:rPr>
        <w:t>. 430 mm x gł. 430 mm x wys. 800 mm (+/- 2 cm)</w:t>
      </w:r>
      <w:r w:rsidRPr="00343575">
        <w:rPr>
          <w:rFonts w:ascii="Calibri" w:hAnsi="Calibri" w:cs="Calibri"/>
          <w:i/>
          <w:iCs/>
          <w:sz w:val="24"/>
          <w:szCs w:val="24"/>
        </w:rPr>
        <w:t>”</w:t>
      </w:r>
      <w:r w:rsidR="00343575" w:rsidRPr="00343575">
        <w:rPr>
          <w:rFonts w:ascii="Calibri" w:hAnsi="Calibri" w:cs="Calibri"/>
          <w:i/>
          <w:iCs/>
          <w:sz w:val="24"/>
          <w:szCs w:val="24"/>
        </w:rPr>
        <w:t>.</w:t>
      </w:r>
    </w:p>
    <w:p w14:paraId="60F8560E" w14:textId="4FA1B9F5" w:rsidR="00E41276" w:rsidRPr="00D430C3" w:rsidRDefault="00E41276" w:rsidP="00842735">
      <w:pPr>
        <w:pStyle w:val="Akapitzlist"/>
        <w:autoSpaceDE w:val="0"/>
        <w:autoSpaceDN w:val="0"/>
        <w:adjustRightInd w:val="0"/>
        <w:spacing w:after="0" w:line="283" w:lineRule="auto"/>
        <w:ind w:left="567"/>
        <w:jc w:val="both"/>
        <w:rPr>
          <w:rFonts w:ascii="Calibri" w:hAnsi="Calibri" w:cs="Calibri"/>
          <w:i/>
          <w:iCs/>
          <w:sz w:val="24"/>
          <w:szCs w:val="24"/>
        </w:rPr>
      </w:pPr>
      <w:r w:rsidRPr="00D430C3">
        <w:rPr>
          <w:rFonts w:ascii="Calibri" w:hAnsi="Calibri" w:cs="Calibri"/>
          <w:b/>
          <w:bCs/>
          <w:sz w:val="24"/>
          <w:szCs w:val="24"/>
        </w:rPr>
        <w:t xml:space="preserve">Jest: </w:t>
      </w:r>
      <w:r w:rsidRPr="00D430C3">
        <w:rPr>
          <w:rFonts w:ascii="Calibri" w:hAnsi="Calibri" w:cs="Calibri"/>
          <w:sz w:val="24"/>
          <w:szCs w:val="24"/>
        </w:rPr>
        <w:t>„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Szafka przyłóżkowa z półką na buty i blat HPL szafka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przyłóżkowa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- konstrukcja </w:t>
      </w:r>
      <w:r w:rsidR="00D430C3">
        <w:rPr>
          <w:rFonts w:ascii="Calibri" w:hAnsi="Calibri" w:cs="Calibri"/>
          <w:i/>
          <w:iCs/>
          <w:sz w:val="24"/>
          <w:szCs w:val="24"/>
        </w:rPr>
        <w:br/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z blachy stalowej malowanej proszkowo,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w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sz</w:t>
      </w:r>
      <w:r w:rsidR="00284D53">
        <w:rPr>
          <w:rFonts w:ascii="Calibri" w:hAnsi="Calibri" w:cs="Calibri"/>
          <w:i/>
          <w:iCs/>
          <w:sz w:val="24"/>
          <w:szCs w:val="24"/>
        </w:rPr>
        <w:t>u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>flade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̨ na prowadnicach rolkowych, drzwiczki zamykane z zatrzaskiem magnetycznym. Szafka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w 4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kółka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niebrudzące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powierzchni w tym dwa z hamulcami, o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średnicy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50 - 52 mm. Powierzchnia szafki odporna na działanie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środków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dezynfekcyjnych, blat szafki z płyty HPL, drzwi szafki i szuflady malowane w kolorach dopasowanych do koloru blatu (kolory do uzg</w:t>
      </w:r>
      <w:r w:rsidR="00343575">
        <w:rPr>
          <w:rFonts w:ascii="Calibri" w:hAnsi="Calibri" w:cs="Calibri"/>
          <w:i/>
          <w:iCs/>
          <w:sz w:val="24"/>
          <w:szCs w:val="24"/>
        </w:rPr>
        <w:t>o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dnienia z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Zamawiającym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), szafka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wyposażona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 w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półke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̨ na buty wykonaną z siatki metalowej. Wymiary: </w:t>
      </w:r>
      <w:proofErr w:type="spellStart"/>
      <w:r w:rsidR="00D430C3" w:rsidRPr="00D430C3">
        <w:rPr>
          <w:rFonts w:ascii="Calibri" w:hAnsi="Calibri" w:cs="Calibri"/>
          <w:i/>
          <w:iCs/>
          <w:sz w:val="24"/>
          <w:szCs w:val="24"/>
        </w:rPr>
        <w:t>szr</w:t>
      </w:r>
      <w:proofErr w:type="spellEnd"/>
      <w:r w:rsidR="00D430C3" w:rsidRPr="00D430C3">
        <w:rPr>
          <w:rFonts w:ascii="Calibri" w:hAnsi="Calibri" w:cs="Calibri"/>
          <w:i/>
          <w:iCs/>
          <w:sz w:val="24"/>
          <w:szCs w:val="24"/>
        </w:rPr>
        <w:t>. 400 - 430 mm x gł. 430 - 460 mm x wys. 800 mm (+/- 2 cm)                                                                                           Zamawiający dopuszcza szafkę przyłóżkową z drzwiczkami szafki oraz szufladą pokrytymi lakierem proszkowym - możliwość wyboru kolorystyki 2 kolory w tym kolor szary i biały.</w:t>
      </w:r>
      <w:r w:rsidRPr="00D430C3">
        <w:rPr>
          <w:rFonts w:ascii="Calibri" w:hAnsi="Calibri" w:cs="Calibri"/>
          <w:i/>
          <w:iCs/>
          <w:sz w:val="24"/>
          <w:szCs w:val="24"/>
        </w:rPr>
        <w:t>”</w:t>
      </w:r>
    </w:p>
    <w:p w14:paraId="44AEAC14" w14:textId="77777777" w:rsidR="00E41276" w:rsidRPr="00842735" w:rsidRDefault="00E41276" w:rsidP="00842735">
      <w:pPr>
        <w:autoSpaceDE w:val="0"/>
        <w:autoSpaceDN w:val="0"/>
        <w:adjustRightInd w:val="0"/>
        <w:spacing w:after="0" w:line="283" w:lineRule="auto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7C0C437E" w14:textId="1E0C8DC2" w:rsidR="00E41276" w:rsidRPr="00343575" w:rsidRDefault="00E41276" w:rsidP="004B4D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3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34357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Części </w:t>
      </w:r>
      <w:r w:rsidR="00842735" w:rsidRPr="00343575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343575">
        <w:rPr>
          <w:rFonts w:ascii="Calibri" w:hAnsi="Calibri" w:cs="Calibri"/>
          <w:b/>
          <w:bCs/>
          <w:sz w:val="24"/>
          <w:szCs w:val="24"/>
          <w:u w:val="single"/>
        </w:rPr>
        <w:t xml:space="preserve"> poz. </w:t>
      </w:r>
      <w:r w:rsidR="00842735" w:rsidRPr="00343575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343575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079A541A" w14:textId="7184B7E1" w:rsidR="00842735" w:rsidRPr="00343575" w:rsidRDefault="00842735" w:rsidP="00343575">
      <w:pPr>
        <w:autoSpaceDE w:val="0"/>
        <w:autoSpaceDN w:val="0"/>
        <w:adjustRightInd w:val="0"/>
        <w:spacing w:after="0" w:line="283" w:lineRule="auto"/>
        <w:ind w:left="567"/>
        <w:jc w:val="both"/>
        <w:rPr>
          <w:rFonts w:ascii="Calibri" w:hAnsi="Calibri" w:cs="Calibri"/>
          <w:sz w:val="24"/>
          <w:szCs w:val="24"/>
        </w:rPr>
      </w:pPr>
      <w:bookmarkStart w:id="5" w:name="_Hlk177475563"/>
      <w:r w:rsidRPr="00343575">
        <w:rPr>
          <w:rFonts w:ascii="Calibri" w:hAnsi="Calibri" w:cs="Calibri"/>
          <w:b/>
          <w:bCs/>
          <w:sz w:val="24"/>
          <w:szCs w:val="24"/>
        </w:rPr>
        <w:t>Było:</w:t>
      </w:r>
      <w:r w:rsidRPr="00343575">
        <w:rPr>
          <w:rFonts w:ascii="Calibri" w:hAnsi="Calibri" w:cs="Calibri"/>
          <w:sz w:val="24"/>
          <w:szCs w:val="24"/>
        </w:rPr>
        <w:t xml:space="preserve"> </w:t>
      </w:r>
      <w:bookmarkEnd w:id="5"/>
      <w:r w:rsidRPr="00343575">
        <w:rPr>
          <w:rFonts w:ascii="Calibri" w:hAnsi="Calibri" w:cs="Calibri"/>
          <w:i/>
          <w:iCs/>
          <w:sz w:val="24"/>
          <w:szCs w:val="24"/>
        </w:rPr>
        <w:t>„</w:t>
      </w:r>
      <w:r w:rsidR="00343575" w:rsidRPr="00343575">
        <w:rPr>
          <w:rFonts w:ascii="Calibri" w:hAnsi="Calibri" w:cs="Calibri"/>
          <w:i/>
          <w:iCs/>
          <w:sz w:val="24"/>
          <w:szCs w:val="24"/>
        </w:rPr>
        <w:t xml:space="preserve">Łóżko rehabilitacyjne - szpitalne, przeznaczone dla oddziałów szpitalnych psychiatrycznych, nogi łóżka stanowią jedną całość ze szczytami łóżka i mocowane są na końcu ramy leża, leże dwusegmentowe,  regulacja oparcia pleców  mechaniczna za pomocą bezpiecznego mechanizmy grzebieniowego dodatkowo zabezpieczonego elementem osłaniającym, regulacja </w:t>
      </w:r>
      <w:proofErr w:type="spellStart"/>
      <w:r w:rsidR="00343575" w:rsidRPr="00343575">
        <w:rPr>
          <w:rFonts w:ascii="Calibri" w:hAnsi="Calibri" w:cs="Calibri"/>
          <w:i/>
          <w:iCs/>
          <w:sz w:val="24"/>
          <w:szCs w:val="24"/>
        </w:rPr>
        <w:t>segmentuplaców</w:t>
      </w:r>
      <w:proofErr w:type="spellEnd"/>
      <w:r w:rsidR="00343575" w:rsidRPr="00343575">
        <w:rPr>
          <w:rFonts w:ascii="Calibri" w:hAnsi="Calibri" w:cs="Calibri"/>
          <w:i/>
          <w:iCs/>
          <w:sz w:val="24"/>
          <w:szCs w:val="24"/>
        </w:rPr>
        <w:t xml:space="preserve"> w zakresie 0-70 st. (+/- 5 st.), segment nóg montowany na stałe, stała wysokość leża 50 cm (+/- 1 cm), przy leżu uchwyty do mocowania pasów, segmenty leża wypełnione metalową siatką montowaną na stałe, szczyty łóżka metalowe wypełnione płytą  HPL </w:t>
      </w:r>
      <w:proofErr w:type="spellStart"/>
      <w:r w:rsidR="00343575" w:rsidRPr="00343575">
        <w:rPr>
          <w:rFonts w:ascii="Calibri" w:hAnsi="Calibri" w:cs="Calibri"/>
          <w:i/>
          <w:iCs/>
          <w:sz w:val="24"/>
          <w:szCs w:val="24"/>
        </w:rPr>
        <w:t>zabezpiecżaną</w:t>
      </w:r>
      <w:proofErr w:type="spellEnd"/>
      <w:r w:rsidR="00343575" w:rsidRPr="00343575">
        <w:rPr>
          <w:rFonts w:ascii="Calibri" w:hAnsi="Calibri" w:cs="Calibri"/>
          <w:i/>
          <w:iCs/>
          <w:sz w:val="24"/>
          <w:szCs w:val="24"/>
        </w:rPr>
        <w:t xml:space="preserve"> przed ew. odkręceniem, wszystkie śruby zabezpieczone przed odkręceniem przez osoby niepowołane, szczyty łóżka metalowe malowane  farbą proszkową CEWEPUR o dużej odporności chemicznej i mechanicznej, 4 koła jezdne 125 mm o zwiększonej wytrzymałości, wszystkie posiadają blokadę jazdy i obrotu, wszystkie 4 nogi łóżka posiadają możliwość dodatkowego wyposażenia w specjalny mechanizm umożliwiający przymocowanie do podłoża, 4 krążki odbojowe, barierki boczne z obu stron łóżka, maksymalne obciążenie łóżka 250 kg. </w:t>
      </w:r>
      <w:proofErr w:type="spellStart"/>
      <w:r w:rsidR="00343575" w:rsidRPr="00343575">
        <w:rPr>
          <w:rFonts w:ascii="Calibri" w:hAnsi="Calibri" w:cs="Calibri"/>
          <w:i/>
          <w:iCs/>
          <w:sz w:val="24"/>
          <w:szCs w:val="24"/>
        </w:rPr>
        <w:t>Wmiary</w:t>
      </w:r>
      <w:proofErr w:type="spellEnd"/>
      <w:r w:rsidR="00343575" w:rsidRPr="00343575">
        <w:rPr>
          <w:rFonts w:ascii="Calibri" w:hAnsi="Calibri" w:cs="Calibri"/>
          <w:i/>
          <w:iCs/>
          <w:sz w:val="24"/>
          <w:szCs w:val="24"/>
        </w:rPr>
        <w:t>: szerokość całkowita 97 cm (+/- 1 cm), długość całkowita 211 cm (+/- 1 cm), wymiary leża dopasowane do wymiarów materaca z poz. 2,</w:t>
      </w:r>
      <w:r w:rsidRPr="00343575">
        <w:rPr>
          <w:rFonts w:ascii="Calibri" w:hAnsi="Calibri" w:cs="Calibri"/>
          <w:i/>
          <w:iCs/>
          <w:sz w:val="24"/>
          <w:szCs w:val="24"/>
        </w:rPr>
        <w:t>”</w:t>
      </w:r>
      <w:r w:rsidR="00343575">
        <w:rPr>
          <w:rFonts w:ascii="Calibri" w:hAnsi="Calibri" w:cs="Calibri"/>
          <w:i/>
          <w:iCs/>
          <w:sz w:val="24"/>
          <w:szCs w:val="24"/>
        </w:rPr>
        <w:t>.</w:t>
      </w:r>
    </w:p>
    <w:p w14:paraId="7253E214" w14:textId="62CBE81E" w:rsidR="00E41276" w:rsidRPr="009F756B" w:rsidRDefault="00842735" w:rsidP="009F756B">
      <w:pPr>
        <w:autoSpaceDE w:val="0"/>
        <w:autoSpaceDN w:val="0"/>
        <w:adjustRightInd w:val="0"/>
        <w:spacing w:after="0" w:line="283" w:lineRule="auto"/>
        <w:ind w:left="567"/>
        <w:jc w:val="both"/>
        <w:rPr>
          <w:rFonts w:ascii="Calibri" w:hAnsi="Calibri" w:cs="Calibri"/>
          <w:i/>
          <w:iCs/>
          <w:sz w:val="24"/>
          <w:szCs w:val="24"/>
        </w:rPr>
      </w:pPr>
      <w:r w:rsidRPr="00D430C3">
        <w:rPr>
          <w:rFonts w:ascii="Calibri" w:hAnsi="Calibri" w:cs="Calibri"/>
          <w:b/>
          <w:bCs/>
          <w:sz w:val="24"/>
          <w:szCs w:val="24"/>
        </w:rPr>
        <w:t xml:space="preserve">Jest: </w:t>
      </w:r>
      <w:r w:rsidRPr="00D430C3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>Łóżko rehabilitacyjne - szpitalne, przeznaczone dla oddziałów szpitalnych psychiatrycznych, nogi łóżka stanowią jedną całość ze szczytami łóżka i mocowane są na końcu ramy leża (Zamawiający dopuszcza łóżko z nogami cofniętymi w głąb łózka, zapewniające swobodę w pchaniu łóżka przez personel medyczny i stabilność łóżka), leże dwusegmentowe,  regulacja oparcia pleców  mechaniczna za pomocą bezpiecznego mechanizmy grzebieniowego dodatkowo zabezpieczonego elementem osłaniającym, regulacja segmentu</w:t>
      </w:r>
      <w:r w:rsidR="00D430C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>placów w zakresie 0-70 st. (+/- 5 st.), segment nóg montowany na stałe, stała wysokość leża 50 cm (+/- 1 cm), przy leżu uchwyty do mocowania pasów, segmenty leża wypełnione metalową siatką montowaną na stałe, szczyty łóżka metalowe wypełnione płytą  HPL zabezpiec</w:t>
      </w:r>
      <w:r w:rsidR="00D430C3">
        <w:rPr>
          <w:rFonts w:ascii="Calibri" w:hAnsi="Calibri" w:cs="Calibri"/>
          <w:i/>
          <w:iCs/>
          <w:sz w:val="24"/>
          <w:szCs w:val="24"/>
        </w:rPr>
        <w:t>z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 xml:space="preserve">aną przed ew. odkręceniem (Zamawiający dopuszcza łóżko ze szczytami wykonanymi    z rury pokrytej chromem, z wypełnieniem </w:t>
      </w:r>
      <w:r w:rsidR="00D430C3">
        <w:rPr>
          <w:rFonts w:ascii="Calibri" w:hAnsi="Calibri" w:cs="Calibri"/>
          <w:i/>
          <w:iCs/>
          <w:sz w:val="24"/>
          <w:szCs w:val="24"/>
        </w:rPr>
        <w:br/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>z płyty HPL), wszystkie śruby zabezpieczone przed odkręceniem przez osoby niepowołane, szczyty łóżka metalowe malowane  farbą proszkową CEWEPUR o dużej odporności chemicznej i mechanicznej, 4 koła jezdne 125 mm o zwiększonej wytrzymałości, wszystkie posiadają blokadę jazdy i obrotu, wszystkie 4 nogi łóżka posiadają możliwość dodatkowego wyposażenia w specjalny mechanizm umożliwiający przymocowanie do podłoża, 4 krążki odbojowe, barierki boczne z obu stron łóżka, maksymalne obciążenie łóżka 250 kg. W</w:t>
      </w:r>
      <w:r w:rsidR="00343575">
        <w:rPr>
          <w:rFonts w:ascii="Calibri" w:hAnsi="Calibri" w:cs="Calibri"/>
          <w:i/>
          <w:iCs/>
          <w:sz w:val="24"/>
          <w:szCs w:val="24"/>
        </w:rPr>
        <w:t>y</w:t>
      </w:r>
      <w:r w:rsidR="00D430C3" w:rsidRPr="00D430C3">
        <w:rPr>
          <w:rFonts w:ascii="Calibri" w:hAnsi="Calibri" w:cs="Calibri"/>
          <w:i/>
          <w:iCs/>
          <w:sz w:val="24"/>
          <w:szCs w:val="24"/>
        </w:rPr>
        <w:t>miary: szerokość całkowita 97 cm (+/- 1 cm), długość całkowita 211 cm (+/- 2 cm), wymiary leża dopasowane do wymiarów materaca z poz. 2,</w:t>
      </w:r>
      <w:r w:rsidRPr="00D430C3">
        <w:rPr>
          <w:rFonts w:ascii="Calibri" w:hAnsi="Calibri" w:cs="Calibri"/>
          <w:i/>
          <w:iCs/>
          <w:sz w:val="24"/>
          <w:szCs w:val="24"/>
        </w:rPr>
        <w:t>”</w:t>
      </w:r>
      <w:r w:rsidR="00343575">
        <w:rPr>
          <w:rFonts w:ascii="Calibri" w:hAnsi="Calibri" w:cs="Calibri"/>
          <w:i/>
          <w:iCs/>
          <w:sz w:val="24"/>
          <w:szCs w:val="24"/>
        </w:rPr>
        <w:t>.</w:t>
      </w:r>
    </w:p>
    <w:p w14:paraId="24D90D3E" w14:textId="19498473" w:rsidR="00E41276" w:rsidRDefault="00E41276" w:rsidP="004B4D69">
      <w:pPr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B4D69">
        <w:rPr>
          <w:rFonts w:ascii="Calibri" w:hAnsi="Calibri" w:cs="Calibri"/>
          <w:b/>
          <w:bCs/>
          <w:sz w:val="24"/>
          <w:szCs w:val="24"/>
        </w:rPr>
        <w:t>Patrz zmieniony załącznik nr 2 do SWZ (tekst jednolity z dnia 1</w:t>
      </w:r>
      <w:r w:rsidR="003D340B">
        <w:rPr>
          <w:rFonts w:ascii="Calibri" w:hAnsi="Calibri" w:cs="Calibri"/>
          <w:b/>
          <w:bCs/>
          <w:sz w:val="24"/>
          <w:szCs w:val="24"/>
        </w:rPr>
        <w:t>8</w:t>
      </w:r>
      <w:r w:rsidRPr="004B4D69">
        <w:rPr>
          <w:rFonts w:ascii="Calibri" w:hAnsi="Calibri" w:cs="Calibri"/>
          <w:b/>
          <w:bCs/>
          <w:sz w:val="24"/>
          <w:szCs w:val="24"/>
        </w:rPr>
        <w:t>.0</w:t>
      </w:r>
      <w:r w:rsidR="00842735" w:rsidRPr="004B4D69">
        <w:rPr>
          <w:rFonts w:ascii="Calibri" w:hAnsi="Calibri" w:cs="Calibri"/>
          <w:b/>
          <w:bCs/>
          <w:sz w:val="24"/>
          <w:szCs w:val="24"/>
        </w:rPr>
        <w:t>9</w:t>
      </w:r>
      <w:r w:rsidRPr="004B4D69">
        <w:rPr>
          <w:rFonts w:ascii="Calibri" w:hAnsi="Calibri" w:cs="Calibri"/>
          <w:b/>
          <w:bCs/>
          <w:sz w:val="24"/>
          <w:szCs w:val="24"/>
        </w:rPr>
        <w:t>.2024 r.)</w:t>
      </w:r>
      <w:r w:rsidR="00C423FE">
        <w:rPr>
          <w:rFonts w:ascii="Calibri" w:hAnsi="Calibri" w:cs="Calibri"/>
          <w:b/>
          <w:bCs/>
          <w:sz w:val="24"/>
          <w:szCs w:val="24"/>
        </w:rPr>
        <w:t xml:space="preserve"> w części 1</w:t>
      </w:r>
      <w:r w:rsidR="003D340B">
        <w:rPr>
          <w:rFonts w:ascii="Calibri" w:hAnsi="Calibri" w:cs="Calibri"/>
          <w:b/>
          <w:bCs/>
          <w:sz w:val="24"/>
          <w:szCs w:val="24"/>
        </w:rPr>
        <w:t>.</w:t>
      </w:r>
    </w:p>
    <w:p w14:paraId="37CF4D3C" w14:textId="77777777" w:rsidR="00C423FE" w:rsidRPr="004B4D69" w:rsidRDefault="00C423FE" w:rsidP="004B4D69">
      <w:pPr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E72BA2" w14:textId="6BCEE0C2" w:rsidR="00BD4F4F" w:rsidRPr="006B5F54" w:rsidRDefault="00BD4F4F" w:rsidP="00BD4F4F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2.</w:t>
      </w:r>
      <w:r w:rsidRPr="006B5F5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Pr="006B5F54">
        <w:rPr>
          <w:rFonts w:ascii="Calibri" w:hAnsi="Calibri" w:cs="Calibri"/>
          <w:b/>
          <w:bCs/>
          <w:sz w:val="24"/>
          <w:szCs w:val="24"/>
        </w:rPr>
        <w:t>ałącznik nr 2 do SWZ</w:t>
      </w:r>
      <w:r>
        <w:rPr>
          <w:rFonts w:ascii="Calibri" w:hAnsi="Calibri" w:cs="Calibri"/>
          <w:b/>
          <w:bCs/>
          <w:sz w:val="24"/>
          <w:szCs w:val="24"/>
        </w:rPr>
        <w:t xml:space="preserve"> w Części 2</w:t>
      </w:r>
      <w:r w:rsidRPr="006B5F54">
        <w:rPr>
          <w:rFonts w:ascii="Calibri" w:hAnsi="Calibri" w:cs="Calibri"/>
          <w:b/>
          <w:bCs/>
          <w:sz w:val="24"/>
          <w:szCs w:val="24"/>
        </w:rPr>
        <w:t xml:space="preserve"> w następującym zakresie:</w:t>
      </w:r>
    </w:p>
    <w:p w14:paraId="7881A90F" w14:textId="77777777" w:rsidR="00BD4F4F" w:rsidRPr="00EE727E" w:rsidRDefault="00BD4F4F" w:rsidP="00BD4F4F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13FA208" w14:textId="64B3F855" w:rsidR="00BD4F4F" w:rsidRPr="00BD4F4F" w:rsidRDefault="00BD4F4F" w:rsidP="00BD4F4F">
      <w:pPr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BD4F4F">
        <w:rPr>
          <w:rFonts w:ascii="Calibri" w:hAnsi="Calibri" w:cs="Calibri"/>
          <w:b/>
          <w:bCs/>
          <w:sz w:val="24"/>
          <w:szCs w:val="24"/>
          <w:u w:val="single"/>
        </w:rPr>
        <w:t xml:space="preserve">Części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Pr="00BD4F4F">
        <w:rPr>
          <w:rFonts w:ascii="Calibri" w:hAnsi="Calibri" w:cs="Calibri"/>
          <w:b/>
          <w:bCs/>
          <w:sz w:val="24"/>
          <w:szCs w:val="24"/>
          <w:u w:val="single"/>
        </w:rPr>
        <w:t xml:space="preserve"> poz.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BD4F4F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381D6F02" w14:textId="48D635F8" w:rsidR="00BD4F4F" w:rsidRPr="00BD4F4F" w:rsidRDefault="00BD4F4F" w:rsidP="00BD4F4F">
      <w:pPr>
        <w:pStyle w:val="Akapitzlist"/>
        <w:autoSpaceDE w:val="0"/>
        <w:autoSpaceDN w:val="0"/>
        <w:adjustRightInd w:val="0"/>
        <w:spacing w:after="0" w:line="271" w:lineRule="auto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 w:rsidRPr="00343575">
        <w:rPr>
          <w:rFonts w:ascii="Calibri" w:hAnsi="Calibri" w:cs="Calibri"/>
          <w:b/>
          <w:bCs/>
          <w:sz w:val="24"/>
          <w:szCs w:val="24"/>
        </w:rPr>
        <w:t>Było:</w:t>
      </w:r>
      <w:r>
        <w:rPr>
          <w:rFonts w:ascii="Calibri" w:hAnsi="Calibri" w:cs="Calibri"/>
          <w:b/>
          <w:bCs/>
          <w:sz w:val="24"/>
          <w:szCs w:val="24"/>
        </w:rPr>
        <w:t xml:space="preserve"> „</w:t>
      </w:r>
      <w:r w:rsidRPr="00BD4F4F">
        <w:rPr>
          <w:rFonts w:ascii="Calibri" w:hAnsi="Calibri" w:cs="Calibri"/>
          <w:b/>
          <w:bCs/>
          <w:i/>
          <w:iCs/>
          <w:sz w:val="24"/>
          <w:szCs w:val="24"/>
        </w:rPr>
        <w:t>SZAFA</w:t>
      </w:r>
      <w:r w:rsidRPr="00BD4F4F">
        <w:rPr>
          <w:rFonts w:ascii="Calibri" w:hAnsi="Calibri" w:cs="Calibri"/>
          <w:i/>
          <w:iCs/>
          <w:sz w:val="24"/>
          <w:szCs w:val="24"/>
        </w:rPr>
        <w:t xml:space="preserve"> - dwudrzwiowa  gł. 60 cm x szer. 8</w:t>
      </w:r>
      <w:r>
        <w:rPr>
          <w:rFonts w:ascii="Calibri" w:hAnsi="Calibri" w:cs="Calibri"/>
          <w:i/>
          <w:iCs/>
          <w:sz w:val="24"/>
          <w:szCs w:val="24"/>
        </w:rPr>
        <w:t>0</w:t>
      </w:r>
      <w:r w:rsidRPr="00BD4F4F">
        <w:rPr>
          <w:rFonts w:ascii="Calibri" w:hAnsi="Calibri" w:cs="Calibri"/>
          <w:i/>
          <w:iCs/>
          <w:sz w:val="24"/>
          <w:szCs w:val="24"/>
        </w:rPr>
        <w:t xml:space="preserve">0 cm x wys. min. 190-200 cm, wyposażona w półkę, drążek na wieszaki, szafa posadowiona na nóżkach </w:t>
      </w:r>
      <w:proofErr w:type="spellStart"/>
      <w:r w:rsidRPr="00BD4F4F">
        <w:rPr>
          <w:rFonts w:ascii="Calibri" w:hAnsi="Calibri" w:cs="Calibri"/>
          <w:i/>
          <w:iCs/>
          <w:sz w:val="24"/>
          <w:szCs w:val="24"/>
        </w:rPr>
        <w:t>meblowch</w:t>
      </w:r>
      <w:proofErr w:type="spellEnd"/>
      <w:r w:rsidRPr="00BD4F4F">
        <w:rPr>
          <w:rFonts w:ascii="Calibri" w:hAnsi="Calibri" w:cs="Calibri"/>
          <w:i/>
          <w:iCs/>
          <w:sz w:val="24"/>
          <w:szCs w:val="24"/>
        </w:rPr>
        <w:t xml:space="preserve"> lub cokole do wyboru przez </w:t>
      </w:r>
      <w:proofErr w:type="spellStart"/>
      <w:r w:rsidRPr="00BD4F4F">
        <w:rPr>
          <w:rFonts w:ascii="Calibri" w:hAnsi="Calibri" w:cs="Calibri"/>
          <w:i/>
          <w:iCs/>
          <w:sz w:val="24"/>
          <w:szCs w:val="24"/>
        </w:rPr>
        <w:t>Zamwiającego</w:t>
      </w:r>
      <w:proofErr w:type="spellEnd"/>
      <w:r w:rsidRPr="00BD4F4F">
        <w:rPr>
          <w:rFonts w:ascii="Calibri" w:hAnsi="Calibri" w:cs="Calibri"/>
          <w:i/>
          <w:iCs/>
          <w:sz w:val="24"/>
          <w:szCs w:val="24"/>
        </w:rPr>
        <w:t xml:space="preserve"> na etapie realizacji umowy. Szafa wykonana z płyty laminowanej o gr. min. 18 mm. Wszystkie widoczne krawędzie zabezpieczone obrzeżem o gr. min 2 mm.  Drzwi szafy zamykane na klucz (min. 2 szt.). Dokładne wymiary szafy należy pobrać z natury.</w:t>
      </w:r>
      <w:r>
        <w:rPr>
          <w:rFonts w:ascii="Calibri" w:hAnsi="Calibri" w:cs="Calibri"/>
          <w:i/>
          <w:iCs/>
          <w:sz w:val="24"/>
          <w:szCs w:val="24"/>
        </w:rPr>
        <w:t>”</w:t>
      </w:r>
    </w:p>
    <w:p w14:paraId="215D5041" w14:textId="7C9264F1" w:rsidR="00BD4F4F" w:rsidRPr="00BD4F4F" w:rsidRDefault="00BD4F4F" w:rsidP="00BD4F4F">
      <w:pPr>
        <w:pStyle w:val="Akapitzlist"/>
        <w:autoSpaceDE w:val="0"/>
        <w:autoSpaceDN w:val="0"/>
        <w:adjustRightInd w:val="0"/>
        <w:spacing w:after="0" w:line="271" w:lineRule="auto"/>
        <w:ind w:left="567"/>
        <w:jc w:val="both"/>
        <w:rPr>
          <w:rFonts w:ascii="Calibri" w:hAnsi="Calibri" w:cs="Calibri"/>
          <w:i/>
          <w:iCs/>
          <w:sz w:val="24"/>
          <w:szCs w:val="24"/>
        </w:rPr>
      </w:pPr>
      <w:r w:rsidRPr="00D430C3">
        <w:rPr>
          <w:rFonts w:ascii="Calibri" w:hAnsi="Calibri" w:cs="Calibri"/>
          <w:b/>
          <w:bCs/>
          <w:sz w:val="24"/>
          <w:szCs w:val="24"/>
        </w:rPr>
        <w:t>Jest:</w:t>
      </w:r>
      <w:r>
        <w:rPr>
          <w:rFonts w:ascii="Calibri" w:hAnsi="Calibri" w:cs="Calibri"/>
          <w:b/>
          <w:bCs/>
          <w:sz w:val="24"/>
          <w:szCs w:val="24"/>
        </w:rPr>
        <w:t xml:space="preserve"> „</w:t>
      </w:r>
      <w:r w:rsidRPr="00BD4F4F">
        <w:rPr>
          <w:rFonts w:ascii="Calibri" w:hAnsi="Calibri" w:cs="Calibri"/>
          <w:b/>
          <w:bCs/>
          <w:i/>
          <w:iCs/>
          <w:sz w:val="24"/>
          <w:szCs w:val="24"/>
        </w:rPr>
        <w:t>SZAFA</w:t>
      </w:r>
      <w:r w:rsidRPr="00BD4F4F">
        <w:rPr>
          <w:rFonts w:ascii="Calibri" w:hAnsi="Calibri" w:cs="Calibri"/>
          <w:i/>
          <w:iCs/>
          <w:sz w:val="24"/>
          <w:szCs w:val="24"/>
        </w:rPr>
        <w:t xml:space="preserve"> - dwudrzwiowa  gł. 60 cm x szer. 80 cm x wys. min. 190-200 cm, wyposażona w półkę, drążek na wieszaki, szafa posadowiona na nóżkach </w:t>
      </w:r>
      <w:proofErr w:type="spellStart"/>
      <w:r w:rsidRPr="00BD4F4F">
        <w:rPr>
          <w:rFonts w:ascii="Calibri" w:hAnsi="Calibri" w:cs="Calibri"/>
          <w:i/>
          <w:iCs/>
          <w:sz w:val="24"/>
          <w:szCs w:val="24"/>
        </w:rPr>
        <w:t>meblowch</w:t>
      </w:r>
      <w:proofErr w:type="spellEnd"/>
      <w:r w:rsidRPr="00BD4F4F">
        <w:rPr>
          <w:rFonts w:ascii="Calibri" w:hAnsi="Calibri" w:cs="Calibri"/>
          <w:i/>
          <w:iCs/>
          <w:sz w:val="24"/>
          <w:szCs w:val="24"/>
        </w:rPr>
        <w:t xml:space="preserve"> lub cokole do wyboru przez </w:t>
      </w:r>
      <w:proofErr w:type="spellStart"/>
      <w:r w:rsidRPr="00BD4F4F">
        <w:rPr>
          <w:rFonts w:ascii="Calibri" w:hAnsi="Calibri" w:cs="Calibri"/>
          <w:i/>
          <w:iCs/>
          <w:sz w:val="24"/>
          <w:szCs w:val="24"/>
        </w:rPr>
        <w:t>Zamwiającego</w:t>
      </w:r>
      <w:proofErr w:type="spellEnd"/>
      <w:r w:rsidRPr="00BD4F4F">
        <w:rPr>
          <w:rFonts w:ascii="Calibri" w:hAnsi="Calibri" w:cs="Calibri"/>
          <w:i/>
          <w:iCs/>
          <w:sz w:val="24"/>
          <w:szCs w:val="24"/>
        </w:rPr>
        <w:t xml:space="preserve"> na etapie realizacji umowy. Szafa wykonana z płyty laminowanej o gr. min. 18 mm. Wszystkie widoczne krawędzie zabezpieczone obrzeżem o gr. min 2 mm.  Drzwi szafy zamykane na klucz (min. 2 szt.). Dokładne wymiary szafy należy pobrać z natury.</w:t>
      </w:r>
      <w:r>
        <w:rPr>
          <w:rFonts w:ascii="Calibri" w:hAnsi="Calibri" w:cs="Calibri"/>
          <w:i/>
          <w:iCs/>
          <w:sz w:val="24"/>
          <w:szCs w:val="24"/>
        </w:rPr>
        <w:t>”</w:t>
      </w:r>
    </w:p>
    <w:p w14:paraId="1B3676EF" w14:textId="4F83CF5D" w:rsidR="00095462" w:rsidRDefault="00095462" w:rsidP="00095462">
      <w:pPr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B4D69">
        <w:rPr>
          <w:rFonts w:ascii="Calibri" w:hAnsi="Calibri" w:cs="Calibri"/>
          <w:b/>
          <w:bCs/>
          <w:sz w:val="24"/>
          <w:szCs w:val="24"/>
        </w:rPr>
        <w:t>Patrz zmieniony załącznik nr 2 do SWZ (tekst jednolity z dnia 1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4B4D69">
        <w:rPr>
          <w:rFonts w:ascii="Calibri" w:hAnsi="Calibri" w:cs="Calibri"/>
          <w:b/>
          <w:bCs/>
          <w:sz w:val="24"/>
          <w:szCs w:val="24"/>
        </w:rPr>
        <w:t>.09.2024 r.)</w:t>
      </w:r>
      <w:r>
        <w:rPr>
          <w:rFonts w:ascii="Calibri" w:hAnsi="Calibri" w:cs="Calibri"/>
          <w:b/>
          <w:bCs/>
          <w:sz w:val="24"/>
          <w:szCs w:val="24"/>
        </w:rPr>
        <w:t xml:space="preserve"> w części 2.</w:t>
      </w:r>
    </w:p>
    <w:p w14:paraId="18A231CD" w14:textId="77777777" w:rsidR="00BD4F4F" w:rsidRPr="00BD4F4F" w:rsidRDefault="00BD4F4F" w:rsidP="00BD4F4F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9CDF746" w14:textId="7A52473D" w:rsidR="00C423FE" w:rsidRDefault="00BD4F4F" w:rsidP="00C423FE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="00C423FE">
        <w:rPr>
          <w:rFonts w:ascii="Calibri" w:hAnsi="Calibri" w:cs="Calibri"/>
          <w:b/>
          <w:bCs/>
          <w:sz w:val="24"/>
          <w:szCs w:val="24"/>
        </w:rPr>
        <w:t>.</w:t>
      </w:r>
      <w:r w:rsidR="00C423FE" w:rsidRPr="006B5F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423FE">
        <w:rPr>
          <w:rFonts w:ascii="Calibri" w:hAnsi="Calibri" w:cs="Calibri"/>
          <w:b/>
          <w:bCs/>
          <w:sz w:val="24"/>
          <w:szCs w:val="24"/>
        </w:rPr>
        <w:t>Z</w:t>
      </w:r>
      <w:r w:rsidR="00C423FE" w:rsidRPr="006B5F54">
        <w:rPr>
          <w:rFonts w:ascii="Calibri" w:hAnsi="Calibri" w:cs="Calibri"/>
          <w:b/>
          <w:bCs/>
          <w:sz w:val="24"/>
          <w:szCs w:val="24"/>
        </w:rPr>
        <w:t>ałącznik nr 2 do SWZ</w:t>
      </w:r>
      <w:r w:rsidR="00C423FE">
        <w:rPr>
          <w:rFonts w:ascii="Calibri" w:hAnsi="Calibri" w:cs="Calibri"/>
          <w:b/>
          <w:bCs/>
          <w:sz w:val="24"/>
          <w:szCs w:val="24"/>
        </w:rPr>
        <w:t xml:space="preserve"> w Części 3</w:t>
      </w:r>
      <w:r w:rsidR="00C423FE" w:rsidRPr="006B5F54">
        <w:rPr>
          <w:rFonts w:ascii="Calibri" w:hAnsi="Calibri" w:cs="Calibri"/>
          <w:b/>
          <w:bCs/>
          <w:sz w:val="24"/>
          <w:szCs w:val="24"/>
        </w:rPr>
        <w:t xml:space="preserve"> w następującym zakresie:</w:t>
      </w:r>
    </w:p>
    <w:p w14:paraId="6999B1C1" w14:textId="55700DCA" w:rsidR="00C423FE" w:rsidRDefault="00C423FE" w:rsidP="00C423FE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71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C423FE">
        <w:rPr>
          <w:rFonts w:ascii="Calibri" w:hAnsi="Calibri" w:cs="Calibri"/>
          <w:sz w:val="24"/>
          <w:szCs w:val="24"/>
        </w:rPr>
        <w:t>Zamawiający usuwa ukrytą w</w:t>
      </w:r>
      <w:r>
        <w:rPr>
          <w:rFonts w:ascii="Calibri" w:hAnsi="Calibri" w:cs="Calibri"/>
          <w:sz w:val="24"/>
          <w:szCs w:val="24"/>
        </w:rPr>
        <w:t xml:space="preserve"> opisie przedmiotu zamówienia -</w:t>
      </w:r>
      <w:r w:rsidRPr="00C423FE">
        <w:rPr>
          <w:rFonts w:ascii="Calibri" w:hAnsi="Calibri" w:cs="Calibri"/>
          <w:sz w:val="24"/>
          <w:szCs w:val="24"/>
        </w:rPr>
        <w:t xml:space="preserve"> formularzu </w:t>
      </w:r>
      <w:r>
        <w:rPr>
          <w:rFonts w:ascii="Calibri" w:hAnsi="Calibri" w:cs="Calibri"/>
          <w:sz w:val="24"/>
          <w:szCs w:val="24"/>
        </w:rPr>
        <w:t xml:space="preserve">asortymentowo - </w:t>
      </w:r>
      <w:r w:rsidRPr="00C423FE">
        <w:rPr>
          <w:rFonts w:ascii="Calibri" w:hAnsi="Calibri" w:cs="Calibri"/>
          <w:sz w:val="24"/>
          <w:szCs w:val="24"/>
        </w:rPr>
        <w:t>cenowym poz. 11 (pomiędzy poz. 6 i poz. 7, Gablota ogłoszeniowa …)</w:t>
      </w:r>
      <w:r>
        <w:rPr>
          <w:rFonts w:ascii="Calibri" w:hAnsi="Calibri" w:cs="Calibri"/>
          <w:sz w:val="24"/>
          <w:szCs w:val="24"/>
        </w:rPr>
        <w:t>.</w:t>
      </w:r>
    </w:p>
    <w:p w14:paraId="51AF8164" w14:textId="0D9AE0A7" w:rsidR="00C423FE" w:rsidRDefault="00C423FE" w:rsidP="00C423FE">
      <w:pPr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B4D69">
        <w:rPr>
          <w:rFonts w:ascii="Calibri" w:hAnsi="Calibri" w:cs="Calibri"/>
          <w:b/>
          <w:bCs/>
          <w:sz w:val="24"/>
          <w:szCs w:val="24"/>
        </w:rPr>
        <w:t>Patrz zmieniony załącznik nr 2 do SWZ (tekst jednolity z dnia 1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4B4D69">
        <w:rPr>
          <w:rFonts w:ascii="Calibri" w:hAnsi="Calibri" w:cs="Calibri"/>
          <w:b/>
          <w:bCs/>
          <w:sz w:val="24"/>
          <w:szCs w:val="24"/>
        </w:rPr>
        <w:t>.09.2024 r.)</w:t>
      </w:r>
      <w:r>
        <w:rPr>
          <w:rFonts w:ascii="Calibri" w:hAnsi="Calibri" w:cs="Calibri"/>
          <w:b/>
          <w:bCs/>
          <w:sz w:val="24"/>
          <w:szCs w:val="24"/>
        </w:rPr>
        <w:t xml:space="preserve"> w części 3.</w:t>
      </w:r>
    </w:p>
    <w:p w14:paraId="6D901E4E" w14:textId="77777777" w:rsidR="004B4D69" w:rsidRDefault="004B4D69" w:rsidP="004B4D69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CD061BC" w14:textId="7A6C1805" w:rsidR="004B4D69" w:rsidRPr="006B5F54" w:rsidRDefault="00BD4F4F" w:rsidP="004B4D69">
      <w:pPr>
        <w:pStyle w:val="Akapitzlist"/>
        <w:autoSpaceDE w:val="0"/>
        <w:autoSpaceDN w:val="0"/>
        <w:adjustRightInd w:val="0"/>
        <w:spacing w:after="0" w:line="271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="004B4D69">
        <w:rPr>
          <w:rFonts w:ascii="Calibri" w:hAnsi="Calibri" w:cs="Calibri"/>
          <w:b/>
          <w:bCs/>
          <w:sz w:val="24"/>
          <w:szCs w:val="24"/>
        </w:rPr>
        <w:t>.</w:t>
      </w:r>
      <w:r w:rsidR="004B4D69" w:rsidRPr="006B5F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4D69">
        <w:rPr>
          <w:rFonts w:ascii="Calibri" w:hAnsi="Calibri" w:cs="Calibri"/>
          <w:b/>
          <w:bCs/>
          <w:sz w:val="24"/>
          <w:szCs w:val="24"/>
        </w:rPr>
        <w:t>Treść rozdz. IV ust. 14 pkt 1 w Części 3</w:t>
      </w:r>
      <w:r w:rsidR="004B4D69" w:rsidRPr="006B5F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526E5">
        <w:rPr>
          <w:rFonts w:ascii="Calibri" w:hAnsi="Calibri" w:cs="Calibri"/>
          <w:b/>
          <w:bCs/>
          <w:sz w:val="24"/>
          <w:szCs w:val="24"/>
        </w:rPr>
        <w:t xml:space="preserve">lit. d) </w:t>
      </w:r>
      <w:r w:rsidR="004B4D69" w:rsidRPr="006B5F54">
        <w:rPr>
          <w:rFonts w:ascii="Calibri" w:hAnsi="Calibri" w:cs="Calibri"/>
          <w:b/>
          <w:bCs/>
          <w:sz w:val="24"/>
          <w:szCs w:val="24"/>
        </w:rPr>
        <w:t>SWZ</w:t>
      </w:r>
      <w:r w:rsidR="004B4D69">
        <w:rPr>
          <w:rFonts w:ascii="Calibri" w:hAnsi="Calibri" w:cs="Calibri"/>
          <w:b/>
          <w:bCs/>
          <w:sz w:val="24"/>
          <w:szCs w:val="24"/>
        </w:rPr>
        <w:t xml:space="preserve"> w </w:t>
      </w:r>
      <w:r w:rsidR="00B526E5">
        <w:rPr>
          <w:rFonts w:ascii="Calibri" w:hAnsi="Calibri" w:cs="Calibri"/>
          <w:b/>
          <w:bCs/>
          <w:sz w:val="24"/>
          <w:szCs w:val="24"/>
        </w:rPr>
        <w:t>następujący sposób</w:t>
      </w:r>
      <w:r w:rsidR="004B4D69" w:rsidRPr="006B5F54">
        <w:rPr>
          <w:rFonts w:ascii="Calibri" w:hAnsi="Calibri" w:cs="Calibri"/>
          <w:b/>
          <w:bCs/>
          <w:sz w:val="24"/>
          <w:szCs w:val="24"/>
        </w:rPr>
        <w:t>:</w:t>
      </w:r>
    </w:p>
    <w:p w14:paraId="1D687F56" w14:textId="4160A5FB" w:rsidR="004B4D69" w:rsidRDefault="00B526E5" w:rsidP="00B526E5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343575">
        <w:rPr>
          <w:rFonts w:ascii="Calibri" w:hAnsi="Calibri" w:cs="Calibri"/>
          <w:b/>
          <w:bCs/>
          <w:sz w:val="24"/>
          <w:szCs w:val="24"/>
        </w:rPr>
        <w:t>Było:</w:t>
      </w:r>
    </w:p>
    <w:p w14:paraId="1D8D27AD" w14:textId="324AD259" w:rsidR="00B526E5" w:rsidRPr="003906F9" w:rsidRDefault="00B526E5" w:rsidP="00B526E5">
      <w:pPr>
        <w:spacing w:after="0" w:line="271" w:lineRule="auto"/>
        <w:ind w:left="567"/>
        <w:contextualSpacing/>
        <w:jc w:val="both"/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</w:pP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 xml:space="preserve">„d) </w:t>
      </w:r>
      <w:r w:rsidRPr="00C50882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certyfikat zgodności z normą wg: PN-EN 13761, PN-EN 1022 – dotyczy poz.</w:t>
      </w: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 xml:space="preserve"> 4 </w:t>
      </w:r>
      <w:r w:rsidRPr="00C50882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(certyfikat  załączyć  do oferty).</w:t>
      </w: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”</w:t>
      </w:r>
    </w:p>
    <w:p w14:paraId="237BEFC5" w14:textId="64AA2464" w:rsidR="00B526E5" w:rsidRPr="004B4D69" w:rsidRDefault="00B526E5" w:rsidP="00B526E5">
      <w:pPr>
        <w:spacing w:after="0" w:line="271" w:lineRule="auto"/>
        <w:ind w:left="567"/>
        <w:contextualSpacing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D430C3">
        <w:rPr>
          <w:rFonts w:ascii="Calibri" w:hAnsi="Calibri" w:cs="Calibri"/>
          <w:b/>
          <w:bCs/>
          <w:sz w:val="24"/>
          <w:szCs w:val="24"/>
        </w:rPr>
        <w:t>Jest:</w:t>
      </w:r>
    </w:p>
    <w:p w14:paraId="4B37D344" w14:textId="0C79B487" w:rsidR="00B526E5" w:rsidRPr="003906F9" w:rsidRDefault="00B526E5" w:rsidP="00B526E5">
      <w:pPr>
        <w:spacing w:after="0" w:line="271" w:lineRule="auto"/>
        <w:ind w:left="567"/>
        <w:contextualSpacing/>
        <w:jc w:val="both"/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</w:pP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 xml:space="preserve">„d) </w:t>
      </w:r>
      <w:r w:rsidRPr="00C50882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certyfikat zgodności z normą wg: PN-EN 13761, PN-EN 1022 – dotyczy poz.</w:t>
      </w: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5</w:t>
      </w: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C50882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(certyfikat  załączyć  do oferty).</w:t>
      </w:r>
      <w:r w:rsidRPr="003906F9">
        <w:rPr>
          <w:rFonts w:eastAsia="Times New Roman" w:cstheme="minorHAnsi"/>
          <w:i/>
          <w:iCs/>
          <w:kern w:val="2"/>
          <w:sz w:val="24"/>
          <w:szCs w:val="24"/>
          <w14:ligatures w14:val="standardContextual"/>
        </w:rPr>
        <w:t>”.</w:t>
      </w:r>
    </w:p>
    <w:p w14:paraId="3F07C830" w14:textId="77777777" w:rsidR="004B4D69" w:rsidRPr="00324C54" w:rsidRDefault="004B4D69" w:rsidP="004B4D69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5092044" w14:textId="0FBB8B8C" w:rsidR="00AB3F2E" w:rsidRPr="00324C54" w:rsidRDefault="00AB3F2E" w:rsidP="00AB3F2E">
      <w:pPr>
        <w:pStyle w:val="Default"/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>III.</w:t>
      </w:r>
      <w:r w:rsidRPr="00324C54">
        <w:rPr>
          <w:rFonts w:asciiTheme="minorHAnsi" w:hAnsiTheme="minorHAnsi" w:cstheme="minorHAnsi"/>
          <w:color w:val="auto"/>
        </w:rPr>
        <w:t xml:space="preserve"> </w:t>
      </w:r>
      <w:r w:rsidRPr="00324C54">
        <w:rPr>
          <w:rFonts w:asciiTheme="minorHAnsi" w:hAnsiTheme="minorHAnsi" w:cstheme="minorHAnsi"/>
          <w:b/>
          <w:bCs/>
          <w:color w:val="auto"/>
        </w:rPr>
        <w:t xml:space="preserve">Zamawiający ponadto informuje, iż zgodnie z art. 284 ust. 3 ustawy </w:t>
      </w:r>
      <w:proofErr w:type="spellStart"/>
      <w:r w:rsidRPr="00324C54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  <w:r w:rsidRPr="00324C54">
        <w:rPr>
          <w:rFonts w:asciiTheme="minorHAnsi" w:hAnsiTheme="minorHAnsi" w:cstheme="minorHAnsi"/>
          <w:b/>
          <w:bCs/>
          <w:color w:val="auto"/>
        </w:rPr>
        <w:t xml:space="preserve">, dokonuje zmiany terminu składania ofert oraz wprowadza zmiany w przedmiotowym postępowaniu </w:t>
      </w:r>
      <w:r w:rsidRPr="00324C54">
        <w:rPr>
          <w:rFonts w:asciiTheme="minorHAnsi" w:hAnsiTheme="minorHAnsi" w:cstheme="minorHAnsi"/>
          <w:b/>
          <w:bCs/>
          <w:color w:val="auto"/>
        </w:rPr>
        <w:br/>
        <w:t>w sposób następujący:</w:t>
      </w:r>
      <w:r w:rsidRPr="00324C54">
        <w:rPr>
          <w:rFonts w:asciiTheme="minorHAnsi" w:hAnsiTheme="minorHAnsi" w:cstheme="minorHAnsi"/>
          <w:color w:val="auto"/>
        </w:rPr>
        <w:t xml:space="preserve"> </w:t>
      </w:r>
    </w:p>
    <w:p w14:paraId="6A27A1D9" w14:textId="77777777" w:rsidR="00AB3F2E" w:rsidRPr="00324C54" w:rsidRDefault="00AB3F2E" w:rsidP="00AB3F2E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D78F72C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 xml:space="preserve">ROZDZIAŁ XVIII SWZ Sposób oraz termin składania ofert: </w:t>
      </w:r>
    </w:p>
    <w:p w14:paraId="74AF17B1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>Pkt 1</w:t>
      </w:r>
    </w:p>
    <w:p w14:paraId="7C2CD0CA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324C54">
        <w:rPr>
          <w:rFonts w:asciiTheme="minorHAnsi" w:hAnsiTheme="minorHAnsi" w:cstheme="minorHAnsi"/>
          <w:color w:val="auto"/>
        </w:rPr>
        <w:t xml:space="preserve">JEST: </w:t>
      </w:r>
    </w:p>
    <w:p w14:paraId="39912F4F" w14:textId="12EE83A0" w:rsidR="00F25301" w:rsidRPr="00324C54" w:rsidRDefault="00F25301" w:rsidP="009F75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1" w:lineRule="auto"/>
        <w:ind w:left="284" w:firstLine="0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sz w:val="24"/>
          <w:szCs w:val="24"/>
        </w:rPr>
        <w:t xml:space="preserve">Ofertę wraz z wymaganymi dokumentami należy umieścić na </w:t>
      </w:r>
      <w:bookmarkStart w:id="6" w:name="_Hlk65511781"/>
      <w:r w:rsidRPr="00324C54">
        <w:rPr>
          <w:rFonts w:cstheme="minorHAnsi"/>
          <w:sz w:val="24"/>
          <w:szCs w:val="24"/>
        </w:rPr>
        <w:fldChar w:fldCharType="begin"/>
      </w:r>
      <w:r w:rsidRPr="00324C54">
        <w:rPr>
          <w:rFonts w:cstheme="minorHAnsi"/>
          <w:sz w:val="24"/>
          <w:szCs w:val="24"/>
        </w:rPr>
        <w:instrText xml:space="preserve"> HYPERLINK "http://platformazakupowa.pl" \h </w:instrText>
      </w:r>
      <w:r w:rsidRPr="00324C54">
        <w:rPr>
          <w:rFonts w:cstheme="minorHAnsi"/>
          <w:sz w:val="24"/>
          <w:szCs w:val="24"/>
        </w:rPr>
      </w:r>
      <w:r w:rsidRPr="00324C54">
        <w:rPr>
          <w:rFonts w:cstheme="minorHAnsi"/>
          <w:sz w:val="24"/>
          <w:szCs w:val="24"/>
        </w:rPr>
        <w:fldChar w:fldCharType="separate"/>
      </w:r>
      <w:r w:rsidRPr="00324C54">
        <w:rPr>
          <w:rFonts w:cstheme="minorHAnsi"/>
          <w:color w:val="1155CC"/>
          <w:sz w:val="24"/>
          <w:szCs w:val="24"/>
          <w:u w:val="single"/>
        </w:rPr>
        <w:t>platformazakupowa.pl</w:t>
      </w:r>
      <w:r w:rsidRPr="00324C54">
        <w:rPr>
          <w:rFonts w:cstheme="minorHAnsi"/>
          <w:color w:val="1155CC"/>
          <w:sz w:val="24"/>
          <w:szCs w:val="24"/>
          <w:u w:val="single"/>
        </w:rPr>
        <w:fldChar w:fldCharType="end"/>
      </w:r>
      <w:r w:rsidRPr="00324C54">
        <w:rPr>
          <w:rFonts w:cstheme="minorHAnsi"/>
          <w:sz w:val="24"/>
          <w:szCs w:val="24"/>
        </w:rPr>
        <w:t xml:space="preserve"> pod adresem: </w:t>
      </w:r>
      <w:hyperlink r:id="rId8" w:history="1">
        <w:r w:rsidRPr="00324C54">
          <w:rPr>
            <w:rFonts w:cstheme="minorHAnsi"/>
            <w:color w:val="004E9A"/>
            <w:sz w:val="24"/>
            <w:szCs w:val="24"/>
            <w:u w:val="single"/>
          </w:rPr>
          <w:t xml:space="preserve"> https://platformazakupowa.pl/transakcja/979807 </w:t>
        </w:r>
      </w:hyperlink>
      <w:r w:rsidRPr="00324C54">
        <w:rPr>
          <w:rFonts w:cstheme="minorHAnsi"/>
          <w:color w:val="ED0000"/>
          <w:sz w:val="24"/>
          <w:szCs w:val="24"/>
        </w:rPr>
        <w:t xml:space="preserve"> </w:t>
      </w:r>
      <w:bookmarkEnd w:id="6"/>
      <w:r w:rsidRPr="00324C54">
        <w:rPr>
          <w:rFonts w:cstheme="minorHAnsi"/>
          <w:sz w:val="24"/>
          <w:szCs w:val="24"/>
        </w:rPr>
        <w:t xml:space="preserve">w myśl Ustawy PZP na stronie internetowej prowadzonego postępowania 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 xml:space="preserve">do dnia </w:t>
      </w:r>
      <w:bookmarkStart w:id="7" w:name="_Hlk69938409"/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>20.09.2024 r. do godziny 09:30</w:t>
      </w:r>
      <w:r w:rsidRPr="00324C54">
        <w:rPr>
          <w:rFonts w:cstheme="minorHAnsi"/>
          <w:sz w:val="24"/>
          <w:szCs w:val="24"/>
        </w:rPr>
        <w:t xml:space="preserve"> </w:t>
      </w:r>
      <w:bookmarkEnd w:id="7"/>
      <w:r w:rsidRPr="00324C54">
        <w:rPr>
          <w:rFonts w:cstheme="minorHAnsi"/>
          <w:sz w:val="24"/>
          <w:szCs w:val="24"/>
        </w:rPr>
        <w:t>.</w:t>
      </w:r>
    </w:p>
    <w:p w14:paraId="2C769A9E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 xml:space="preserve">ZAMAWIAJĄCY ZMIENIA NA: </w:t>
      </w:r>
    </w:p>
    <w:p w14:paraId="2B5442F5" w14:textId="7D7BD6DB" w:rsidR="00F25301" w:rsidRPr="00324C54" w:rsidRDefault="00AB3F2E" w:rsidP="009F75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1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b/>
          <w:bCs/>
          <w:sz w:val="24"/>
          <w:szCs w:val="24"/>
        </w:rPr>
        <w:lastRenderedPageBreak/>
        <w:t>1.</w:t>
      </w:r>
      <w:r w:rsidRPr="00324C54">
        <w:rPr>
          <w:rFonts w:cstheme="minorHAnsi"/>
          <w:sz w:val="24"/>
          <w:szCs w:val="24"/>
        </w:rPr>
        <w:tab/>
      </w:r>
      <w:r w:rsidR="00F25301" w:rsidRPr="00324C54">
        <w:rPr>
          <w:rFonts w:cstheme="minorHAnsi"/>
          <w:sz w:val="24"/>
          <w:szCs w:val="24"/>
        </w:rPr>
        <w:t xml:space="preserve">Ofertę wraz z wymaganymi dokumentami należy umieścić na </w:t>
      </w:r>
      <w:hyperlink r:id="rId9">
        <w:r w:rsidR="00F25301" w:rsidRPr="00324C54">
          <w:rPr>
            <w:rFonts w:cstheme="minorHAnsi"/>
            <w:color w:val="1155CC"/>
            <w:sz w:val="24"/>
            <w:szCs w:val="24"/>
            <w:u w:val="single"/>
          </w:rPr>
          <w:t>platformazakupowa.pl</w:t>
        </w:r>
      </w:hyperlink>
      <w:r w:rsidR="00F25301" w:rsidRPr="00324C54">
        <w:rPr>
          <w:rFonts w:cstheme="minorHAnsi"/>
          <w:sz w:val="24"/>
          <w:szCs w:val="24"/>
        </w:rPr>
        <w:t xml:space="preserve"> pod adresem: </w:t>
      </w:r>
      <w:hyperlink r:id="rId10" w:history="1">
        <w:r w:rsidR="00F25301" w:rsidRPr="00324C54">
          <w:rPr>
            <w:rFonts w:cstheme="minorHAnsi"/>
            <w:color w:val="004E9A"/>
            <w:sz w:val="24"/>
            <w:szCs w:val="24"/>
            <w:u w:val="single"/>
          </w:rPr>
          <w:t xml:space="preserve"> https://platformazakupowa.pl/transakcja/979807 </w:t>
        </w:r>
      </w:hyperlink>
      <w:r w:rsidR="00F25301" w:rsidRPr="00324C54">
        <w:rPr>
          <w:rFonts w:cstheme="minorHAnsi"/>
          <w:color w:val="ED0000"/>
          <w:sz w:val="24"/>
          <w:szCs w:val="24"/>
        </w:rPr>
        <w:t xml:space="preserve"> </w:t>
      </w:r>
      <w:r w:rsidR="00F25301" w:rsidRPr="00324C54">
        <w:rPr>
          <w:rFonts w:cstheme="minorHAnsi"/>
          <w:sz w:val="24"/>
          <w:szCs w:val="24"/>
        </w:rPr>
        <w:t xml:space="preserve">w myśl Ustawy PZP na stronie internetowej prowadzonego postępowania </w:t>
      </w:r>
      <w:r w:rsidR="00F25301" w:rsidRPr="00324C54">
        <w:rPr>
          <w:rFonts w:cstheme="minorHAnsi"/>
          <w:b/>
          <w:bCs/>
          <w:sz w:val="24"/>
          <w:szCs w:val="24"/>
          <w:shd w:val="clear" w:color="auto" w:fill="FFFF00"/>
        </w:rPr>
        <w:t>do dnia 24.09.2024 r. do godziny 09:30</w:t>
      </w:r>
      <w:r w:rsidR="00F25301" w:rsidRPr="00324C54">
        <w:rPr>
          <w:rFonts w:cstheme="minorHAnsi"/>
          <w:sz w:val="24"/>
          <w:szCs w:val="24"/>
        </w:rPr>
        <w:t xml:space="preserve"> .</w:t>
      </w:r>
    </w:p>
    <w:p w14:paraId="407E1E9F" w14:textId="77777777" w:rsidR="00AB3F2E" w:rsidRPr="00324C54" w:rsidRDefault="00AB3F2E" w:rsidP="009F756B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41697D7F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>ROZDZIAŁ XIX SWZ Otwarcie ofert:</w:t>
      </w:r>
    </w:p>
    <w:p w14:paraId="070052C6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>Pkt 1</w:t>
      </w:r>
    </w:p>
    <w:p w14:paraId="32741D0B" w14:textId="77777777" w:rsidR="00AB3F2E" w:rsidRPr="00324C54" w:rsidRDefault="00AB3F2E" w:rsidP="009F756B">
      <w:pPr>
        <w:pStyle w:val="Default"/>
        <w:spacing w:line="271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324C54">
        <w:rPr>
          <w:rFonts w:asciiTheme="minorHAnsi" w:hAnsiTheme="minorHAnsi" w:cstheme="minorHAnsi"/>
          <w:color w:val="auto"/>
        </w:rPr>
        <w:t xml:space="preserve">JEST: </w:t>
      </w:r>
    </w:p>
    <w:p w14:paraId="7DAC35F3" w14:textId="77777777" w:rsidR="00324C54" w:rsidRPr="00324C54" w:rsidRDefault="00324C54" w:rsidP="009F756B">
      <w:pPr>
        <w:numPr>
          <w:ilvl w:val="0"/>
          <w:numId w:val="7"/>
        </w:numPr>
        <w:tabs>
          <w:tab w:val="left" w:pos="567"/>
        </w:tabs>
        <w:spacing w:after="0" w:line="271" w:lineRule="auto"/>
        <w:ind w:left="284" w:firstLine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324C54">
        <w:rPr>
          <w:rFonts w:cstheme="minorHAnsi"/>
          <w:sz w:val="24"/>
          <w:szCs w:val="24"/>
        </w:rPr>
        <w:t>Otwarcie ofert następuje niezwłocznie po upływie terminu składania ofert, nie później niż następnego dnia po dniu, w którym upłynął termin składania ofert, tj.</w:t>
      </w:r>
      <w:r w:rsidRPr="00324C54">
        <w:rPr>
          <w:rFonts w:cstheme="minorHAnsi"/>
          <w:sz w:val="24"/>
          <w:szCs w:val="24"/>
          <w:shd w:val="clear" w:color="auto" w:fill="FFFF00"/>
        </w:rPr>
        <w:t xml:space="preserve"> </w:t>
      </w:r>
      <w:r w:rsidRPr="00324C54">
        <w:rPr>
          <w:rFonts w:cstheme="minorHAnsi"/>
          <w:b/>
          <w:bCs/>
          <w:sz w:val="24"/>
          <w:szCs w:val="24"/>
          <w:highlight w:val="yellow"/>
          <w:shd w:val="clear" w:color="auto" w:fill="FFFFFF" w:themeFill="background1"/>
        </w:rPr>
        <w:t>20.09.</w:t>
      </w:r>
      <w:r w:rsidRPr="00324C54">
        <w:rPr>
          <w:rFonts w:cstheme="minorHAnsi"/>
          <w:b/>
          <w:bCs/>
          <w:sz w:val="24"/>
          <w:szCs w:val="24"/>
          <w:highlight w:val="yellow"/>
          <w:shd w:val="clear" w:color="auto" w:fill="FFFF00"/>
        </w:rPr>
        <w:t>202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>4 r. po godzinie 09:45.</w:t>
      </w:r>
    </w:p>
    <w:p w14:paraId="692824B8" w14:textId="77777777" w:rsidR="00AB3F2E" w:rsidRPr="00324C54" w:rsidRDefault="00AB3F2E" w:rsidP="009F756B">
      <w:pPr>
        <w:pStyle w:val="Default"/>
        <w:spacing w:line="271" w:lineRule="auto"/>
        <w:ind w:firstLine="284"/>
        <w:jc w:val="both"/>
        <w:rPr>
          <w:rFonts w:asciiTheme="minorHAnsi" w:hAnsiTheme="minorHAnsi" w:cstheme="minorHAnsi"/>
          <w:b/>
          <w:bCs/>
          <w:color w:val="auto"/>
        </w:rPr>
      </w:pPr>
      <w:r w:rsidRPr="00324C54">
        <w:rPr>
          <w:rFonts w:asciiTheme="minorHAnsi" w:hAnsiTheme="minorHAnsi" w:cstheme="minorHAnsi"/>
          <w:b/>
          <w:bCs/>
          <w:color w:val="auto"/>
        </w:rPr>
        <w:t xml:space="preserve">ZAMAWIAJĄCY ZMIENIA NA: </w:t>
      </w:r>
    </w:p>
    <w:p w14:paraId="5B7530B8" w14:textId="6E577784" w:rsidR="00324C54" w:rsidRPr="00324C54" w:rsidRDefault="00324C54" w:rsidP="009F756B">
      <w:pPr>
        <w:pStyle w:val="Akapitzlist"/>
        <w:numPr>
          <w:ilvl w:val="3"/>
          <w:numId w:val="7"/>
        </w:numPr>
        <w:tabs>
          <w:tab w:val="left" w:pos="567"/>
        </w:tabs>
        <w:spacing w:after="0" w:line="271" w:lineRule="auto"/>
        <w:ind w:left="284" w:firstLine="0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sz w:val="24"/>
          <w:szCs w:val="24"/>
        </w:rPr>
        <w:t>Otwarcie ofert następuje niezwłocznie po upływie terminu składania ofert, nie później niż następnego dnia po dniu, w którym upłynął termin składania ofert, tj.</w:t>
      </w:r>
      <w:r w:rsidRPr="00324C54">
        <w:rPr>
          <w:rFonts w:cstheme="minorHAnsi"/>
          <w:sz w:val="24"/>
          <w:szCs w:val="24"/>
          <w:shd w:val="clear" w:color="auto" w:fill="FFFF00"/>
        </w:rPr>
        <w:t xml:space="preserve"> </w:t>
      </w:r>
      <w:r w:rsidRPr="00324C54">
        <w:rPr>
          <w:rFonts w:cstheme="minorHAnsi"/>
          <w:b/>
          <w:bCs/>
          <w:sz w:val="24"/>
          <w:szCs w:val="24"/>
          <w:highlight w:val="yellow"/>
          <w:shd w:val="clear" w:color="auto" w:fill="FFFFFF" w:themeFill="background1"/>
        </w:rPr>
        <w:t>24.09.</w:t>
      </w:r>
      <w:r w:rsidRPr="00324C54">
        <w:rPr>
          <w:rFonts w:cstheme="minorHAnsi"/>
          <w:b/>
          <w:bCs/>
          <w:sz w:val="24"/>
          <w:szCs w:val="24"/>
          <w:highlight w:val="yellow"/>
          <w:shd w:val="clear" w:color="auto" w:fill="FFFF00"/>
        </w:rPr>
        <w:t>202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>4 r. po godzinie 09:45.</w:t>
      </w:r>
    </w:p>
    <w:p w14:paraId="097D79A9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sz w:val="24"/>
          <w:szCs w:val="24"/>
        </w:rPr>
      </w:pPr>
    </w:p>
    <w:p w14:paraId="2DB10A68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sz w:val="24"/>
          <w:szCs w:val="24"/>
        </w:rPr>
      </w:pPr>
      <w:r w:rsidRPr="00324C54">
        <w:rPr>
          <w:rFonts w:cstheme="minorHAnsi"/>
          <w:sz w:val="24"/>
          <w:szCs w:val="24"/>
        </w:rPr>
        <w:t>Wobec powyższego Zamawiający dokonuje zmiany SWZ w poniższym zakresie, tj.:</w:t>
      </w:r>
    </w:p>
    <w:p w14:paraId="7BE91297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377B30C1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b/>
          <w:bCs/>
          <w:sz w:val="24"/>
          <w:szCs w:val="24"/>
        </w:rPr>
        <w:t>XVII. Termin związania ofertą:</w:t>
      </w:r>
    </w:p>
    <w:p w14:paraId="0C0A265F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b/>
          <w:bCs/>
          <w:sz w:val="24"/>
          <w:szCs w:val="24"/>
        </w:rPr>
        <w:t>Pkt. 1</w:t>
      </w:r>
    </w:p>
    <w:p w14:paraId="7C6EBE35" w14:textId="77777777" w:rsidR="00AB3F2E" w:rsidRPr="00324C54" w:rsidRDefault="00AB3F2E" w:rsidP="009F756B">
      <w:pPr>
        <w:spacing w:after="0" w:line="271" w:lineRule="auto"/>
        <w:ind w:left="284"/>
        <w:jc w:val="both"/>
        <w:rPr>
          <w:rFonts w:cstheme="minorHAnsi"/>
          <w:sz w:val="24"/>
          <w:szCs w:val="24"/>
        </w:rPr>
      </w:pPr>
      <w:r w:rsidRPr="00324C54">
        <w:rPr>
          <w:rFonts w:cstheme="minorHAnsi"/>
          <w:sz w:val="24"/>
          <w:szCs w:val="24"/>
        </w:rPr>
        <w:t>JEST:</w:t>
      </w:r>
    </w:p>
    <w:p w14:paraId="4EF42CBA" w14:textId="77777777" w:rsidR="00324C54" w:rsidRPr="00324C54" w:rsidRDefault="00324C54" w:rsidP="009F756B">
      <w:pPr>
        <w:numPr>
          <w:ilvl w:val="0"/>
          <w:numId w:val="8"/>
        </w:numPr>
        <w:tabs>
          <w:tab w:val="left" w:pos="567"/>
        </w:tabs>
        <w:spacing w:after="0" w:line="271" w:lineRule="auto"/>
        <w:ind w:left="284" w:firstLine="0"/>
        <w:jc w:val="both"/>
        <w:rPr>
          <w:rFonts w:cstheme="minorHAnsi"/>
          <w:sz w:val="24"/>
          <w:szCs w:val="24"/>
        </w:rPr>
      </w:pPr>
      <w:r w:rsidRPr="00324C54">
        <w:rPr>
          <w:rFonts w:cstheme="minorHAnsi"/>
          <w:sz w:val="24"/>
          <w:szCs w:val="24"/>
        </w:rPr>
        <w:t xml:space="preserve">Wykonawca będzie związany ofertą przez okres </w:t>
      </w:r>
      <w:r w:rsidRPr="00324C54">
        <w:rPr>
          <w:rFonts w:cstheme="minorHAnsi"/>
          <w:b/>
          <w:sz w:val="24"/>
          <w:szCs w:val="24"/>
        </w:rPr>
        <w:t>30 dni</w:t>
      </w:r>
      <w:r w:rsidRPr="00324C54">
        <w:rPr>
          <w:rFonts w:cstheme="minorHAnsi"/>
          <w:sz w:val="24"/>
          <w:szCs w:val="24"/>
        </w:rPr>
        <w:t xml:space="preserve">, tj. </w:t>
      </w:r>
      <w:r w:rsidRPr="00324C54">
        <w:rPr>
          <w:rFonts w:cstheme="minorHAnsi"/>
          <w:b/>
          <w:bCs/>
          <w:sz w:val="24"/>
          <w:szCs w:val="24"/>
        </w:rPr>
        <w:t>do dnia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 xml:space="preserve"> 19.10.2024</w:t>
      </w:r>
      <w:r w:rsidRPr="00324C54">
        <w:rPr>
          <w:rFonts w:cstheme="minorHAns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>r.</w:t>
      </w:r>
      <w:r w:rsidRPr="00324C54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46336A05" w14:textId="77777777" w:rsidR="00AB3F2E" w:rsidRPr="00324C54" w:rsidRDefault="00AB3F2E" w:rsidP="009F756B">
      <w:pPr>
        <w:spacing w:after="0" w:line="271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324C54">
        <w:rPr>
          <w:rFonts w:cstheme="minorHAnsi"/>
          <w:b/>
          <w:bCs/>
          <w:sz w:val="24"/>
          <w:szCs w:val="24"/>
        </w:rPr>
        <w:t>ZAMAWIAJĄCY ZMIENIA NA:</w:t>
      </w:r>
    </w:p>
    <w:p w14:paraId="4D4AFB19" w14:textId="4E49F93E" w:rsidR="00324C54" w:rsidRPr="00324C54" w:rsidRDefault="00324C54" w:rsidP="009F756B">
      <w:pPr>
        <w:numPr>
          <w:ilvl w:val="0"/>
          <w:numId w:val="9"/>
        </w:numPr>
        <w:tabs>
          <w:tab w:val="left" w:pos="567"/>
        </w:tabs>
        <w:spacing w:after="0" w:line="271" w:lineRule="auto"/>
        <w:ind w:left="284" w:firstLine="0"/>
        <w:jc w:val="both"/>
        <w:rPr>
          <w:rFonts w:cstheme="minorHAnsi"/>
          <w:sz w:val="24"/>
          <w:szCs w:val="24"/>
        </w:rPr>
      </w:pPr>
      <w:r w:rsidRPr="00324C54">
        <w:rPr>
          <w:rFonts w:cstheme="minorHAnsi"/>
          <w:sz w:val="24"/>
          <w:szCs w:val="24"/>
        </w:rPr>
        <w:t xml:space="preserve">Wykonawca będzie związany ofertą przez okres </w:t>
      </w:r>
      <w:r w:rsidRPr="00324C54">
        <w:rPr>
          <w:rFonts w:cstheme="minorHAnsi"/>
          <w:b/>
          <w:sz w:val="24"/>
          <w:szCs w:val="24"/>
        </w:rPr>
        <w:t>30 dni</w:t>
      </w:r>
      <w:r w:rsidRPr="00324C54">
        <w:rPr>
          <w:rFonts w:cstheme="minorHAnsi"/>
          <w:sz w:val="24"/>
          <w:szCs w:val="24"/>
        </w:rPr>
        <w:t xml:space="preserve">, tj. </w:t>
      </w:r>
      <w:r w:rsidRPr="00324C54">
        <w:rPr>
          <w:rFonts w:cstheme="minorHAnsi"/>
          <w:b/>
          <w:bCs/>
          <w:sz w:val="24"/>
          <w:szCs w:val="24"/>
        </w:rPr>
        <w:t>do dnia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 xml:space="preserve"> 23.10.2024</w:t>
      </w:r>
      <w:r w:rsidRPr="00324C54">
        <w:rPr>
          <w:rFonts w:cstheme="minorHAns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24C54">
        <w:rPr>
          <w:rFonts w:cstheme="minorHAnsi"/>
          <w:b/>
          <w:bCs/>
          <w:sz w:val="24"/>
          <w:szCs w:val="24"/>
          <w:shd w:val="clear" w:color="auto" w:fill="FFFF00"/>
        </w:rPr>
        <w:t>r.</w:t>
      </w:r>
      <w:r w:rsidRPr="00324C54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15513DCA" w14:textId="77777777" w:rsidR="00AB3F2E" w:rsidRPr="00715564" w:rsidRDefault="00AB3F2E" w:rsidP="009F756B">
      <w:pPr>
        <w:spacing w:after="0" w:line="271" w:lineRule="auto"/>
        <w:ind w:left="284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8BC1FD5" w14:textId="77777777" w:rsidR="00AB3F2E" w:rsidRPr="00715564" w:rsidRDefault="00AB3F2E" w:rsidP="009F756B">
      <w:pPr>
        <w:spacing w:after="0" w:line="240" w:lineRule="auto"/>
        <w:ind w:left="284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15564">
        <w:rPr>
          <w:rFonts w:cstheme="minorHAnsi"/>
          <w:b/>
          <w:bCs/>
          <w:i/>
          <w:iCs/>
          <w:sz w:val="24"/>
          <w:szCs w:val="24"/>
        </w:rPr>
        <w:t>Pozostałe zapisy SWZ pozostają bez zmian.</w:t>
      </w:r>
    </w:p>
    <w:p w14:paraId="3FEA12FC" w14:textId="77777777" w:rsidR="00AB3F2E" w:rsidRPr="004B4D69" w:rsidRDefault="00AB3F2E" w:rsidP="004B4D69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EF2C3FE" w14:textId="77777777" w:rsidR="00E41276" w:rsidRPr="00EE727E" w:rsidRDefault="00E41276" w:rsidP="00E41276">
      <w:pPr>
        <w:spacing w:after="0" w:line="271" w:lineRule="auto"/>
        <w:jc w:val="both"/>
        <w:rPr>
          <w:rFonts w:asciiTheme="majorHAnsi" w:eastAsia="Calibri" w:hAnsiTheme="majorHAnsi" w:cs="Calibri"/>
          <w:b/>
          <w:bCs/>
          <w:color w:val="FF0000"/>
        </w:rPr>
      </w:pPr>
    </w:p>
    <w:p w14:paraId="35753AF0" w14:textId="0A884301" w:rsidR="00E41276" w:rsidRPr="00E309F8" w:rsidRDefault="00E41276" w:rsidP="00924FC8">
      <w:pPr>
        <w:spacing w:after="0" w:line="271" w:lineRule="auto"/>
        <w:jc w:val="both"/>
        <w:rPr>
          <w:rFonts w:ascii="Times New Roman" w:eastAsia="Calibri" w:hAnsi="Times New Roman" w:cs="Times New Roman"/>
        </w:rPr>
      </w:pPr>
      <w:r w:rsidRPr="00EE727E">
        <w:rPr>
          <w:rFonts w:asciiTheme="majorHAnsi" w:eastAsia="Calibri" w:hAnsiTheme="majorHAnsi" w:cs="Calibri"/>
          <w:color w:val="FF0000"/>
        </w:rPr>
        <w:t xml:space="preserve">    </w:t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>
        <w:rPr>
          <w:rFonts w:asciiTheme="majorHAnsi" w:eastAsia="Calibri" w:hAnsiTheme="majorHAnsi" w:cs="Calibri"/>
          <w:color w:val="FF0000"/>
        </w:rPr>
        <w:tab/>
      </w:r>
      <w:r w:rsidR="00E309F8" w:rsidRPr="00E309F8">
        <w:rPr>
          <w:rFonts w:ascii="Times New Roman" w:eastAsia="Calibri" w:hAnsi="Times New Roman" w:cs="Times New Roman"/>
        </w:rPr>
        <w:t xml:space="preserve">    DYREKTOR</w:t>
      </w:r>
      <w:r w:rsidRPr="00E309F8">
        <w:rPr>
          <w:rFonts w:ascii="Times New Roman" w:eastAsia="Calibri" w:hAnsi="Times New Roman" w:cs="Times New Roman"/>
        </w:rPr>
        <w:t xml:space="preserve">                      </w:t>
      </w:r>
      <w:r w:rsidRPr="00E309F8">
        <w:rPr>
          <w:rFonts w:ascii="Times New Roman" w:eastAsia="Calibri" w:hAnsi="Times New Roman" w:cs="Times New Roman"/>
          <w:color w:val="FF0000"/>
        </w:rPr>
        <w:tab/>
      </w:r>
      <w:r w:rsidRPr="00E309F8">
        <w:rPr>
          <w:rFonts w:ascii="Times New Roman" w:eastAsia="Calibri" w:hAnsi="Times New Roman" w:cs="Times New Roman"/>
          <w:color w:val="FF0000"/>
        </w:rPr>
        <w:tab/>
      </w:r>
      <w:r w:rsidRPr="00E309F8">
        <w:rPr>
          <w:rFonts w:ascii="Times New Roman" w:eastAsia="Calibri" w:hAnsi="Times New Roman" w:cs="Times New Roman"/>
          <w:color w:val="FF0000"/>
        </w:rPr>
        <w:tab/>
      </w:r>
      <w:r w:rsidRPr="00E309F8">
        <w:rPr>
          <w:rFonts w:ascii="Times New Roman" w:eastAsia="Calibri" w:hAnsi="Times New Roman" w:cs="Times New Roman"/>
          <w:color w:val="FF0000"/>
        </w:rPr>
        <w:tab/>
      </w:r>
      <w:r w:rsidRPr="00E309F8">
        <w:rPr>
          <w:rFonts w:ascii="Times New Roman" w:eastAsia="Calibri" w:hAnsi="Times New Roman" w:cs="Times New Roman"/>
          <w:color w:val="FF0000"/>
        </w:rPr>
        <w:tab/>
      </w:r>
      <w:r w:rsidRPr="00E309F8">
        <w:rPr>
          <w:rFonts w:ascii="Times New Roman" w:eastAsia="Calibri" w:hAnsi="Times New Roman" w:cs="Times New Roman"/>
          <w:color w:val="FF0000"/>
        </w:rPr>
        <w:tab/>
      </w:r>
    </w:p>
    <w:p w14:paraId="6D62D982" w14:textId="77777777" w:rsidR="00E41276" w:rsidRPr="00E309F8" w:rsidRDefault="00E41276" w:rsidP="00E412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3F45A5" w14:textId="724445C1" w:rsidR="00E41276" w:rsidRPr="00E309F8" w:rsidRDefault="00E309F8" w:rsidP="00E412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309F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E309F8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Cezary Kostrzewa</w:t>
      </w:r>
    </w:p>
    <w:p w14:paraId="0A5F7056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0A6538DC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68430A70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6EF46591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30E967AF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053B6FBB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530BFD88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0E0A1BEE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4BA54418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1E322DC1" w14:textId="77777777" w:rsidR="00E41276" w:rsidRDefault="00E41276" w:rsidP="00E4127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Sprawę prowadzi:</w:t>
      </w:r>
    </w:p>
    <w:p w14:paraId="06120136" w14:textId="77777777" w:rsidR="00E41276" w:rsidRDefault="00E41276" w:rsidP="00E41276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Mariusz Rakowski</w:t>
      </w:r>
    </w:p>
    <w:p w14:paraId="7BC51BA7" w14:textId="77777777" w:rsidR="00E41276" w:rsidRPr="00685C62" w:rsidRDefault="00E41276" w:rsidP="00E41276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ul. Nowowiejska 27, 00-665 Warszawa, pok. G104</w:t>
      </w:r>
    </w:p>
    <w:p w14:paraId="53C2C7DC" w14:textId="77777777" w:rsidR="00E41276" w:rsidRDefault="00E41276" w:rsidP="00E41276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tel. (022) 11 65 357,</w:t>
      </w:r>
    </w:p>
    <w:p w14:paraId="0E2EFF85" w14:textId="41AA5668" w:rsidR="009D4C54" w:rsidRPr="00924FC8" w:rsidRDefault="00E41276" w:rsidP="00924FC8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e-mail: mariuszrakowski@szpitalnowowiejski.pl</w:t>
      </w:r>
    </w:p>
    <w:sectPr w:rsidR="009D4C54" w:rsidRPr="00924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F095" w14:textId="77777777" w:rsidR="008D2560" w:rsidRDefault="008D2560" w:rsidP="009F756B">
      <w:pPr>
        <w:spacing w:after="0" w:line="240" w:lineRule="auto"/>
      </w:pPr>
      <w:r>
        <w:separator/>
      </w:r>
    </w:p>
  </w:endnote>
  <w:endnote w:type="continuationSeparator" w:id="0">
    <w:p w14:paraId="0B2EF362" w14:textId="77777777" w:rsidR="008D2560" w:rsidRDefault="008D2560" w:rsidP="009F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6000387"/>
      <w:docPartObj>
        <w:docPartGallery w:val="Page Numbers (Bottom of Page)"/>
        <w:docPartUnique/>
      </w:docPartObj>
    </w:sdtPr>
    <w:sdtContent>
      <w:p w14:paraId="4C3D6B9C" w14:textId="1B4A792A" w:rsidR="009F756B" w:rsidRDefault="009F7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BB3A" w14:textId="77777777" w:rsidR="009F756B" w:rsidRDefault="009F7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F5AE" w14:textId="77777777" w:rsidR="008D2560" w:rsidRDefault="008D2560" w:rsidP="009F756B">
      <w:pPr>
        <w:spacing w:after="0" w:line="240" w:lineRule="auto"/>
      </w:pPr>
      <w:r>
        <w:separator/>
      </w:r>
    </w:p>
  </w:footnote>
  <w:footnote w:type="continuationSeparator" w:id="0">
    <w:p w14:paraId="337D31F3" w14:textId="77777777" w:rsidR="008D2560" w:rsidRDefault="008D2560" w:rsidP="009F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DFD"/>
    <w:multiLevelType w:val="hybridMultilevel"/>
    <w:tmpl w:val="C3CC252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57575E"/>
    <w:multiLevelType w:val="hybridMultilevel"/>
    <w:tmpl w:val="CBCCD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6D4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0D4290"/>
    <w:multiLevelType w:val="multilevel"/>
    <w:tmpl w:val="52B458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52D4443"/>
    <w:multiLevelType w:val="hybridMultilevel"/>
    <w:tmpl w:val="CCB27AE2"/>
    <w:lvl w:ilvl="0" w:tplc="355A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67A8"/>
    <w:multiLevelType w:val="hybridMultilevel"/>
    <w:tmpl w:val="EE3AB1CA"/>
    <w:lvl w:ilvl="0" w:tplc="211A47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0B36"/>
    <w:multiLevelType w:val="multilevel"/>
    <w:tmpl w:val="EF542B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BFE74A1"/>
    <w:multiLevelType w:val="hybridMultilevel"/>
    <w:tmpl w:val="383490C4"/>
    <w:lvl w:ilvl="0" w:tplc="D58270A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A8774F"/>
    <w:multiLevelType w:val="multilevel"/>
    <w:tmpl w:val="EF542B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DFA2360"/>
    <w:multiLevelType w:val="multilevel"/>
    <w:tmpl w:val="4E28D9A6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0346476">
    <w:abstractNumId w:val="6"/>
  </w:num>
  <w:num w:numId="2" w16cid:durableId="1887140080">
    <w:abstractNumId w:val="10"/>
  </w:num>
  <w:num w:numId="3" w16cid:durableId="770245161">
    <w:abstractNumId w:val="5"/>
  </w:num>
  <w:num w:numId="4" w16cid:durableId="957369414">
    <w:abstractNumId w:val="2"/>
  </w:num>
  <w:num w:numId="5" w16cid:durableId="1797143024">
    <w:abstractNumId w:val="8"/>
  </w:num>
  <w:num w:numId="6" w16cid:durableId="932587647">
    <w:abstractNumId w:val="4"/>
  </w:num>
  <w:num w:numId="7" w16cid:durableId="1502966740">
    <w:abstractNumId w:val="7"/>
  </w:num>
  <w:num w:numId="8" w16cid:durableId="2067990229">
    <w:abstractNumId w:val="3"/>
  </w:num>
  <w:num w:numId="9" w16cid:durableId="2012563184">
    <w:abstractNumId w:val="1"/>
  </w:num>
  <w:num w:numId="10" w16cid:durableId="1536960731">
    <w:abstractNumId w:val="9"/>
  </w:num>
  <w:num w:numId="11" w16cid:durableId="7040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D6"/>
    <w:rsid w:val="00081178"/>
    <w:rsid w:val="00095462"/>
    <w:rsid w:val="000F726B"/>
    <w:rsid w:val="00174A42"/>
    <w:rsid w:val="0022070A"/>
    <w:rsid w:val="00284D53"/>
    <w:rsid w:val="00324C54"/>
    <w:rsid w:val="00343575"/>
    <w:rsid w:val="003906F9"/>
    <w:rsid w:val="003A2CB6"/>
    <w:rsid w:val="003D340B"/>
    <w:rsid w:val="0042052A"/>
    <w:rsid w:val="00421049"/>
    <w:rsid w:val="00475BDC"/>
    <w:rsid w:val="004B2395"/>
    <w:rsid w:val="004B4D69"/>
    <w:rsid w:val="005B6A8A"/>
    <w:rsid w:val="005C66C6"/>
    <w:rsid w:val="007A7E8A"/>
    <w:rsid w:val="00802BD6"/>
    <w:rsid w:val="00815F35"/>
    <w:rsid w:val="00842735"/>
    <w:rsid w:val="008D2560"/>
    <w:rsid w:val="00924FC8"/>
    <w:rsid w:val="009D4C54"/>
    <w:rsid w:val="009F756B"/>
    <w:rsid w:val="00A550B3"/>
    <w:rsid w:val="00A65333"/>
    <w:rsid w:val="00AB3F2E"/>
    <w:rsid w:val="00B526E5"/>
    <w:rsid w:val="00BD4F4F"/>
    <w:rsid w:val="00C17DD3"/>
    <w:rsid w:val="00C423FE"/>
    <w:rsid w:val="00C50882"/>
    <w:rsid w:val="00D373DA"/>
    <w:rsid w:val="00D430C3"/>
    <w:rsid w:val="00E309F8"/>
    <w:rsid w:val="00E41276"/>
    <w:rsid w:val="00EF0C33"/>
    <w:rsid w:val="00EF2324"/>
    <w:rsid w:val="00F25301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0D75"/>
  <w15:chartTrackingRefBased/>
  <w15:docId w15:val="{F284E3C5-8B90-468C-92DC-290350F0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BD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,CP-"/>
    <w:basedOn w:val="Normalny"/>
    <w:link w:val="AkapitzlistZnak"/>
    <w:qFormat/>
    <w:rsid w:val="00802BD6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802BD6"/>
    <w:rPr>
      <w:kern w:val="0"/>
      <w14:ligatures w14:val="none"/>
    </w:rPr>
  </w:style>
  <w:style w:type="paragraph" w:customStyle="1" w:styleId="Default">
    <w:name w:val="Default"/>
    <w:rsid w:val="00AB3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5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5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16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transakcja/816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Błaszczak</dc:creator>
  <cp:keywords/>
  <dc:description/>
  <cp:lastModifiedBy>mrakowsk@zespol.local</cp:lastModifiedBy>
  <cp:revision>11</cp:revision>
  <cp:lastPrinted>2024-09-18T11:07:00Z</cp:lastPrinted>
  <dcterms:created xsi:type="dcterms:W3CDTF">2024-09-16T08:57:00Z</dcterms:created>
  <dcterms:modified xsi:type="dcterms:W3CDTF">2024-09-18T13:11:00Z</dcterms:modified>
</cp:coreProperties>
</file>