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142B4129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2D0468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2D0468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AD0012" w:rsidRPr="004C0BB2">
        <w:rPr>
          <w:b/>
          <w:sz w:val="22"/>
          <w:szCs w:val="22"/>
        </w:rPr>
        <w:t>Wzmocnienie terenów inwestycyjnych „Starego Tartaku” w Barlinku pod rozwój działalności turystycznej – Etap II (droga z parkingiem)</w:t>
      </w:r>
      <w:r>
        <w:rPr>
          <w:b/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532519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532519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5EF895DF" w14:textId="77777777" w:rsidTr="008D0C30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052" w14:textId="20443431" w:rsidR="008D0C30" w:rsidRPr="00532519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904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sanitarnych</w:t>
            </w:r>
          </w:p>
          <w:p w14:paraId="55486D10" w14:textId="3B9E97CA" w:rsidR="008D0C30" w:rsidRPr="00532519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1A4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0D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60305F69" w14:textId="77777777" w:rsidTr="008D0C30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927" w14:textId="543CDA43" w:rsidR="008D0C30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8DE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elektrycznych</w:t>
            </w:r>
          </w:p>
          <w:p w14:paraId="32DBEB78" w14:textId="285D2AEC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D5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449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osoby/ób uprawnionej/nych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D128D"/>
    <w:rsid w:val="002B100E"/>
    <w:rsid w:val="002B28F8"/>
    <w:rsid w:val="002D0468"/>
    <w:rsid w:val="0034704F"/>
    <w:rsid w:val="00437A49"/>
    <w:rsid w:val="004C7C1C"/>
    <w:rsid w:val="004D14AE"/>
    <w:rsid w:val="004E08C0"/>
    <w:rsid w:val="00532519"/>
    <w:rsid w:val="0057191A"/>
    <w:rsid w:val="005A0A04"/>
    <w:rsid w:val="006F36BC"/>
    <w:rsid w:val="007417C8"/>
    <w:rsid w:val="00754050"/>
    <w:rsid w:val="007645BB"/>
    <w:rsid w:val="007C57CA"/>
    <w:rsid w:val="007D2B03"/>
    <w:rsid w:val="007E3D58"/>
    <w:rsid w:val="008D0C30"/>
    <w:rsid w:val="0093682B"/>
    <w:rsid w:val="009B34D3"/>
    <w:rsid w:val="009D75F4"/>
    <w:rsid w:val="009F6ED5"/>
    <w:rsid w:val="00A232FE"/>
    <w:rsid w:val="00AA7326"/>
    <w:rsid w:val="00AD0012"/>
    <w:rsid w:val="00B027C3"/>
    <w:rsid w:val="00B102DD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55</cp:revision>
  <dcterms:created xsi:type="dcterms:W3CDTF">2020-03-09T14:40:00Z</dcterms:created>
  <dcterms:modified xsi:type="dcterms:W3CDTF">2022-10-24T13:54:00Z</dcterms:modified>
</cp:coreProperties>
</file>