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7"/>
        <w:gridCol w:w="4584"/>
      </w:tblGrid>
      <w:tr w:rsidR="007025F2" w:rsidTr="006D7C96">
        <w:trPr>
          <w:jc w:val="center"/>
        </w:trPr>
        <w:tc>
          <w:tcPr>
            <w:tcW w:w="4605" w:type="dxa"/>
          </w:tcPr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25F2" w:rsidRPr="00DD3CA3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JW2063.SZPubl.2611.20.09.</w:t>
            </w:r>
            <w:r w:rsidRPr="00DD3CA3">
              <w:rPr>
                <w:rFonts w:ascii="Arial" w:hAnsi="Arial" w:cs="Arial"/>
                <w:sz w:val="16"/>
              </w:rPr>
              <w:t>2021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025F2" w:rsidRPr="00E202AD" w:rsidRDefault="007025F2" w:rsidP="00E319D8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7025F2" w:rsidRDefault="0046121F" w:rsidP="00E319D8">
            <w:pPr>
              <w:ind w:right="-708"/>
              <w:jc w:val="center"/>
              <w:rPr>
                <w:sz w:val="24"/>
                <w:szCs w:val="24"/>
              </w:rPr>
            </w:pPr>
            <w:r w:rsidRPr="00175BC0">
              <w:rPr>
                <w:noProof/>
                <w:sz w:val="24"/>
                <w:szCs w:val="24"/>
              </w:rPr>
              <w:drawing>
                <wp:inline distT="0" distB="0" distL="0" distR="0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right="-708"/>
            </w:pPr>
          </w:p>
          <w:p w:rsidR="007025F2" w:rsidRDefault="007025F2" w:rsidP="00E319D8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Warszawa, dnia …………. r.</w:t>
            </w:r>
          </w:p>
        </w:tc>
      </w:tr>
    </w:tbl>
    <w:p w:rsidR="007025F2" w:rsidRPr="008F257F" w:rsidRDefault="007025F2" w:rsidP="00E319D8">
      <w:pPr>
        <w:tabs>
          <w:tab w:val="left" w:pos="9360"/>
        </w:tabs>
        <w:ind w:left="5760" w:right="-6"/>
        <w:rPr>
          <w:rFonts w:ascii="Arial" w:hAnsi="Arial" w:cs="Arial"/>
          <w:b/>
          <w:sz w:val="24"/>
          <w:szCs w:val="24"/>
        </w:rPr>
      </w:pPr>
    </w:p>
    <w:p w:rsidR="007025F2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wg rozdzielnika</w:t>
      </w:r>
    </w:p>
    <w:p w:rsidR="007025F2" w:rsidRPr="00D13228" w:rsidRDefault="007025F2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F667EA" w:rsidRDefault="007025F2" w:rsidP="00E319D8">
      <w:pPr>
        <w:tabs>
          <w:tab w:val="left" w:pos="1134"/>
        </w:tabs>
        <w:spacing w:after="100"/>
        <w:rPr>
          <w:rFonts w:ascii="Arial" w:hAnsi="Arial" w:cs="Arial"/>
          <w:sz w:val="24"/>
          <w:szCs w:val="24"/>
        </w:rPr>
      </w:pPr>
      <w:r w:rsidRPr="00D13228">
        <w:rPr>
          <w:rFonts w:ascii="Arial" w:hAnsi="Arial" w:cs="Arial"/>
          <w:b/>
          <w:sz w:val="24"/>
          <w:szCs w:val="24"/>
        </w:rPr>
        <w:t>Dotyczy:</w:t>
      </w:r>
      <w:r w:rsidRPr="00D13228">
        <w:rPr>
          <w:rFonts w:ascii="Arial" w:hAnsi="Arial" w:cs="Arial"/>
          <w:sz w:val="24"/>
          <w:szCs w:val="24"/>
        </w:rPr>
        <w:t xml:space="preserve"> </w:t>
      </w:r>
      <w:bookmarkStart w:id="0" w:name="_Hlk75845804"/>
      <w:r w:rsidR="00DF5524">
        <w:rPr>
          <w:rFonts w:ascii="Arial" w:hAnsi="Arial" w:cs="Arial"/>
          <w:sz w:val="24"/>
          <w:szCs w:val="24"/>
        </w:rPr>
        <w:t>r</w:t>
      </w:r>
      <w:r w:rsidRPr="0011284D">
        <w:rPr>
          <w:rFonts w:ascii="Arial" w:hAnsi="Arial" w:cs="Arial"/>
          <w:sz w:val="24"/>
          <w:szCs w:val="24"/>
        </w:rPr>
        <w:t>emont</w:t>
      </w:r>
      <w:r w:rsidR="00C53B54">
        <w:rPr>
          <w:rFonts w:ascii="Arial" w:hAnsi="Arial" w:cs="Arial"/>
          <w:sz w:val="24"/>
          <w:szCs w:val="24"/>
        </w:rPr>
        <w:t xml:space="preserve"> </w:t>
      </w:r>
      <w:r w:rsidRPr="0011284D">
        <w:rPr>
          <w:rFonts w:ascii="Arial" w:hAnsi="Arial" w:cs="Arial"/>
          <w:sz w:val="24"/>
          <w:szCs w:val="24"/>
        </w:rPr>
        <w:t xml:space="preserve"> kuchni </w:t>
      </w:r>
      <w:r w:rsidR="00C53B54">
        <w:rPr>
          <w:rFonts w:ascii="Arial" w:hAnsi="Arial" w:cs="Arial"/>
          <w:sz w:val="24"/>
          <w:szCs w:val="24"/>
        </w:rPr>
        <w:t xml:space="preserve"> </w:t>
      </w:r>
      <w:r w:rsidRPr="0011284D">
        <w:rPr>
          <w:rFonts w:ascii="Arial" w:hAnsi="Arial" w:cs="Arial"/>
          <w:sz w:val="24"/>
          <w:szCs w:val="24"/>
        </w:rPr>
        <w:t>właściwej</w:t>
      </w:r>
      <w:r w:rsidR="00C53B54">
        <w:rPr>
          <w:rFonts w:ascii="Arial" w:hAnsi="Arial" w:cs="Arial"/>
          <w:sz w:val="24"/>
          <w:szCs w:val="24"/>
        </w:rPr>
        <w:t xml:space="preserve"> </w:t>
      </w:r>
      <w:r w:rsidRPr="0011284D">
        <w:rPr>
          <w:rFonts w:ascii="Arial" w:hAnsi="Arial" w:cs="Arial"/>
          <w:sz w:val="24"/>
          <w:szCs w:val="24"/>
        </w:rPr>
        <w:t xml:space="preserve"> i </w:t>
      </w:r>
      <w:r w:rsidR="00C53B54">
        <w:rPr>
          <w:rFonts w:ascii="Arial" w:hAnsi="Arial" w:cs="Arial"/>
          <w:sz w:val="24"/>
          <w:szCs w:val="24"/>
        </w:rPr>
        <w:t xml:space="preserve"> </w:t>
      </w:r>
      <w:r w:rsidRPr="0011284D">
        <w:rPr>
          <w:rFonts w:ascii="Arial" w:hAnsi="Arial" w:cs="Arial"/>
          <w:sz w:val="24"/>
          <w:szCs w:val="24"/>
        </w:rPr>
        <w:t xml:space="preserve">przyległych </w:t>
      </w:r>
      <w:r w:rsidR="00C53B54">
        <w:rPr>
          <w:rFonts w:ascii="Arial" w:hAnsi="Arial" w:cs="Arial"/>
          <w:sz w:val="24"/>
          <w:szCs w:val="24"/>
        </w:rPr>
        <w:t xml:space="preserve"> </w:t>
      </w:r>
      <w:r w:rsidRPr="0011284D">
        <w:rPr>
          <w:rFonts w:ascii="Arial" w:hAnsi="Arial" w:cs="Arial"/>
          <w:sz w:val="24"/>
          <w:szCs w:val="24"/>
        </w:rPr>
        <w:t xml:space="preserve">pomieszczeń </w:t>
      </w:r>
      <w:r w:rsidR="00C53B54">
        <w:rPr>
          <w:rFonts w:ascii="Arial" w:hAnsi="Arial" w:cs="Arial"/>
          <w:sz w:val="24"/>
          <w:szCs w:val="24"/>
        </w:rPr>
        <w:t xml:space="preserve"> </w:t>
      </w:r>
      <w:r w:rsidRPr="0011284D">
        <w:rPr>
          <w:rFonts w:ascii="Arial" w:hAnsi="Arial" w:cs="Arial"/>
          <w:sz w:val="24"/>
          <w:szCs w:val="24"/>
        </w:rPr>
        <w:t xml:space="preserve">magazynowych </w:t>
      </w:r>
    </w:p>
    <w:p w:rsidR="00F667EA" w:rsidRDefault="007025F2" w:rsidP="00E319D8">
      <w:pPr>
        <w:tabs>
          <w:tab w:val="left" w:pos="1134"/>
        </w:tabs>
        <w:spacing w:after="100"/>
        <w:ind w:left="993" w:firstLine="141"/>
        <w:rPr>
          <w:rFonts w:ascii="Arial" w:hAnsi="Arial" w:cs="Arial"/>
          <w:sz w:val="24"/>
          <w:szCs w:val="24"/>
        </w:rPr>
      </w:pPr>
      <w:r w:rsidRPr="0011284D">
        <w:rPr>
          <w:rFonts w:ascii="Arial" w:hAnsi="Arial" w:cs="Arial"/>
          <w:sz w:val="24"/>
          <w:szCs w:val="24"/>
        </w:rPr>
        <w:t>w stołówce wojskowej nr 11 w kompleksie wojskowym 3656 w budynku</w:t>
      </w:r>
      <w:r w:rsidR="00F667EA">
        <w:rPr>
          <w:rFonts w:ascii="Arial" w:hAnsi="Arial" w:cs="Arial"/>
          <w:sz w:val="24"/>
          <w:szCs w:val="24"/>
        </w:rPr>
        <w:t xml:space="preserve"> </w:t>
      </w:r>
    </w:p>
    <w:p w:rsidR="007025F2" w:rsidRPr="0011284D" w:rsidRDefault="007025F2" w:rsidP="00E319D8">
      <w:pPr>
        <w:tabs>
          <w:tab w:val="left" w:pos="1134"/>
        </w:tabs>
        <w:spacing w:after="100"/>
        <w:ind w:left="1134"/>
        <w:rPr>
          <w:rFonts w:ascii="Arial" w:hAnsi="Arial" w:cs="Arial"/>
          <w:b/>
          <w:sz w:val="24"/>
          <w:szCs w:val="24"/>
          <w:u w:val="single"/>
        </w:rPr>
      </w:pPr>
      <w:r w:rsidRPr="0011284D">
        <w:rPr>
          <w:rFonts w:ascii="Arial" w:hAnsi="Arial" w:cs="Arial"/>
          <w:sz w:val="24"/>
          <w:szCs w:val="24"/>
        </w:rPr>
        <w:t>nr 8 przy ul. Żwirki i Wigury 103/105 w Warszawie.</w:t>
      </w:r>
    </w:p>
    <w:bookmarkEnd w:id="0"/>
    <w:p w:rsidR="007025F2" w:rsidRDefault="007025F2" w:rsidP="00E319D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53B54" w:rsidRPr="00D13228" w:rsidRDefault="00C53B54" w:rsidP="00E319D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53B54" w:rsidRDefault="007025F2" w:rsidP="006D7C96">
      <w:pPr>
        <w:spacing w:after="120"/>
        <w:ind w:left="142" w:right="9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62105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0</w:t>
      </w:r>
      <w:r w:rsidR="000B5764">
        <w:rPr>
          <w:rFonts w:ascii="Arial" w:hAnsi="Arial" w:cs="Arial"/>
          <w:sz w:val="24"/>
          <w:szCs w:val="24"/>
        </w:rPr>
        <w:t>8</w:t>
      </w:r>
      <w:r w:rsidR="00DF55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07</w:t>
      </w:r>
      <w:r w:rsidR="00DF5524">
        <w:rPr>
          <w:rFonts w:ascii="Arial" w:hAnsi="Arial" w:cs="Arial"/>
          <w:sz w:val="24"/>
          <w:szCs w:val="24"/>
        </w:rPr>
        <w:t>-</w:t>
      </w:r>
      <w:r w:rsidRPr="00E6210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="00C53B54">
        <w:rPr>
          <w:rFonts w:ascii="Arial" w:hAnsi="Arial" w:cs="Arial"/>
          <w:sz w:val="24"/>
          <w:szCs w:val="24"/>
        </w:rPr>
        <w:t> </w:t>
      </w:r>
      <w:r w:rsidRPr="00E62105">
        <w:rPr>
          <w:rFonts w:ascii="Arial" w:hAnsi="Arial" w:cs="Arial"/>
          <w:sz w:val="24"/>
          <w:szCs w:val="24"/>
        </w:rPr>
        <w:t>r.</w:t>
      </w:r>
      <w:r w:rsidR="004170DD">
        <w:rPr>
          <w:rFonts w:ascii="Arial" w:hAnsi="Arial" w:cs="Arial"/>
          <w:sz w:val="24"/>
          <w:szCs w:val="24"/>
        </w:rPr>
        <w:t xml:space="preserve"> </w:t>
      </w:r>
      <w:r w:rsidRPr="00E62105">
        <w:rPr>
          <w:rFonts w:ascii="Arial" w:hAnsi="Arial" w:cs="Arial"/>
          <w:sz w:val="24"/>
          <w:szCs w:val="24"/>
        </w:rPr>
        <w:t>do Zamawiającego wpłynęł</w:t>
      </w:r>
      <w:r>
        <w:rPr>
          <w:rFonts w:ascii="Arial" w:hAnsi="Arial" w:cs="Arial"/>
          <w:sz w:val="24"/>
          <w:szCs w:val="24"/>
        </w:rPr>
        <w:t>o</w:t>
      </w:r>
      <w:r w:rsidRPr="00E62105">
        <w:rPr>
          <w:rFonts w:ascii="Arial" w:hAnsi="Arial" w:cs="Arial"/>
          <w:sz w:val="24"/>
          <w:szCs w:val="24"/>
        </w:rPr>
        <w:t xml:space="preserve"> zapytani</w:t>
      </w:r>
      <w:r>
        <w:rPr>
          <w:rFonts w:ascii="Arial" w:hAnsi="Arial" w:cs="Arial"/>
          <w:sz w:val="24"/>
          <w:szCs w:val="24"/>
        </w:rPr>
        <w:t>e</w:t>
      </w:r>
      <w:r w:rsidRPr="00E62105">
        <w:rPr>
          <w:rFonts w:ascii="Arial" w:hAnsi="Arial" w:cs="Arial"/>
          <w:sz w:val="24"/>
          <w:szCs w:val="24"/>
        </w:rPr>
        <w:t xml:space="preserve"> odnośnie przedmiotowego postępowania od poten</w:t>
      </w:r>
      <w:r>
        <w:rPr>
          <w:rFonts w:ascii="Arial" w:hAnsi="Arial" w:cs="Arial"/>
          <w:sz w:val="24"/>
          <w:szCs w:val="24"/>
        </w:rPr>
        <w:t>cjalnego Wykonawcy</w:t>
      </w:r>
      <w:r w:rsidR="00C53B54">
        <w:rPr>
          <w:rFonts w:ascii="Arial" w:hAnsi="Arial" w:cs="Arial"/>
          <w:sz w:val="24"/>
          <w:szCs w:val="24"/>
        </w:rPr>
        <w:t xml:space="preserve"> o następującej treści:</w:t>
      </w:r>
    </w:p>
    <w:p w:rsidR="007025F2" w:rsidRPr="00C53B54" w:rsidRDefault="007025F2" w:rsidP="00E319D8">
      <w:pPr>
        <w:spacing w:after="120"/>
        <w:ind w:left="142" w:right="96"/>
        <w:jc w:val="both"/>
        <w:rPr>
          <w:rFonts w:ascii="Arial" w:hAnsi="Arial" w:cs="Arial"/>
          <w:sz w:val="24"/>
          <w:szCs w:val="24"/>
        </w:rPr>
      </w:pPr>
      <w:r w:rsidRPr="00C53B54">
        <w:rPr>
          <w:rFonts w:ascii="Helvetica" w:hAnsi="Helvetica" w:cs="Helvetica"/>
          <w:color w:val="666666"/>
          <w:sz w:val="21"/>
          <w:szCs w:val="21"/>
        </w:rPr>
        <w:br/>
      </w:r>
      <w:r w:rsidRPr="00C53B54">
        <w:rPr>
          <w:rFonts w:ascii="Arial" w:hAnsi="Arial" w:cs="Arial"/>
          <w:sz w:val="24"/>
          <w:szCs w:val="24"/>
          <w:shd w:val="clear" w:color="auto" w:fill="FFFFFF"/>
        </w:rPr>
        <w:t>„Witam</w:t>
      </w:r>
      <w:r w:rsidR="00C53B54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4170DD" w:rsidRDefault="007025F2" w:rsidP="00E319D8">
      <w:pPr>
        <w:ind w:left="284" w:right="9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E25">
        <w:rPr>
          <w:rFonts w:ascii="Arial" w:hAnsi="Arial" w:cs="Arial"/>
          <w:sz w:val="24"/>
          <w:szCs w:val="24"/>
          <w:shd w:val="clear" w:color="auto" w:fill="FFFFFF"/>
        </w:rPr>
        <w:t xml:space="preserve">Proszę o przesłanie odpowiedzi jaki kosztorys budowlany mam brać pod uwagę </w:t>
      </w:r>
    </w:p>
    <w:p w:rsidR="007025F2" w:rsidRPr="004170DD" w:rsidRDefault="007025F2" w:rsidP="00E319D8">
      <w:pPr>
        <w:ind w:left="284" w:right="9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0E25">
        <w:rPr>
          <w:rFonts w:ascii="Arial" w:hAnsi="Arial" w:cs="Arial"/>
          <w:sz w:val="24"/>
          <w:szCs w:val="24"/>
          <w:shd w:val="clear" w:color="auto" w:fill="FFFFFF"/>
        </w:rPr>
        <w:t>w celu wyliczeń, ponieważ na stronie jest zał. 2 kosztorys zerowy wraz z robotami towarzyszącymi i uzupełniającymi, który kończy się na poz. nr 48 i zał. 9.1</w:t>
      </w:r>
      <w:r w:rsidR="00417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D0E25">
        <w:rPr>
          <w:rFonts w:ascii="Arial" w:hAnsi="Arial" w:cs="Arial"/>
          <w:sz w:val="24"/>
          <w:szCs w:val="24"/>
          <w:shd w:val="clear" w:color="auto" w:fill="FFFFFF"/>
        </w:rPr>
        <w:t>Przedmiar</w:t>
      </w:r>
      <w:r w:rsidR="004170D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D0E25">
        <w:rPr>
          <w:rFonts w:ascii="Arial" w:hAnsi="Arial" w:cs="Arial"/>
          <w:sz w:val="24"/>
          <w:szCs w:val="24"/>
          <w:shd w:val="clear" w:color="auto" w:fill="FFFFFF"/>
        </w:rPr>
        <w:t>robót</w:t>
      </w:r>
      <w:r w:rsidR="004170D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D0E25">
        <w:rPr>
          <w:rFonts w:ascii="Arial" w:hAnsi="Arial" w:cs="Arial"/>
          <w:sz w:val="24"/>
          <w:szCs w:val="24"/>
          <w:shd w:val="clear" w:color="auto" w:fill="FFFFFF"/>
        </w:rPr>
        <w:t>budowlanych,</w:t>
      </w:r>
      <w:r w:rsidR="004170D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D0E25">
        <w:rPr>
          <w:rFonts w:ascii="Arial" w:hAnsi="Arial" w:cs="Arial"/>
          <w:sz w:val="24"/>
          <w:szCs w:val="24"/>
          <w:shd w:val="clear" w:color="auto" w:fill="FFFFFF"/>
        </w:rPr>
        <w:t>który</w:t>
      </w:r>
      <w:r w:rsidR="004170D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D0E25">
        <w:rPr>
          <w:rFonts w:ascii="Arial" w:hAnsi="Arial" w:cs="Arial"/>
          <w:sz w:val="24"/>
          <w:szCs w:val="24"/>
          <w:shd w:val="clear" w:color="auto" w:fill="FFFFFF"/>
        </w:rPr>
        <w:t>kończy się na poz. nr 43.</w:t>
      </w:r>
      <w:r w:rsidRPr="00ED0E25">
        <w:rPr>
          <w:rFonts w:ascii="Helvetica" w:hAnsi="Helvetica" w:cs="Helvetica"/>
          <w:sz w:val="21"/>
          <w:szCs w:val="21"/>
        </w:rPr>
        <w:br/>
      </w:r>
      <w:r w:rsidRPr="00ED0E25">
        <w:rPr>
          <w:rFonts w:ascii="Helvetica" w:hAnsi="Helvetica" w:cs="Helvetica"/>
          <w:sz w:val="21"/>
          <w:szCs w:val="21"/>
        </w:rPr>
        <w:br/>
      </w:r>
      <w:r w:rsidRPr="00ED0E25">
        <w:rPr>
          <w:rFonts w:ascii="Arial" w:hAnsi="Arial" w:cs="Arial"/>
          <w:sz w:val="24"/>
          <w:szCs w:val="24"/>
        </w:rPr>
        <w:t>Z poważaniem</w:t>
      </w:r>
      <w:r w:rsidRPr="00ED0E25">
        <w:rPr>
          <w:rFonts w:ascii="Arial" w:hAnsi="Arial" w:cs="Arial"/>
          <w:sz w:val="24"/>
          <w:szCs w:val="24"/>
        </w:rPr>
        <w:br/>
      </w:r>
      <w:r w:rsidRPr="00ED0E25">
        <w:rPr>
          <w:rFonts w:ascii="Arial" w:hAnsi="Arial" w:cs="Arial"/>
          <w:sz w:val="24"/>
          <w:szCs w:val="24"/>
          <w:shd w:val="clear" w:color="auto" w:fill="FFFFFF"/>
        </w:rPr>
        <w:t>Adam Sojka”</w:t>
      </w:r>
    </w:p>
    <w:p w:rsidR="007025F2" w:rsidRDefault="007025F2" w:rsidP="00E319D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7025F2" w:rsidRPr="000B5764" w:rsidRDefault="007025F2" w:rsidP="006D7C96">
      <w:pPr>
        <w:spacing w:before="120" w:after="120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0B5764">
        <w:rPr>
          <w:rFonts w:ascii="Arial" w:hAnsi="Arial" w:cs="Arial"/>
          <w:sz w:val="24"/>
          <w:szCs w:val="24"/>
        </w:rPr>
        <w:t>Zamawiający</w:t>
      </w:r>
      <w:r w:rsidR="000B5764">
        <w:rPr>
          <w:rFonts w:ascii="Arial" w:hAnsi="Arial" w:cs="Arial"/>
          <w:sz w:val="24"/>
          <w:szCs w:val="24"/>
        </w:rPr>
        <w:t xml:space="preserve"> </w:t>
      </w:r>
      <w:r w:rsidRPr="000B5764">
        <w:rPr>
          <w:rFonts w:ascii="Arial" w:hAnsi="Arial" w:cs="Arial"/>
          <w:sz w:val="24"/>
          <w:szCs w:val="24"/>
        </w:rPr>
        <w:t>udzielił</w:t>
      </w:r>
      <w:r w:rsidR="000B5764">
        <w:rPr>
          <w:rFonts w:ascii="Arial" w:hAnsi="Arial" w:cs="Arial"/>
          <w:sz w:val="24"/>
          <w:szCs w:val="24"/>
        </w:rPr>
        <w:t xml:space="preserve"> </w:t>
      </w:r>
      <w:r w:rsidRPr="000B5764">
        <w:rPr>
          <w:rFonts w:ascii="Arial" w:hAnsi="Arial" w:cs="Arial"/>
          <w:sz w:val="24"/>
          <w:szCs w:val="24"/>
        </w:rPr>
        <w:t>następując</w:t>
      </w:r>
      <w:r w:rsidR="00025302" w:rsidRPr="000B5764">
        <w:rPr>
          <w:rFonts w:ascii="Arial" w:hAnsi="Arial" w:cs="Arial"/>
          <w:sz w:val="24"/>
          <w:szCs w:val="24"/>
        </w:rPr>
        <w:t>ej</w:t>
      </w:r>
      <w:r w:rsidR="000B5764">
        <w:rPr>
          <w:rFonts w:ascii="Arial" w:hAnsi="Arial" w:cs="Arial"/>
          <w:sz w:val="24"/>
          <w:szCs w:val="24"/>
        </w:rPr>
        <w:t xml:space="preserve"> </w:t>
      </w:r>
      <w:r w:rsidRPr="000B5764">
        <w:rPr>
          <w:rFonts w:ascii="Arial" w:hAnsi="Arial" w:cs="Arial"/>
          <w:sz w:val="24"/>
          <w:szCs w:val="24"/>
        </w:rPr>
        <w:t xml:space="preserve">odpowiedzi:    </w:t>
      </w:r>
    </w:p>
    <w:p w:rsidR="000B5764" w:rsidRPr="000B5764" w:rsidRDefault="006D7C96" w:rsidP="006D7C96">
      <w:pPr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0B5764">
        <w:rPr>
          <w:rFonts w:ascii="Arial" w:hAnsi="Arial" w:cs="Arial"/>
          <w:sz w:val="24"/>
          <w:szCs w:val="24"/>
        </w:rPr>
        <w:t>celu wylicze</w:t>
      </w:r>
      <w:r>
        <w:rPr>
          <w:rFonts w:ascii="Arial" w:hAnsi="Arial" w:cs="Arial"/>
          <w:sz w:val="24"/>
          <w:szCs w:val="24"/>
        </w:rPr>
        <w:t xml:space="preserve">nia ceny oferty należy wziąć pod uwagę </w:t>
      </w:r>
      <w:r w:rsidR="00E319D8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 xml:space="preserve">kosztorys </w:t>
      </w:r>
      <w:r w:rsidR="00E319D8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 xml:space="preserve">zerowy, </w:t>
      </w:r>
      <w:r w:rsidR="00E319D8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 xml:space="preserve">który został </w:t>
      </w:r>
      <w:r w:rsidR="00E319D8">
        <w:rPr>
          <w:rFonts w:ascii="Arial" w:hAnsi="Arial" w:cs="Arial"/>
          <w:sz w:val="24"/>
          <w:szCs w:val="24"/>
        </w:rPr>
        <w:t xml:space="preserve">  </w:t>
      </w:r>
      <w:r w:rsidR="000B5764">
        <w:rPr>
          <w:rFonts w:ascii="Arial" w:hAnsi="Arial" w:cs="Arial"/>
          <w:sz w:val="24"/>
          <w:szCs w:val="24"/>
        </w:rPr>
        <w:t>uzupełniony</w:t>
      </w:r>
      <w:r w:rsidR="00E319D8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 xml:space="preserve"> </w:t>
      </w:r>
      <w:r w:rsidR="00E319D8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 xml:space="preserve">o </w:t>
      </w:r>
      <w:r w:rsidR="00E319D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„K</w:t>
      </w:r>
      <w:r w:rsidR="000B5764">
        <w:rPr>
          <w:rFonts w:ascii="Arial" w:hAnsi="Arial" w:cs="Arial"/>
          <w:sz w:val="24"/>
          <w:szCs w:val="24"/>
        </w:rPr>
        <w:t>lauzulę o uzgodnieniu</w:t>
      </w:r>
      <w:r>
        <w:rPr>
          <w:rFonts w:ascii="Arial" w:hAnsi="Arial" w:cs="Arial"/>
          <w:sz w:val="24"/>
          <w:szCs w:val="24"/>
        </w:rPr>
        <w:t xml:space="preserve"> kosztorysu. UWAGA: „</w:t>
      </w:r>
      <w:r w:rsidR="000B5764">
        <w:rPr>
          <w:rFonts w:ascii="Arial" w:hAnsi="Arial" w:cs="Arial"/>
          <w:sz w:val="24"/>
          <w:szCs w:val="24"/>
        </w:rPr>
        <w:t>Wszystkie</w:t>
      </w:r>
      <w:r w:rsidR="00E319D8">
        <w:rPr>
          <w:rFonts w:ascii="Arial" w:hAnsi="Arial" w:cs="Arial"/>
          <w:sz w:val="24"/>
          <w:szCs w:val="24"/>
        </w:rPr>
        <w:t xml:space="preserve">  </w:t>
      </w:r>
      <w:r w:rsidR="000B5764">
        <w:rPr>
          <w:rFonts w:ascii="Arial" w:hAnsi="Arial" w:cs="Arial"/>
          <w:sz w:val="24"/>
          <w:szCs w:val="24"/>
        </w:rPr>
        <w:t xml:space="preserve"> roboty</w:t>
      </w:r>
      <w:r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>tymczasowe</w:t>
      </w:r>
      <w:r w:rsidR="00E319D8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>i</w:t>
      </w:r>
      <w:r w:rsidR="00E319D8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 xml:space="preserve"> towarzyszące</w:t>
      </w:r>
      <w:r w:rsidR="00E319D8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>zgodnie</w:t>
      </w:r>
      <w:r w:rsidR="004170DD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>ze Specyfikacją Techniczną Wykonania i Odbioru Robót każdy Wykonawca powinien uwzględnić</w:t>
      </w:r>
      <w:r w:rsidR="004170DD">
        <w:rPr>
          <w:rFonts w:ascii="Arial" w:hAnsi="Arial" w:cs="Arial"/>
          <w:sz w:val="24"/>
          <w:szCs w:val="24"/>
        </w:rPr>
        <w:t xml:space="preserve"> </w:t>
      </w:r>
      <w:r w:rsidR="000B5764">
        <w:rPr>
          <w:rFonts w:ascii="Arial" w:hAnsi="Arial" w:cs="Arial"/>
          <w:sz w:val="24"/>
          <w:szCs w:val="24"/>
        </w:rPr>
        <w:t>w cenach jednostkowych robót podstawowych zamieszczonych w kosztorysie ofertowym.</w:t>
      </w:r>
      <w:r>
        <w:rPr>
          <w:rFonts w:ascii="Arial" w:hAnsi="Arial" w:cs="Arial"/>
          <w:sz w:val="24"/>
          <w:szCs w:val="24"/>
        </w:rPr>
        <w:t>”</w:t>
      </w:r>
    </w:p>
    <w:p w:rsidR="007025F2" w:rsidRPr="004170DD" w:rsidRDefault="007025F2" w:rsidP="00E319D8">
      <w:pPr>
        <w:jc w:val="both"/>
        <w:rPr>
          <w:rFonts w:ascii="Arial" w:hAnsi="Arial" w:cs="Arial"/>
          <w:sz w:val="24"/>
          <w:szCs w:val="24"/>
        </w:rPr>
      </w:pPr>
    </w:p>
    <w:p w:rsidR="007025F2" w:rsidRDefault="007025F2" w:rsidP="006D7C96">
      <w:pPr>
        <w:spacing w:before="120" w:after="120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C05CFE">
        <w:rPr>
          <w:rFonts w:ascii="Arial" w:hAnsi="Arial" w:cs="Arial"/>
          <w:sz w:val="24"/>
          <w:szCs w:val="24"/>
        </w:rPr>
        <w:t>W związku z udzielon</w:t>
      </w:r>
      <w:r>
        <w:rPr>
          <w:rFonts w:ascii="Arial" w:hAnsi="Arial" w:cs="Arial"/>
          <w:sz w:val="24"/>
          <w:szCs w:val="24"/>
        </w:rPr>
        <w:t>ą</w:t>
      </w:r>
      <w:r w:rsidRPr="00C05CFE">
        <w:rPr>
          <w:rFonts w:ascii="Arial" w:hAnsi="Arial" w:cs="Arial"/>
          <w:sz w:val="24"/>
          <w:szCs w:val="24"/>
        </w:rPr>
        <w:t xml:space="preserve"> </w:t>
      </w:r>
      <w:r w:rsidR="003B716B">
        <w:rPr>
          <w:rFonts w:ascii="Arial" w:hAnsi="Arial" w:cs="Arial"/>
          <w:sz w:val="24"/>
          <w:szCs w:val="24"/>
        </w:rPr>
        <w:t>po</w:t>
      </w:r>
      <w:r w:rsidRPr="00C05CFE">
        <w:rPr>
          <w:rFonts w:ascii="Arial" w:hAnsi="Arial" w:cs="Arial"/>
          <w:sz w:val="24"/>
          <w:szCs w:val="24"/>
        </w:rPr>
        <w:t>wy</w:t>
      </w:r>
      <w:r w:rsidR="003B716B">
        <w:rPr>
          <w:rFonts w:ascii="Arial" w:hAnsi="Arial" w:cs="Arial"/>
          <w:sz w:val="24"/>
          <w:szCs w:val="24"/>
        </w:rPr>
        <w:t>ż</w:t>
      </w:r>
      <w:r w:rsidRPr="00C05CFE">
        <w:rPr>
          <w:rFonts w:ascii="Arial" w:hAnsi="Arial" w:cs="Arial"/>
          <w:sz w:val="24"/>
          <w:szCs w:val="24"/>
        </w:rPr>
        <w:t>ej odpowiedzi</w:t>
      </w:r>
      <w:r>
        <w:rPr>
          <w:rFonts w:ascii="Arial" w:hAnsi="Arial" w:cs="Arial"/>
          <w:sz w:val="24"/>
          <w:szCs w:val="24"/>
        </w:rPr>
        <w:t xml:space="preserve">ą </w:t>
      </w:r>
      <w:r w:rsidRPr="00C05CFE">
        <w:rPr>
          <w:rFonts w:ascii="Arial" w:hAnsi="Arial" w:cs="Arial"/>
          <w:sz w:val="24"/>
          <w:szCs w:val="24"/>
        </w:rPr>
        <w:t xml:space="preserve">Zamawiający postępując zgodnie z art. 286 ust. 1 ustawy </w:t>
      </w:r>
      <w:proofErr w:type="spellStart"/>
      <w:r w:rsidRPr="00C05CFE">
        <w:rPr>
          <w:rFonts w:ascii="Arial" w:hAnsi="Arial" w:cs="Arial"/>
          <w:sz w:val="24"/>
          <w:szCs w:val="24"/>
        </w:rPr>
        <w:t>Pzp</w:t>
      </w:r>
      <w:proofErr w:type="spellEnd"/>
      <w:r w:rsidRPr="00C05CFE">
        <w:rPr>
          <w:rFonts w:ascii="Arial" w:hAnsi="Arial" w:cs="Arial"/>
          <w:sz w:val="24"/>
          <w:szCs w:val="24"/>
        </w:rPr>
        <w:t xml:space="preserve"> postanowił zmienić treść Specyfikacj</w:t>
      </w:r>
      <w:r>
        <w:rPr>
          <w:rFonts w:ascii="Arial" w:hAnsi="Arial" w:cs="Arial"/>
          <w:sz w:val="24"/>
          <w:szCs w:val="24"/>
        </w:rPr>
        <w:t>i</w:t>
      </w:r>
      <w:r w:rsidRPr="00C05CFE">
        <w:rPr>
          <w:rFonts w:ascii="Arial" w:hAnsi="Arial" w:cs="Arial"/>
          <w:sz w:val="24"/>
          <w:szCs w:val="24"/>
        </w:rPr>
        <w:t xml:space="preserve"> Warunków Zamówienia</w:t>
      </w:r>
      <w:r w:rsidR="00DF5524">
        <w:rPr>
          <w:rFonts w:ascii="Arial" w:hAnsi="Arial" w:cs="Arial"/>
          <w:sz w:val="24"/>
          <w:szCs w:val="24"/>
        </w:rPr>
        <w:t>:</w:t>
      </w:r>
    </w:p>
    <w:p w:rsidR="004F4C96" w:rsidRDefault="00DF5524" w:rsidP="00E319D8">
      <w:pPr>
        <w:pStyle w:val="Akapitzlist"/>
        <w:numPr>
          <w:ilvl w:val="0"/>
          <w:numId w:val="5"/>
        </w:numPr>
        <w:spacing w:before="240"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025F2" w:rsidRPr="00DF5524">
        <w:rPr>
          <w:rFonts w:ascii="Arial" w:hAnsi="Arial" w:cs="Arial"/>
          <w:sz w:val="24"/>
          <w:szCs w:val="24"/>
        </w:rPr>
        <w:t xml:space="preserve"> załączniku nr 2 </w:t>
      </w:r>
      <w:r w:rsidR="005E0FD4" w:rsidRPr="00DF5524">
        <w:rPr>
          <w:rFonts w:ascii="Arial" w:hAnsi="Arial" w:cs="Arial"/>
          <w:sz w:val="24"/>
          <w:szCs w:val="24"/>
        </w:rPr>
        <w:t xml:space="preserve">do SWZ </w:t>
      </w:r>
      <w:r w:rsidR="007025F2" w:rsidRPr="00DF5524">
        <w:rPr>
          <w:rFonts w:ascii="Arial" w:hAnsi="Arial" w:cs="Arial"/>
          <w:sz w:val="24"/>
          <w:szCs w:val="24"/>
        </w:rPr>
        <w:t>– Kosztorys zerowy</w:t>
      </w:r>
      <w:r w:rsidR="005E0FD4" w:rsidRPr="00DF5524">
        <w:rPr>
          <w:rFonts w:ascii="Arial" w:hAnsi="Arial" w:cs="Arial"/>
          <w:sz w:val="24"/>
          <w:szCs w:val="24"/>
        </w:rPr>
        <w:t xml:space="preserve">, </w:t>
      </w:r>
      <w:r w:rsidR="007025F2" w:rsidRPr="00DF5524">
        <w:rPr>
          <w:rFonts w:ascii="Arial" w:hAnsi="Arial" w:cs="Arial"/>
          <w:sz w:val="24"/>
          <w:szCs w:val="24"/>
        </w:rPr>
        <w:t>dodan</w:t>
      </w:r>
      <w:r w:rsidR="00025302" w:rsidRPr="00DF5524">
        <w:rPr>
          <w:rFonts w:ascii="Arial" w:hAnsi="Arial" w:cs="Arial"/>
          <w:sz w:val="24"/>
          <w:szCs w:val="24"/>
        </w:rPr>
        <w:t xml:space="preserve">a została </w:t>
      </w:r>
      <w:r w:rsidR="007025F2" w:rsidRPr="00DF5524">
        <w:rPr>
          <w:rFonts w:ascii="Arial" w:hAnsi="Arial" w:cs="Arial"/>
          <w:sz w:val="24"/>
          <w:szCs w:val="24"/>
        </w:rPr>
        <w:t xml:space="preserve"> klauzul</w:t>
      </w:r>
      <w:r w:rsidR="00025302" w:rsidRPr="00DF5524">
        <w:rPr>
          <w:rFonts w:ascii="Arial" w:hAnsi="Arial" w:cs="Arial"/>
          <w:sz w:val="24"/>
          <w:szCs w:val="24"/>
        </w:rPr>
        <w:t>a</w:t>
      </w:r>
    </w:p>
    <w:p w:rsidR="007025F2" w:rsidRPr="00DF5524" w:rsidRDefault="007025F2" w:rsidP="00E319D8">
      <w:pPr>
        <w:pStyle w:val="Akapitzlist"/>
        <w:spacing w:before="240" w:after="3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F5524">
        <w:rPr>
          <w:rFonts w:ascii="Arial" w:hAnsi="Arial" w:cs="Arial"/>
          <w:sz w:val="24"/>
          <w:szCs w:val="24"/>
        </w:rPr>
        <w:t xml:space="preserve"> o uzgodnieniu kosztorysu o następującej treści:  </w:t>
      </w:r>
    </w:p>
    <w:p w:rsidR="004F4C96" w:rsidRDefault="00DF5524" w:rsidP="00E319D8">
      <w:pPr>
        <w:pStyle w:val="Akapitzlist"/>
        <w:spacing w:before="240" w:after="360" w:line="240" w:lineRule="auto"/>
        <w:ind w:left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7025F2" w:rsidRPr="005E0FD4">
        <w:rPr>
          <w:rFonts w:ascii="Arial" w:hAnsi="Arial" w:cs="Arial"/>
          <w:sz w:val="24"/>
          <w:szCs w:val="24"/>
        </w:rPr>
        <w:t xml:space="preserve">UWAGA: Wszystkie roboty tymczasowe i towarzyszące zgodnie ze Specyfikacją Techniczną Wykonania i Odbioru Robót każdy wykonawca powinien uwzględnić </w:t>
      </w:r>
    </w:p>
    <w:p w:rsidR="005E0FD4" w:rsidRPr="005E0FD4" w:rsidRDefault="007025F2" w:rsidP="00E319D8">
      <w:pPr>
        <w:pStyle w:val="Akapitzlist"/>
        <w:spacing w:before="240" w:after="360" w:line="240" w:lineRule="auto"/>
        <w:ind w:left="218"/>
        <w:jc w:val="both"/>
        <w:rPr>
          <w:rFonts w:ascii="Arial" w:hAnsi="Arial" w:cs="Arial"/>
          <w:sz w:val="24"/>
          <w:szCs w:val="24"/>
        </w:rPr>
      </w:pPr>
      <w:r w:rsidRPr="005E0FD4">
        <w:rPr>
          <w:rFonts w:ascii="Arial" w:hAnsi="Arial" w:cs="Arial"/>
          <w:sz w:val="24"/>
          <w:szCs w:val="24"/>
        </w:rPr>
        <w:t xml:space="preserve">w cenach jednostkowych robót podstawowych zamieszczonych w kosztorysie ofertowym. </w:t>
      </w:r>
    </w:p>
    <w:p w:rsidR="004F4C96" w:rsidRDefault="007025F2" w:rsidP="00E319D8">
      <w:pPr>
        <w:pStyle w:val="Akapitzlist"/>
        <w:spacing w:before="240" w:after="360" w:line="240" w:lineRule="auto"/>
        <w:ind w:left="218"/>
        <w:jc w:val="both"/>
        <w:rPr>
          <w:rFonts w:ascii="Arial" w:hAnsi="Arial" w:cs="Arial"/>
          <w:sz w:val="24"/>
          <w:szCs w:val="24"/>
        </w:rPr>
      </w:pPr>
      <w:r w:rsidRPr="005E0FD4">
        <w:rPr>
          <w:rFonts w:ascii="Arial" w:hAnsi="Arial" w:cs="Arial"/>
          <w:sz w:val="24"/>
          <w:szCs w:val="24"/>
        </w:rPr>
        <w:lastRenderedPageBreak/>
        <w:t xml:space="preserve">UWAGA: Występujące w opracowaniach nazwy, typy i pochodzenie produktów nie są dla Wykonawców wiążące. Zamawiający dopuszcza stosowanie rozwiązań równoważnych. Zastosowanie rozwiązań równoważnych nie może prowadzić do pogorszenia właściwości przedmiotu zamówienia w stosunku do przewidzianych </w:t>
      </w:r>
    </w:p>
    <w:p w:rsidR="005E0FD4" w:rsidRPr="005E0FD4" w:rsidRDefault="007025F2" w:rsidP="00E319D8">
      <w:pPr>
        <w:pStyle w:val="Akapitzlist"/>
        <w:spacing w:before="240" w:after="360" w:line="240" w:lineRule="auto"/>
        <w:ind w:left="218"/>
        <w:jc w:val="both"/>
        <w:rPr>
          <w:rFonts w:ascii="Arial" w:hAnsi="Arial" w:cs="Arial"/>
          <w:sz w:val="24"/>
          <w:szCs w:val="24"/>
        </w:rPr>
      </w:pPr>
      <w:r w:rsidRPr="005E0FD4">
        <w:rPr>
          <w:rFonts w:ascii="Arial" w:hAnsi="Arial" w:cs="Arial"/>
          <w:sz w:val="24"/>
          <w:szCs w:val="24"/>
        </w:rPr>
        <w:t xml:space="preserve">w pierwotnej dokumentacji technicznej ani do zmiany ceny zamówienia ani do naruszenia przepisów prawa. </w:t>
      </w:r>
    </w:p>
    <w:p w:rsidR="007025F2" w:rsidRDefault="007025F2" w:rsidP="00E319D8">
      <w:pPr>
        <w:pStyle w:val="Akapitzlist"/>
        <w:spacing w:before="240" w:after="360" w:line="240" w:lineRule="auto"/>
        <w:ind w:left="218"/>
        <w:jc w:val="both"/>
        <w:rPr>
          <w:rFonts w:ascii="Arial" w:hAnsi="Arial" w:cs="Arial"/>
          <w:sz w:val="24"/>
          <w:szCs w:val="24"/>
        </w:rPr>
      </w:pPr>
      <w:r w:rsidRPr="005E0FD4">
        <w:rPr>
          <w:rFonts w:ascii="Arial" w:hAnsi="Arial" w:cs="Arial"/>
          <w:sz w:val="24"/>
          <w:szCs w:val="24"/>
        </w:rPr>
        <w:t xml:space="preserve">W przypadku wystąpienia w którymkolwiek załączniku do </w:t>
      </w:r>
      <w:proofErr w:type="spellStart"/>
      <w:r w:rsidR="004F4C96">
        <w:rPr>
          <w:rFonts w:ascii="Arial" w:hAnsi="Arial" w:cs="Arial"/>
          <w:sz w:val="24"/>
          <w:szCs w:val="24"/>
        </w:rPr>
        <w:t>swz</w:t>
      </w:r>
      <w:proofErr w:type="spellEnd"/>
      <w:r w:rsidRPr="005E0FD4">
        <w:rPr>
          <w:rFonts w:ascii="Arial" w:hAnsi="Arial" w:cs="Arial"/>
          <w:sz w:val="24"/>
          <w:szCs w:val="24"/>
        </w:rPr>
        <w:t xml:space="preserve"> nazw producenta produkty te można zastąpić równoważnymi (nie gorszymi). Poprzez wskazanie nazw producenta, znaków towarowych, norm, aprobat czy systemów odniesienia Zamawiający miał na celu określenie minimalnych parametrów jakościowych i cech użytkowych,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 itp. Operowanie przykładowymi nazwami producenta ma jedynie na celu doprecyzowanie poziomu oczeki</w:t>
      </w:r>
      <w:r w:rsidR="005E0FD4" w:rsidRPr="005E0FD4">
        <w:rPr>
          <w:rFonts w:ascii="Arial" w:hAnsi="Arial" w:cs="Arial"/>
          <w:sz w:val="24"/>
          <w:szCs w:val="24"/>
        </w:rPr>
        <w:t>w</w:t>
      </w:r>
      <w:r w:rsidRPr="005E0FD4">
        <w:rPr>
          <w:rFonts w:ascii="Arial" w:hAnsi="Arial" w:cs="Arial"/>
          <w:sz w:val="24"/>
          <w:szCs w:val="24"/>
        </w:rPr>
        <w:t>ań Zamawiającego w stosunku do określonego rozwiązania</w:t>
      </w:r>
      <w:r w:rsidR="005E0FD4">
        <w:rPr>
          <w:rFonts w:ascii="Arial" w:hAnsi="Arial" w:cs="Arial"/>
          <w:sz w:val="24"/>
          <w:szCs w:val="24"/>
        </w:rPr>
        <w:t>.</w:t>
      </w:r>
      <w:r w:rsidR="00DF5524">
        <w:rPr>
          <w:rFonts w:ascii="Arial" w:hAnsi="Arial" w:cs="Arial"/>
          <w:sz w:val="24"/>
          <w:szCs w:val="24"/>
        </w:rPr>
        <w:t>”</w:t>
      </w:r>
    </w:p>
    <w:p w:rsidR="004F4C96" w:rsidRDefault="005E0FD4" w:rsidP="00E319D8">
      <w:pPr>
        <w:pStyle w:val="Akapitzlist"/>
        <w:numPr>
          <w:ilvl w:val="0"/>
          <w:numId w:val="5"/>
        </w:numPr>
        <w:spacing w:before="240" w:after="360" w:line="240" w:lineRule="auto"/>
        <w:jc w:val="both"/>
        <w:rPr>
          <w:rFonts w:ascii="Arial" w:hAnsi="Arial" w:cs="Arial"/>
          <w:sz w:val="24"/>
          <w:szCs w:val="24"/>
        </w:rPr>
      </w:pPr>
      <w:r w:rsidRPr="00DF5524">
        <w:rPr>
          <w:rFonts w:ascii="Arial" w:hAnsi="Arial" w:cs="Arial"/>
          <w:sz w:val="24"/>
          <w:szCs w:val="24"/>
        </w:rPr>
        <w:t>W załączniku nr 9.1 do SWZ – PRD BUDOWLANY</w:t>
      </w:r>
      <w:r w:rsidR="00025302" w:rsidRPr="00DF5524">
        <w:rPr>
          <w:rFonts w:ascii="Arial" w:hAnsi="Arial" w:cs="Arial"/>
          <w:sz w:val="24"/>
          <w:szCs w:val="24"/>
        </w:rPr>
        <w:t>,</w:t>
      </w:r>
      <w:r w:rsidR="00DF5524">
        <w:rPr>
          <w:rFonts w:ascii="Arial" w:hAnsi="Arial" w:cs="Arial"/>
          <w:sz w:val="24"/>
          <w:szCs w:val="24"/>
        </w:rPr>
        <w:t xml:space="preserve"> dodana </w:t>
      </w:r>
      <w:r w:rsidR="00025302" w:rsidRPr="00DF5524">
        <w:rPr>
          <w:rFonts w:ascii="Arial" w:hAnsi="Arial" w:cs="Arial"/>
          <w:sz w:val="24"/>
          <w:szCs w:val="24"/>
        </w:rPr>
        <w:t>została  klauzula</w:t>
      </w:r>
    </w:p>
    <w:p w:rsidR="00025302" w:rsidRPr="004F4C96" w:rsidRDefault="00025302" w:rsidP="00E319D8">
      <w:pPr>
        <w:pStyle w:val="Akapitzlist"/>
        <w:spacing w:before="240" w:after="360" w:line="240" w:lineRule="auto"/>
        <w:jc w:val="both"/>
        <w:rPr>
          <w:rFonts w:ascii="Arial" w:hAnsi="Arial" w:cs="Arial"/>
          <w:sz w:val="24"/>
          <w:szCs w:val="24"/>
        </w:rPr>
      </w:pPr>
      <w:r w:rsidRPr="004F4C96">
        <w:rPr>
          <w:rFonts w:ascii="Arial" w:hAnsi="Arial" w:cs="Arial"/>
          <w:sz w:val="24"/>
          <w:szCs w:val="24"/>
        </w:rPr>
        <w:t xml:space="preserve"> o uzgodnieniu kosztorysu o następującej treści:  </w:t>
      </w:r>
    </w:p>
    <w:p w:rsidR="00025302" w:rsidRPr="005E0FD4" w:rsidRDefault="00DF5524" w:rsidP="00E319D8">
      <w:pPr>
        <w:pStyle w:val="Akapitzlist"/>
        <w:spacing w:before="240" w:after="36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25302" w:rsidRPr="005E0FD4">
        <w:rPr>
          <w:rFonts w:ascii="Arial" w:hAnsi="Arial" w:cs="Arial"/>
          <w:sz w:val="24"/>
          <w:szCs w:val="24"/>
        </w:rPr>
        <w:t xml:space="preserve">UWAGA: Wszystkie roboty tymczasowe i towarzyszące zgodnie ze Specyfikacją Techniczną Wykonania i Odbioru Robót każdy wykonawca powinien uwzględnić w cenach jednostkowych robót podstawowych zamieszczonych w kosztorysie ofertowym. </w:t>
      </w:r>
    </w:p>
    <w:p w:rsidR="00025302" w:rsidRPr="005E0FD4" w:rsidRDefault="00025302" w:rsidP="00E319D8">
      <w:pPr>
        <w:pStyle w:val="Akapitzlist"/>
        <w:spacing w:before="240" w:after="36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5E0FD4">
        <w:rPr>
          <w:rFonts w:ascii="Arial" w:hAnsi="Arial" w:cs="Arial"/>
          <w:sz w:val="24"/>
          <w:szCs w:val="24"/>
        </w:rPr>
        <w:t xml:space="preserve">UWAGA: Występujące w opracowaniach nazwy, typy i pochodzenie produktów nie są dla Wykonawców wiążące. Zamawiający dopuszcza stosowanie rozwiązań równoważnych. Zastosowanie rozwiązań równoważnych nie może prowadzić do pogorszenia właściwości przedmiotu zamówienia w stosunku do przewidzianych w pierwotnej dokumentacji technicznej ani do zmiany ceny zamówienia ani do naruszenia przepisów prawa. </w:t>
      </w:r>
    </w:p>
    <w:p w:rsidR="007025F2" w:rsidRDefault="00025302" w:rsidP="00E319D8">
      <w:pPr>
        <w:pStyle w:val="Akapitzlist"/>
        <w:spacing w:before="240" w:after="36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5E0FD4">
        <w:rPr>
          <w:rFonts w:ascii="Arial" w:hAnsi="Arial" w:cs="Arial"/>
          <w:sz w:val="24"/>
          <w:szCs w:val="24"/>
        </w:rPr>
        <w:t xml:space="preserve">W przypadku wystąpienia w którymkolwiek załączniku do </w:t>
      </w:r>
      <w:proofErr w:type="spellStart"/>
      <w:r w:rsidRPr="005E0FD4">
        <w:rPr>
          <w:rFonts w:ascii="Arial" w:hAnsi="Arial" w:cs="Arial"/>
          <w:sz w:val="24"/>
          <w:szCs w:val="24"/>
        </w:rPr>
        <w:t>swz</w:t>
      </w:r>
      <w:proofErr w:type="spellEnd"/>
      <w:r w:rsidRPr="005E0FD4">
        <w:rPr>
          <w:rFonts w:ascii="Arial" w:hAnsi="Arial" w:cs="Arial"/>
          <w:sz w:val="24"/>
          <w:szCs w:val="24"/>
        </w:rPr>
        <w:t xml:space="preserve"> nazw producenta produkty te można zastąpić równoważnymi (nie gorszymi). Poprzez wskazanie nazw producenta, znaków towarowych, norm, aprobat czy systemów odniesienia Zamawiający miał na celu określenie minimalnych parametrów jakościowych i cech użytkowych,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 itp. Operowanie przykładowymi nazwami producenta ma jedynie na celu doprecyzowanie poziomu oczekiwań Zamawiającego w stosunku do określonego rozwiązania</w:t>
      </w:r>
      <w:r>
        <w:rPr>
          <w:rFonts w:ascii="Arial" w:hAnsi="Arial" w:cs="Arial"/>
          <w:sz w:val="24"/>
          <w:szCs w:val="24"/>
        </w:rPr>
        <w:t>.</w:t>
      </w:r>
      <w:r w:rsidR="00DF5524">
        <w:rPr>
          <w:rFonts w:ascii="Arial" w:hAnsi="Arial" w:cs="Arial"/>
          <w:sz w:val="24"/>
          <w:szCs w:val="24"/>
        </w:rPr>
        <w:t>”</w:t>
      </w:r>
    </w:p>
    <w:p w:rsidR="00025302" w:rsidRPr="00025302" w:rsidRDefault="00025302" w:rsidP="00E319D8">
      <w:pPr>
        <w:pStyle w:val="Akapitzlist"/>
        <w:spacing w:before="240" w:after="360" w:line="240" w:lineRule="auto"/>
        <w:ind w:left="578"/>
        <w:jc w:val="both"/>
        <w:rPr>
          <w:rFonts w:ascii="Arial" w:hAnsi="Arial" w:cs="Arial"/>
          <w:sz w:val="24"/>
          <w:szCs w:val="24"/>
        </w:rPr>
      </w:pPr>
    </w:p>
    <w:p w:rsidR="007025F2" w:rsidRDefault="007025F2" w:rsidP="003B716B">
      <w:pPr>
        <w:pStyle w:val="Akapitzlist"/>
        <w:spacing w:before="240" w:after="360" w:line="24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E9469B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</w:t>
      </w:r>
      <w:r w:rsidRPr="00E9469B">
        <w:rPr>
          <w:rFonts w:ascii="Arial" w:hAnsi="Arial" w:cs="Arial"/>
          <w:sz w:val="24"/>
          <w:szCs w:val="24"/>
        </w:rPr>
        <w:t>zgodnie z art. 284 ust. 6</w:t>
      </w:r>
      <w:r>
        <w:rPr>
          <w:rFonts w:ascii="Arial" w:hAnsi="Arial" w:cs="Arial"/>
          <w:sz w:val="24"/>
          <w:szCs w:val="24"/>
        </w:rPr>
        <w:t xml:space="preserve"> i art. 286 ust. 7</w:t>
      </w:r>
      <w:r w:rsidRPr="00E9469B">
        <w:rPr>
          <w:rFonts w:ascii="Arial" w:hAnsi="Arial" w:cs="Arial"/>
          <w:sz w:val="24"/>
          <w:szCs w:val="24"/>
        </w:rPr>
        <w:t xml:space="preserve"> przesyła</w:t>
      </w:r>
      <w:r>
        <w:rPr>
          <w:rFonts w:ascii="Arial" w:hAnsi="Arial" w:cs="Arial"/>
          <w:sz w:val="24"/>
          <w:szCs w:val="24"/>
        </w:rPr>
        <w:t xml:space="preserve"> odpowiedz</w:t>
      </w:r>
      <w:r w:rsidRPr="00E9469B">
        <w:rPr>
          <w:rFonts w:ascii="Arial" w:hAnsi="Arial" w:cs="Arial"/>
          <w:sz w:val="24"/>
          <w:szCs w:val="24"/>
        </w:rPr>
        <w:t xml:space="preserve"> wszystkim potencjalnym Wykonawcom i umieszcza na Platformi</w:t>
      </w:r>
      <w:r>
        <w:rPr>
          <w:rFonts w:ascii="Arial" w:hAnsi="Arial" w:cs="Arial"/>
          <w:sz w:val="24"/>
          <w:szCs w:val="24"/>
        </w:rPr>
        <w:t>e zakupowej</w:t>
      </w:r>
      <w:r w:rsidR="00DF5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Jednostki Wojskowej Nr </w:t>
      </w:r>
      <w:r w:rsidRPr="00E9469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063 pod adresem: </w:t>
      </w:r>
      <w:hyperlink r:id="rId9" w:history="1">
        <w:r w:rsidR="00DF5524" w:rsidRPr="002A09B2">
          <w:rPr>
            <w:rStyle w:val="Hipercze"/>
            <w:rFonts w:ascii="Arial" w:hAnsi="Arial" w:cs="Arial"/>
            <w:sz w:val="24"/>
            <w:szCs w:val="24"/>
          </w:rPr>
          <w:t>https://platformazakupowa.pl/pn/jednostkawojskowa_2063</w:t>
        </w:r>
      </w:hyperlink>
      <w:r w:rsidRPr="00E9469B">
        <w:rPr>
          <w:rFonts w:ascii="Arial" w:hAnsi="Arial" w:cs="Arial"/>
          <w:sz w:val="24"/>
          <w:szCs w:val="24"/>
        </w:rPr>
        <w:t>.</w:t>
      </w:r>
    </w:p>
    <w:p w:rsidR="004F4C96" w:rsidRPr="004F4C96" w:rsidRDefault="004F4C96" w:rsidP="00E319D8">
      <w:pPr>
        <w:spacing w:before="240" w:after="360"/>
        <w:jc w:val="both"/>
        <w:rPr>
          <w:rFonts w:ascii="Arial" w:hAnsi="Arial" w:cs="Arial"/>
          <w:sz w:val="24"/>
          <w:szCs w:val="24"/>
        </w:rPr>
      </w:pPr>
    </w:p>
    <w:p w:rsidR="00DF5524" w:rsidRDefault="00DF5524" w:rsidP="00E319D8">
      <w:pPr>
        <w:pStyle w:val="Akapitzlist"/>
        <w:spacing w:before="240" w:after="360" w:line="240" w:lineRule="auto"/>
        <w:jc w:val="both"/>
        <w:rPr>
          <w:rFonts w:ascii="Arial" w:hAnsi="Arial" w:cs="Arial"/>
          <w:sz w:val="24"/>
          <w:szCs w:val="24"/>
        </w:rPr>
      </w:pPr>
    </w:p>
    <w:p w:rsidR="00DF5524" w:rsidRDefault="00DF5524" w:rsidP="00E319D8">
      <w:pPr>
        <w:pStyle w:val="Akapitzlist"/>
        <w:spacing w:before="240" w:after="36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Załączniki: </w:t>
      </w:r>
    </w:p>
    <w:p w:rsidR="00DF5524" w:rsidRDefault="00DF5524" w:rsidP="00E319D8">
      <w:pPr>
        <w:pStyle w:val="Akapitzlist"/>
        <w:spacing w:before="240"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Zał. nr </w:t>
      </w:r>
      <w:r w:rsidR="004170DD">
        <w:rPr>
          <w:rFonts w:ascii="Arial" w:hAnsi="Arial" w:cs="Arial"/>
          <w:sz w:val="24"/>
          <w:szCs w:val="24"/>
        </w:rPr>
        <w:t xml:space="preserve">1  -  </w:t>
      </w:r>
      <w:r w:rsidR="004170DD" w:rsidRPr="004170DD">
        <w:rPr>
          <w:rFonts w:ascii="Arial" w:hAnsi="Arial" w:cs="Arial"/>
          <w:sz w:val="24"/>
          <w:szCs w:val="24"/>
        </w:rPr>
        <w:t>Zał.2.Kosztorys zerowy - po zmianie</w:t>
      </w:r>
    </w:p>
    <w:p w:rsidR="004F4C96" w:rsidRPr="007B4375" w:rsidRDefault="004170DD" w:rsidP="007B4375">
      <w:pPr>
        <w:pStyle w:val="Akapitzlist"/>
        <w:spacing w:before="240"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Zał. nr 2  -  </w:t>
      </w:r>
      <w:r w:rsidRPr="004170DD">
        <w:rPr>
          <w:rFonts w:ascii="Arial" w:hAnsi="Arial" w:cs="Arial"/>
          <w:sz w:val="24"/>
          <w:szCs w:val="24"/>
        </w:rPr>
        <w:t>Zał.9.1 PRD BUDOWLANY - po zmianie</w:t>
      </w:r>
    </w:p>
    <w:p w:rsidR="004F4C96" w:rsidRPr="009100EC" w:rsidRDefault="004F4C96" w:rsidP="00E319D8">
      <w:pPr>
        <w:pStyle w:val="Akapitzlist"/>
        <w:spacing w:before="240" w:after="360" w:line="240" w:lineRule="auto"/>
        <w:jc w:val="both"/>
        <w:rPr>
          <w:rFonts w:ascii="Arial" w:hAnsi="Arial" w:cs="Arial"/>
          <w:sz w:val="24"/>
          <w:szCs w:val="24"/>
        </w:rPr>
      </w:pPr>
    </w:p>
    <w:p w:rsidR="007025F2" w:rsidRDefault="007025F2" w:rsidP="00E319D8">
      <w:pPr>
        <w:tabs>
          <w:tab w:val="left" w:pos="9356"/>
        </w:tabs>
        <w:spacing w:after="120"/>
        <w:ind w:left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DOWÓDCA</w:t>
      </w:r>
    </w:p>
    <w:p w:rsidR="007025F2" w:rsidRDefault="007025F2" w:rsidP="00E319D8">
      <w:pPr>
        <w:tabs>
          <w:tab w:val="left" w:pos="9356"/>
        </w:tabs>
        <w:spacing w:after="240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7025F2" w:rsidRPr="009100EC" w:rsidRDefault="007025F2" w:rsidP="00E319D8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płk Janusz</w:t>
      </w:r>
      <w:r w:rsidR="009100EC">
        <w:rPr>
          <w:rFonts w:ascii="Arial" w:hAnsi="Arial" w:cs="Arial"/>
          <w:b/>
          <w:sz w:val="24"/>
          <w:szCs w:val="24"/>
        </w:rPr>
        <w:t xml:space="preserve"> KRUPA </w:t>
      </w: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4F4C96" w:rsidRDefault="004F4C96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color w:val="000000"/>
          <w:sz w:val="16"/>
          <w:szCs w:val="16"/>
        </w:rPr>
      </w:pPr>
    </w:p>
    <w:p w:rsidR="007025F2" w:rsidRDefault="007025F2" w:rsidP="00E319D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Urszula Vukomanović </w:t>
      </w:r>
      <w:r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7025F2" w:rsidRDefault="007025F2" w:rsidP="00E319D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12.07.2021 r.</w:t>
      </w:r>
    </w:p>
    <w:p w:rsidR="007025F2" w:rsidRPr="00025302" w:rsidRDefault="007025F2" w:rsidP="00E31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p w:rsidR="00E32F64" w:rsidRDefault="00E32F64" w:rsidP="00E319D8"/>
    <w:p w:rsidR="004F4C96" w:rsidRDefault="004F4C96" w:rsidP="00E319D8">
      <w:pPr>
        <w:rPr>
          <w:rFonts w:ascii="Arial" w:hAnsi="Arial" w:cs="Arial"/>
          <w:sz w:val="16"/>
          <w:szCs w:val="16"/>
        </w:rPr>
      </w:pPr>
    </w:p>
    <w:p w:rsidR="00E319D8" w:rsidRDefault="00E319D8" w:rsidP="00E319D8">
      <w:pPr>
        <w:rPr>
          <w:rFonts w:ascii="Arial" w:hAnsi="Arial" w:cs="Arial"/>
          <w:sz w:val="16"/>
          <w:szCs w:val="16"/>
        </w:rPr>
      </w:pPr>
    </w:p>
    <w:p w:rsidR="004F4C96" w:rsidRPr="007025F2" w:rsidRDefault="004F4C96" w:rsidP="00E319D8">
      <w:bookmarkStart w:id="1" w:name="_GoBack"/>
      <w:bookmarkEnd w:id="1"/>
    </w:p>
    <w:sectPr w:rsidR="004F4C96" w:rsidRPr="007025F2" w:rsidSect="006D7C96">
      <w:footerReference w:type="even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1B" w:rsidRDefault="00BC001B">
      <w:r>
        <w:separator/>
      </w:r>
    </w:p>
  </w:endnote>
  <w:endnote w:type="continuationSeparator" w:id="0">
    <w:p w:rsidR="00BC001B" w:rsidRDefault="00BC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96" w:rsidRDefault="00025302" w:rsidP="006D7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96" w:rsidRDefault="006D7C96" w:rsidP="006D7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96" w:rsidRPr="0024019B" w:rsidRDefault="00025302" w:rsidP="006D7C9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24019B">
      <w:rPr>
        <w:rStyle w:val="Numerstrony"/>
        <w:rFonts w:ascii="Arial" w:hAnsi="Arial" w:cs="Arial"/>
        <w:sz w:val="16"/>
        <w:szCs w:val="16"/>
      </w:rPr>
      <w:fldChar w:fldCharType="begin"/>
    </w:r>
    <w:r w:rsidRPr="0024019B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24019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24019B">
      <w:rPr>
        <w:rStyle w:val="Numerstrony"/>
        <w:rFonts w:ascii="Arial" w:hAnsi="Arial" w:cs="Arial"/>
        <w:sz w:val="16"/>
        <w:szCs w:val="16"/>
      </w:rPr>
      <w:fldChar w:fldCharType="end"/>
    </w:r>
  </w:p>
  <w:p w:rsidR="006D7C96" w:rsidRPr="0024019B" w:rsidRDefault="006D7C96" w:rsidP="006D7C96">
    <w:pPr>
      <w:tabs>
        <w:tab w:val="left" w:pos="935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1B" w:rsidRDefault="00BC001B">
      <w:r>
        <w:separator/>
      </w:r>
    </w:p>
  </w:footnote>
  <w:footnote w:type="continuationSeparator" w:id="0">
    <w:p w:rsidR="00BC001B" w:rsidRDefault="00BC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68D"/>
    <w:multiLevelType w:val="hybridMultilevel"/>
    <w:tmpl w:val="900C9E22"/>
    <w:lvl w:ilvl="0" w:tplc="D9ECC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3160"/>
    <w:multiLevelType w:val="hybridMultilevel"/>
    <w:tmpl w:val="626076AC"/>
    <w:lvl w:ilvl="0" w:tplc="407EB7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E2F597A"/>
    <w:multiLevelType w:val="hybridMultilevel"/>
    <w:tmpl w:val="71508092"/>
    <w:lvl w:ilvl="0" w:tplc="6A6C0F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12C2C6F"/>
    <w:multiLevelType w:val="hybridMultilevel"/>
    <w:tmpl w:val="0C3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95D97"/>
    <w:multiLevelType w:val="hybridMultilevel"/>
    <w:tmpl w:val="3788C934"/>
    <w:lvl w:ilvl="0" w:tplc="CB4EE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F2"/>
    <w:rsid w:val="00025302"/>
    <w:rsid w:val="000B5764"/>
    <w:rsid w:val="003B6DAE"/>
    <w:rsid w:val="003B716B"/>
    <w:rsid w:val="004170DD"/>
    <w:rsid w:val="0046121F"/>
    <w:rsid w:val="004F4C96"/>
    <w:rsid w:val="005E0FD4"/>
    <w:rsid w:val="006D7C96"/>
    <w:rsid w:val="007025F2"/>
    <w:rsid w:val="007B4375"/>
    <w:rsid w:val="009100EC"/>
    <w:rsid w:val="00B170C4"/>
    <w:rsid w:val="00BC001B"/>
    <w:rsid w:val="00C53B54"/>
    <w:rsid w:val="00DF5524"/>
    <w:rsid w:val="00E317FB"/>
    <w:rsid w:val="00E319D8"/>
    <w:rsid w:val="00E32F64"/>
    <w:rsid w:val="00F514A7"/>
    <w:rsid w:val="00F667EA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7168"/>
  <w15:chartTrackingRefBased/>
  <w15:docId w15:val="{6DCF70F1-025D-44CE-9312-6312108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5F2"/>
    <w:rPr>
      <w:color w:val="0000FF"/>
      <w:u w:val="single"/>
    </w:rPr>
  </w:style>
  <w:style w:type="paragraph" w:styleId="Stopka">
    <w:name w:val="footer"/>
    <w:basedOn w:val="Normalny"/>
    <w:link w:val="StopkaZnak"/>
    <w:rsid w:val="0070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5F2"/>
  </w:style>
  <w:style w:type="paragraph" w:styleId="Akapitzlist">
    <w:name w:val="List Paragraph"/>
    <w:basedOn w:val="Normalny"/>
    <w:qFormat/>
    <w:rsid w:val="00702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versation-company-name">
    <w:name w:val="conversation-company-name"/>
    <w:rsid w:val="007025F2"/>
  </w:style>
  <w:style w:type="character" w:customStyle="1" w:styleId="conversation-mail">
    <w:name w:val="conversation-mail"/>
    <w:rsid w:val="007025F2"/>
  </w:style>
  <w:style w:type="character" w:customStyle="1" w:styleId="conversation-full-name">
    <w:name w:val="conversation-full-name"/>
    <w:rsid w:val="007025F2"/>
  </w:style>
  <w:style w:type="paragraph" w:styleId="Nagwek">
    <w:name w:val="header"/>
    <w:basedOn w:val="Normalny"/>
    <w:link w:val="NagwekZnak"/>
    <w:uiPriority w:val="99"/>
    <w:unhideWhenUsed/>
    <w:rsid w:val="00461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jednostkawojskowa_20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4</cp:revision>
  <cp:lastPrinted>2021-07-12T11:33:00Z</cp:lastPrinted>
  <dcterms:created xsi:type="dcterms:W3CDTF">2021-07-12T08:46:00Z</dcterms:created>
  <dcterms:modified xsi:type="dcterms:W3CDTF">2021-07-12T12:19:00Z</dcterms:modified>
</cp:coreProperties>
</file>