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8D1AC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2831B166" w:rsidR="005276E1" w:rsidRDefault="00A74919" w:rsidP="005276E1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„Przebudowa sieci wodociągowej w ul. Niedziałkowskiego w Szczecinie” </w:t>
      </w:r>
    </w:p>
    <w:p w14:paraId="156F66AE" w14:textId="731BB948" w:rsidR="00A74919" w:rsidRPr="00831D34" w:rsidRDefault="00A74919" w:rsidP="005276E1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(na odcinku od węzła W12 do węzła w ul. Unisławy) </w:t>
      </w:r>
    </w:p>
    <w:p w14:paraId="06C2B7C6" w14:textId="77777777" w:rsidR="008C6933" w:rsidRPr="00831D34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831D34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831D34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831D34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831D3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831D34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831D34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831D34">
        <w:rPr>
          <w:rFonts w:ascii="Arial" w:hAnsi="Arial" w:cs="Arial"/>
          <w:b w:val="0"/>
          <w:sz w:val="24"/>
          <w:szCs w:val="24"/>
        </w:rPr>
        <w:tab/>
      </w:r>
      <w:r w:rsidRPr="00831D34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831D34">
        <w:rPr>
          <w:rFonts w:ascii="Arial" w:hAnsi="Arial" w:cs="Arial"/>
          <w:b w:val="0"/>
          <w:sz w:val="24"/>
          <w:szCs w:val="24"/>
        </w:rPr>
        <w:t>ogól</w:t>
      </w:r>
      <w:r w:rsidR="001F0772" w:rsidRPr="00831D34">
        <w:rPr>
          <w:rFonts w:ascii="Arial" w:hAnsi="Arial" w:cs="Arial"/>
          <w:b w:val="0"/>
          <w:sz w:val="24"/>
          <w:szCs w:val="24"/>
        </w:rPr>
        <w:t>n</w:t>
      </w:r>
      <w:r w:rsidR="00700F9E" w:rsidRPr="00831D34">
        <w:rPr>
          <w:rFonts w:ascii="Arial" w:hAnsi="Arial" w:cs="Arial"/>
          <w:b w:val="0"/>
          <w:sz w:val="24"/>
          <w:szCs w:val="24"/>
        </w:rPr>
        <w:t xml:space="preserve">e </w:t>
      </w:r>
      <w:r w:rsidRPr="00831D34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31D34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831D34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831D34">
        <w:rPr>
          <w:rFonts w:ascii="Arial" w:hAnsi="Arial" w:cs="Arial"/>
          <w:b w:val="0"/>
          <w:sz w:val="24"/>
          <w:szCs w:val="24"/>
        </w:rPr>
        <w:tab/>
      </w:r>
      <w:r w:rsidR="006C2E85" w:rsidRPr="00831D34">
        <w:rPr>
          <w:rFonts w:ascii="Arial" w:hAnsi="Arial" w:cs="Arial"/>
          <w:b w:val="0"/>
          <w:sz w:val="24"/>
          <w:szCs w:val="24"/>
        </w:rPr>
        <w:t>K</w:t>
      </w:r>
      <w:r w:rsidRPr="00831D34">
        <w:rPr>
          <w:rFonts w:ascii="Arial" w:hAnsi="Arial" w:cs="Arial"/>
          <w:b w:val="0"/>
          <w:sz w:val="24"/>
          <w:szCs w:val="24"/>
        </w:rPr>
        <w:t>omunikacj</w:t>
      </w:r>
      <w:r w:rsidR="006C2E85" w:rsidRPr="00831D34">
        <w:rPr>
          <w:rFonts w:ascii="Arial" w:hAnsi="Arial" w:cs="Arial"/>
          <w:b w:val="0"/>
          <w:sz w:val="24"/>
          <w:szCs w:val="24"/>
        </w:rPr>
        <w:t>a</w:t>
      </w:r>
      <w:r w:rsidRPr="00831D34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31D34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831D34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831D34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831D34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831D34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ab/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831D34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ROZDZIAŁ VI </w:t>
      </w:r>
      <w:r w:rsidRPr="00831D34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831D34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ROZDZIAŁ VII </w:t>
      </w:r>
      <w:r w:rsidRPr="00831D34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831D34">
        <w:rPr>
          <w:rFonts w:ascii="Arial" w:hAnsi="Arial" w:cs="Arial"/>
          <w:bCs/>
          <w:sz w:val="24"/>
          <w:szCs w:val="24"/>
        </w:rPr>
        <w:t>e</w:t>
      </w:r>
      <w:r w:rsidRPr="00831D34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831D34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ROZDZIAŁ VIII </w:t>
      </w:r>
      <w:r w:rsidRPr="00831D34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831D34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831D34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831D3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831D34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831D34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831D34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831D3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831D34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831D34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XV </w:t>
      </w:r>
      <w:r w:rsidRPr="00831D34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831D3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XVI </w:t>
      </w:r>
      <w:r w:rsidRPr="00831D3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831D34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XVII </w:t>
      </w:r>
      <w:r w:rsidRPr="00831D34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831D34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831D34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831D34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831D34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831D34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831D34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831D34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831D34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831D34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831D34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1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831D34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2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831D34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3</w:t>
      </w:r>
      <w:r w:rsidRPr="00831D34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831D34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831D34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831D34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5</w:t>
      </w:r>
      <w:r w:rsidRPr="00831D34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Pr="00831D34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6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831D34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ZAŁĄCZNIKI NR 7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768727FD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831D34">
        <w:rPr>
          <w:rFonts w:ascii="Arial" w:hAnsi="Arial" w:cs="Arial"/>
          <w:bCs/>
          <w:sz w:val="24"/>
          <w:szCs w:val="24"/>
        </w:rPr>
        <w:t>ZAŁĄCZNIK</w:t>
      </w:r>
      <w:r w:rsidR="00F16847" w:rsidRPr="00831D34">
        <w:rPr>
          <w:rFonts w:ascii="Arial" w:hAnsi="Arial" w:cs="Arial"/>
          <w:bCs/>
          <w:sz w:val="24"/>
          <w:szCs w:val="24"/>
        </w:rPr>
        <w:t>I</w:t>
      </w:r>
      <w:r w:rsidRPr="00831D34">
        <w:rPr>
          <w:rFonts w:ascii="Arial" w:hAnsi="Arial" w:cs="Arial"/>
          <w:bCs/>
          <w:sz w:val="24"/>
          <w:szCs w:val="24"/>
        </w:rPr>
        <w:t xml:space="preserve"> NR </w:t>
      </w:r>
      <w:r w:rsidR="00486F05" w:rsidRPr="00831D34">
        <w:rPr>
          <w:rFonts w:ascii="Arial" w:hAnsi="Arial" w:cs="Arial"/>
          <w:bCs/>
          <w:sz w:val="24"/>
          <w:szCs w:val="24"/>
        </w:rPr>
        <w:t>8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</w:r>
      <w:r w:rsidR="005276E1" w:rsidRPr="00831D34">
        <w:rPr>
          <w:rFonts w:ascii="Arial" w:hAnsi="Arial" w:cs="Arial"/>
          <w:bCs/>
          <w:sz w:val="24"/>
          <w:szCs w:val="24"/>
        </w:rPr>
        <w:t>dokumentacja techniczna</w:t>
      </w:r>
    </w:p>
    <w:p w14:paraId="1C0CC7BF" w14:textId="77777777" w:rsidR="00833519" w:rsidRDefault="00833519" w:rsidP="008335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ZAŁĄCZNIKI NR 9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Tabela Elementów Rozliczeniowych</w:t>
      </w:r>
    </w:p>
    <w:p w14:paraId="3A16018F" w14:textId="77777777" w:rsidR="00833519" w:rsidRPr="00831D34" w:rsidRDefault="00833519" w:rsidP="00E5100B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831D3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31D34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831D34">
        <w:rPr>
          <w:rFonts w:ascii="Arial" w:hAnsi="Arial" w:cs="Arial"/>
          <w:sz w:val="24"/>
          <w:szCs w:val="24"/>
        </w:rPr>
        <w:t xml:space="preserve">ROZDZIAŁ I </w:t>
      </w:r>
      <w:r w:rsidR="008A0FE6" w:rsidRPr="00831D34">
        <w:rPr>
          <w:rFonts w:ascii="Arial" w:hAnsi="Arial" w:cs="Arial"/>
          <w:sz w:val="24"/>
          <w:szCs w:val="24"/>
        </w:rPr>
        <w:br/>
      </w:r>
      <w:r w:rsidR="004C13B3" w:rsidRPr="00831D34">
        <w:rPr>
          <w:rFonts w:ascii="Arial" w:hAnsi="Arial" w:cs="Arial"/>
          <w:sz w:val="24"/>
          <w:szCs w:val="24"/>
        </w:rPr>
        <w:t>I</w:t>
      </w:r>
      <w:r w:rsidRPr="00831D34">
        <w:rPr>
          <w:rFonts w:ascii="Arial" w:hAnsi="Arial" w:cs="Arial"/>
          <w:sz w:val="24"/>
          <w:szCs w:val="24"/>
        </w:rPr>
        <w:t xml:space="preserve">nformacje </w:t>
      </w:r>
      <w:r w:rsidR="00700F9E" w:rsidRPr="00831D34">
        <w:rPr>
          <w:rFonts w:ascii="Arial" w:hAnsi="Arial" w:cs="Arial"/>
          <w:sz w:val="24"/>
          <w:szCs w:val="24"/>
        </w:rPr>
        <w:t>ogól</w:t>
      </w:r>
      <w:r w:rsidR="001F0772" w:rsidRPr="00831D34">
        <w:rPr>
          <w:rFonts w:ascii="Arial" w:hAnsi="Arial" w:cs="Arial"/>
          <w:sz w:val="24"/>
          <w:szCs w:val="24"/>
        </w:rPr>
        <w:t>n</w:t>
      </w:r>
      <w:r w:rsidR="00700F9E" w:rsidRPr="00831D34">
        <w:rPr>
          <w:rFonts w:ascii="Arial" w:hAnsi="Arial" w:cs="Arial"/>
          <w:sz w:val="24"/>
          <w:szCs w:val="24"/>
        </w:rPr>
        <w:t xml:space="preserve">e </w:t>
      </w:r>
      <w:r w:rsidRPr="00831D34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831D34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831D3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831D3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831D3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Sądzie Rejonowym Szczecin</w:t>
      </w:r>
      <w:r w:rsidR="00645AE7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>-</w:t>
      </w:r>
      <w:r w:rsidR="00645AE7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831D34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831D34">
        <w:rPr>
          <w:rFonts w:ascii="Arial" w:hAnsi="Arial" w:cs="Arial"/>
          <w:sz w:val="24"/>
          <w:szCs w:val="24"/>
          <w:lang w:val="en-US"/>
        </w:rPr>
        <w:t>8</w:t>
      </w:r>
      <w:r w:rsidR="00A50176" w:rsidRPr="00831D34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831D34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831D3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831D34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831D34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831D34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adres </w:t>
      </w:r>
      <w:r w:rsidR="00D21DFC" w:rsidRPr="00831D34">
        <w:rPr>
          <w:rFonts w:ascii="Arial" w:hAnsi="Arial" w:cs="Arial"/>
          <w:sz w:val="24"/>
          <w:szCs w:val="24"/>
        </w:rPr>
        <w:t xml:space="preserve">strony internetowej prowadzonego </w:t>
      </w:r>
      <w:r w:rsidRPr="00831D34">
        <w:rPr>
          <w:rFonts w:ascii="Arial" w:hAnsi="Arial" w:cs="Arial"/>
          <w:sz w:val="24"/>
          <w:szCs w:val="24"/>
        </w:rPr>
        <w:t>p</w:t>
      </w:r>
      <w:r w:rsidR="00D21DFC" w:rsidRPr="00831D34">
        <w:rPr>
          <w:rFonts w:ascii="Arial" w:hAnsi="Arial" w:cs="Arial"/>
          <w:sz w:val="24"/>
          <w:szCs w:val="24"/>
        </w:rPr>
        <w:t>ostępowania</w:t>
      </w:r>
      <w:r w:rsidR="00400830" w:rsidRPr="00831D34">
        <w:rPr>
          <w:rFonts w:ascii="Arial" w:hAnsi="Arial" w:cs="Arial"/>
          <w:sz w:val="24"/>
          <w:szCs w:val="24"/>
        </w:rPr>
        <w:t xml:space="preserve"> (na stronie tej </w:t>
      </w:r>
      <w:r w:rsidR="00D21DFC" w:rsidRPr="00831D34">
        <w:rPr>
          <w:rFonts w:ascii="Arial" w:hAnsi="Arial" w:cs="Arial"/>
          <w:sz w:val="24"/>
          <w:szCs w:val="24"/>
        </w:rPr>
        <w:t>udostępniane będą</w:t>
      </w:r>
      <w:r w:rsidR="00400830" w:rsidRPr="00831D34">
        <w:rPr>
          <w:rFonts w:ascii="Arial" w:hAnsi="Arial" w:cs="Arial"/>
          <w:sz w:val="24"/>
          <w:szCs w:val="24"/>
        </w:rPr>
        <w:t xml:space="preserve"> też </w:t>
      </w:r>
      <w:r w:rsidR="00D21DFC" w:rsidRPr="00831D34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831D34">
        <w:rPr>
          <w:rFonts w:ascii="Arial" w:hAnsi="Arial" w:cs="Arial"/>
          <w:sz w:val="24"/>
          <w:szCs w:val="24"/>
        </w:rPr>
        <w:t>owaniem o udzielenie zamówienia</w:t>
      </w:r>
      <w:r w:rsidR="00AD1F47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:</w:t>
      </w:r>
      <w:r w:rsidR="00A50176" w:rsidRPr="00831D3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831D3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831D34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831D34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831D34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831D34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831D34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831D34">
        <w:rPr>
          <w:rFonts w:ascii="Arial" w:hAnsi="Arial" w:cs="Arial"/>
          <w:b/>
          <w:bCs/>
          <w:sz w:val="24"/>
          <w:szCs w:val="24"/>
        </w:rPr>
        <w:br/>
      </w:r>
      <w:r w:rsidR="00C37D52" w:rsidRPr="00831D34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831D34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831D34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831D34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831D34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831D34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831D34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zaprosi do negocjacji </w:t>
      </w:r>
      <w:r w:rsidRPr="00831D34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831D34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831D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831D34">
        <w:rPr>
          <w:rFonts w:ascii="Arial" w:hAnsi="Arial" w:cs="Arial"/>
          <w:sz w:val="24"/>
          <w:szCs w:val="24"/>
        </w:rPr>
        <w:t xml:space="preserve">będą </w:t>
      </w:r>
      <w:r w:rsidRPr="00831D34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831D34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831D34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831D34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831D34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831D3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831D34">
        <w:rPr>
          <w:rFonts w:ascii="Arial" w:hAnsi="Arial" w:cs="Arial"/>
          <w:b/>
          <w:bCs/>
          <w:sz w:val="24"/>
          <w:szCs w:val="24"/>
        </w:rPr>
        <w:t>SWZ</w:t>
      </w:r>
      <w:r w:rsidR="00867CFA" w:rsidRPr="00831D34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31D34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Niniejsze p</w:t>
      </w:r>
      <w:r w:rsidR="0060016F" w:rsidRPr="00831D34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Wykonawca </w:t>
      </w:r>
      <w:r w:rsidR="00927E47" w:rsidRPr="00831D34">
        <w:rPr>
          <w:rFonts w:ascii="Arial" w:hAnsi="Arial" w:cs="Arial"/>
          <w:sz w:val="24"/>
          <w:szCs w:val="24"/>
        </w:rPr>
        <w:t xml:space="preserve">może złożyć </w:t>
      </w:r>
      <w:r w:rsidRPr="00831D34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831D34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831D34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31D34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II </w:t>
      </w:r>
      <w:r w:rsidR="008A0FE6" w:rsidRPr="00831D34">
        <w:rPr>
          <w:rFonts w:ascii="Arial" w:hAnsi="Arial" w:cs="Arial"/>
          <w:sz w:val="24"/>
          <w:szCs w:val="24"/>
        </w:rPr>
        <w:br/>
      </w:r>
      <w:r w:rsidR="006C2E85" w:rsidRPr="00831D34">
        <w:rPr>
          <w:rFonts w:ascii="Arial" w:hAnsi="Arial" w:cs="Arial"/>
          <w:sz w:val="24"/>
          <w:szCs w:val="24"/>
        </w:rPr>
        <w:t>K</w:t>
      </w:r>
      <w:r w:rsidRPr="00831D34">
        <w:rPr>
          <w:rFonts w:ascii="Arial" w:hAnsi="Arial" w:cs="Arial"/>
          <w:sz w:val="24"/>
          <w:szCs w:val="24"/>
        </w:rPr>
        <w:t>omunikacj</w:t>
      </w:r>
      <w:r w:rsidR="006C2E85" w:rsidRPr="00831D34">
        <w:rPr>
          <w:rFonts w:ascii="Arial" w:hAnsi="Arial" w:cs="Arial"/>
          <w:sz w:val="24"/>
          <w:szCs w:val="24"/>
        </w:rPr>
        <w:t xml:space="preserve">a </w:t>
      </w:r>
      <w:r w:rsidR="00897D32" w:rsidRPr="00831D34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831D34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831D34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31D3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831D34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831D34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831D34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831D34">
        <w:rPr>
          <w:rFonts w:ascii="Arial" w:hAnsi="Arial" w:cs="Arial"/>
          <w:bCs/>
          <w:sz w:val="24"/>
          <w:szCs w:val="24"/>
        </w:rPr>
        <w:t>platformie</w:t>
      </w:r>
      <w:r w:rsidRPr="00831D34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831D3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831D34">
        <w:rPr>
          <w:rFonts w:ascii="Arial" w:hAnsi="Arial" w:cs="Arial"/>
          <w:sz w:val="24"/>
          <w:szCs w:val="24"/>
        </w:rPr>
        <w:t xml:space="preserve"> (</w:t>
      </w:r>
      <w:r w:rsidR="00626AE6" w:rsidRPr="00831D34">
        <w:rPr>
          <w:rFonts w:ascii="Arial" w:hAnsi="Arial" w:cs="Arial"/>
          <w:sz w:val="24"/>
          <w:szCs w:val="24"/>
        </w:rPr>
        <w:t xml:space="preserve">zwanej </w:t>
      </w:r>
      <w:r w:rsidRPr="00831D34">
        <w:rPr>
          <w:rFonts w:ascii="Arial" w:hAnsi="Arial" w:cs="Arial"/>
          <w:b/>
          <w:bCs/>
          <w:sz w:val="24"/>
          <w:szCs w:val="24"/>
        </w:rPr>
        <w:t>dalej „Platforma”</w:t>
      </w:r>
      <w:r w:rsidRPr="00831D3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831D34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831D34">
        <w:rPr>
          <w:rFonts w:ascii="Arial" w:hAnsi="Arial" w:cs="Arial"/>
          <w:sz w:val="24"/>
          <w:szCs w:val="24"/>
        </w:rPr>
        <w:t xml:space="preserve"> przez zamawiającego</w:t>
      </w:r>
      <w:r w:rsidRPr="00831D34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831D34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831D34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831D34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831D34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>o. dostępnym n</w:t>
      </w:r>
      <w:r w:rsidR="00A06545" w:rsidRPr="00831D34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831D3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831D34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831D3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831D34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831D34">
          <w:rPr>
            <w:rStyle w:val="Hipercze"/>
            <w:rFonts w:ascii="Arial" w:hAnsi="Arial" w:cs="Arial"/>
          </w:rPr>
          <w:t>https://platformazakupowa.pl/pn/zwik_szczecin</w:t>
        </w:r>
      </w:hyperlink>
      <w:r w:rsidRPr="00831D34">
        <w:rPr>
          <w:rFonts w:ascii="Arial" w:hAnsi="Arial" w:cs="Arial"/>
        </w:rPr>
        <w:t>.</w:t>
      </w:r>
    </w:p>
    <w:p w14:paraId="228CA0FB" w14:textId="1CB74E99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postępowaniu.</w:t>
      </w:r>
    </w:p>
    <w:p w14:paraId="08089514" w14:textId="77777777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Wycofanie oferty możliwe jest do zakończenia terminu składania ofert </w:t>
      </w:r>
      <w:r w:rsidR="00A06545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postępowaniu.</w:t>
      </w:r>
    </w:p>
    <w:p w14:paraId="1465CD6E" w14:textId="32634488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Wycofanie złożonej oferty powoduje, że </w:t>
      </w:r>
      <w:r w:rsidR="00E50CB3" w:rsidRPr="00831D34">
        <w:rPr>
          <w:rFonts w:ascii="Arial" w:hAnsi="Arial" w:cs="Arial"/>
        </w:rPr>
        <w:t>z</w:t>
      </w:r>
      <w:r w:rsidRPr="00831D3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postępowaniu.</w:t>
      </w:r>
    </w:p>
    <w:p w14:paraId="2086B973" w14:textId="4AA448A3" w:rsidR="001855F4" w:rsidRPr="00831D3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831D34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831D34" w:rsidRDefault="00831D34" w:rsidP="00831D34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831D34" w:rsidRDefault="00831D34" w:rsidP="00831D34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831D34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831D34">
        <w:rPr>
          <w:rFonts w:ascii="Arial" w:hAnsi="Arial" w:cs="Arial"/>
          <w:sz w:val="24"/>
          <w:szCs w:val="24"/>
        </w:rPr>
        <w:t>a</w:t>
      </w:r>
      <w:r w:rsidRPr="00831D34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831D34">
        <w:rPr>
          <w:rFonts w:ascii="Arial" w:hAnsi="Arial" w:cs="Arial"/>
          <w:sz w:val="24"/>
          <w:szCs w:val="24"/>
        </w:rPr>
        <w:t xml:space="preserve">30 grudnia </w:t>
      </w:r>
      <w:r w:rsidRPr="00831D34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831D34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31D34">
        <w:rPr>
          <w:rFonts w:ascii="Arial" w:hAnsi="Arial" w:cs="Arial"/>
          <w:sz w:val="24"/>
          <w:szCs w:val="24"/>
        </w:rPr>
        <w:t xml:space="preserve">kontaktu </w:t>
      </w:r>
      <w:r w:rsidRPr="00831D34">
        <w:rPr>
          <w:rFonts w:ascii="Arial" w:hAnsi="Arial" w:cs="Arial"/>
          <w:sz w:val="24"/>
          <w:szCs w:val="24"/>
        </w:rPr>
        <w:t xml:space="preserve">z wykonawcami jest </w:t>
      </w:r>
      <w:r w:rsidR="003068AE" w:rsidRPr="00831D34">
        <w:rPr>
          <w:rFonts w:ascii="Arial" w:hAnsi="Arial" w:cs="Arial"/>
          <w:sz w:val="24"/>
          <w:szCs w:val="24"/>
        </w:rPr>
        <w:t xml:space="preserve">p. </w:t>
      </w:r>
      <w:r w:rsidR="005950DF" w:rsidRPr="00831D34">
        <w:rPr>
          <w:rFonts w:ascii="Arial" w:hAnsi="Arial" w:cs="Arial"/>
          <w:sz w:val="24"/>
          <w:szCs w:val="24"/>
        </w:rPr>
        <w:t>Agnieszka Skotnicka</w:t>
      </w:r>
      <w:r w:rsidR="003068AE" w:rsidRPr="00831D34">
        <w:rPr>
          <w:rFonts w:ascii="Arial" w:hAnsi="Arial" w:cs="Arial"/>
          <w:sz w:val="24"/>
          <w:szCs w:val="24"/>
        </w:rPr>
        <w:t xml:space="preserve"> – tel. 91 44 </w:t>
      </w:r>
      <w:r w:rsidR="005950DF" w:rsidRPr="00831D34">
        <w:rPr>
          <w:rFonts w:ascii="Arial" w:hAnsi="Arial" w:cs="Arial"/>
          <w:sz w:val="24"/>
          <w:szCs w:val="24"/>
        </w:rPr>
        <w:t>26 276</w:t>
      </w:r>
      <w:r w:rsidR="00897C24" w:rsidRPr="00831D3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831D34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31D34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III </w:t>
      </w:r>
      <w:r w:rsidR="008A0FE6" w:rsidRPr="00831D34">
        <w:rPr>
          <w:rFonts w:ascii="Arial" w:hAnsi="Arial" w:cs="Arial"/>
          <w:sz w:val="24"/>
          <w:szCs w:val="24"/>
        </w:rPr>
        <w:br/>
      </w:r>
      <w:r w:rsidR="008B4425" w:rsidRPr="00831D34">
        <w:rPr>
          <w:rFonts w:ascii="Arial" w:hAnsi="Arial" w:cs="Arial"/>
          <w:sz w:val="24"/>
          <w:szCs w:val="24"/>
        </w:rPr>
        <w:t>Wykonawcy w</w:t>
      </w:r>
      <w:r w:rsidRPr="00831D34">
        <w:rPr>
          <w:rFonts w:ascii="Arial" w:hAnsi="Arial" w:cs="Arial"/>
          <w:sz w:val="24"/>
          <w:szCs w:val="24"/>
        </w:rPr>
        <w:t>spóln</w:t>
      </w:r>
      <w:r w:rsidR="008B4425" w:rsidRPr="00831D34">
        <w:rPr>
          <w:rFonts w:ascii="Arial" w:hAnsi="Arial" w:cs="Arial"/>
          <w:sz w:val="24"/>
          <w:szCs w:val="24"/>
        </w:rPr>
        <w:t>i</w:t>
      </w:r>
      <w:r w:rsidRPr="00831D34">
        <w:rPr>
          <w:rFonts w:ascii="Arial" w:hAnsi="Arial" w:cs="Arial"/>
          <w:sz w:val="24"/>
          <w:szCs w:val="24"/>
        </w:rPr>
        <w:t>e ubiega</w:t>
      </w:r>
      <w:r w:rsidR="008B4425" w:rsidRPr="00831D34">
        <w:rPr>
          <w:rFonts w:ascii="Arial" w:hAnsi="Arial" w:cs="Arial"/>
          <w:sz w:val="24"/>
          <w:szCs w:val="24"/>
        </w:rPr>
        <w:t>jący</w:t>
      </w:r>
      <w:r w:rsidRPr="00831D34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831D34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831D34">
        <w:rPr>
          <w:rFonts w:ascii="Arial" w:hAnsi="Arial" w:cs="Arial"/>
        </w:rPr>
        <w:t>I</w:t>
      </w:r>
      <w:r w:rsidR="0022192D" w:rsidRPr="00831D34">
        <w:rPr>
          <w:rFonts w:ascii="Arial" w:hAnsi="Arial" w:cs="Arial"/>
          <w:i/>
        </w:rPr>
        <w:t xml:space="preserve"> </w:t>
      </w:r>
      <w:r w:rsidR="00593DE9" w:rsidRPr="00831D34">
        <w:rPr>
          <w:rFonts w:ascii="Arial" w:hAnsi="Arial" w:cs="Arial"/>
        </w:rPr>
        <w:t>SWZ.</w:t>
      </w:r>
    </w:p>
    <w:p w14:paraId="1B3449C4" w14:textId="0E6E7B7C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831D34">
        <w:rPr>
          <w:rFonts w:ascii="Arial" w:hAnsi="Arial" w:cs="Arial"/>
        </w:rPr>
        <w:t>owanie zasady określone w pkt 1-</w:t>
      </w:r>
      <w:r w:rsidRPr="00831D34">
        <w:rPr>
          <w:rFonts w:ascii="Arial" w:hAnsi="Arial" w:cs="Arial"/>
        </w:rPr>
        <w:t>4.</w:t>
      </w:r>
    </w:p>
    <w:p w14:paraId="3FFEA2FE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Przed </w:t>
      </w:r>
      <w:r w:rsidR="006B08CC" w:rsidRPr="00831D34">
        <w:rPr>
          <w:rFonts w:ascii="Arial" w:hAnsi="Arial" w:cs="Arial"/>
        </w:rPr>
        <w:t xml:space="preserve">zawarciem </w:t>
      </w:r>
      <w:r w:rsidRPr="00831D3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831D34">
        <w:rPr>
          <w:rFonts w:ascii="Arial" w:hAnsi="Arial" w:cs="Arial"/>
        </w:rPr>
        <w:t xml:space="preserve">kopię </w:t>
      </w:r>
      <w:r w:rsidRPr="00831D34">
        <w:rPr>
          <w:rFonts w:ascii="Arial" w:hAnsi="Arial" w:cs="Arial"/>
        </w:rPr>
        <w:t>umow</w:t>
      </w:r>
      <w:r w:rsidR="00464B0F" w:rsidRPr="00831D34">
        <w:rPr>
          <w:rFonts w:ascii="Arial" w:hAnsi="Arial" w:cs="Arial"/>
        </w:rPr>
        <w:t>y</w:t>
      </w:r>
      <w:r w:rsidRPr="00831D34">
        <w:rPr>
          <w:rFonts w:ascii="Arial" w:hAnsi="Arial" w:cs="Arial"/>
        </w:rPr>
        <w:t xml:space="preserve"> </w:t>
      </w:r>
      <w:r w:rsidR="006B08CC" w:rsidRPr="00831D34">
        <w:rPr>
          <w:rFonts w:ascii="Arial" w:hAnsi="Arial" w:cs="Arial"/>
        </w:rPr>
        <w:t>regulującej współpracę tych wykonawców</w:t>
      </w:r>
      <w:r w:rsidRPr="00831D34">
        <w:rPr>
          <w:rFonts w:ascii="Arial" w:hAnsi="Arial" w:cs="Arial"/>
        </w:rPr>
        <w:t>, zawierającą, co najmniej:</w:t>
      </w:r>
    </w:p>
    <w:p w14:paraId="26BFCC5B" w14:textId="77777777" w:rsidR="0060016F" w:rsidRPr="00831D34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831D34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831D34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831D34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831D34">
        <w:rPr>
          <w:rFonts w:ascii="Arial" w:hAnsi="Arial" w:cs="Arial"/>
        </w:rPr>
        <w:t>.</w:t>
      </w:r>
    </w:p>
    <w:p w14:paraId="0E079FF7" w14:textId="18D4AF2E" w:rsidR="00CB5E95" w:rsidRPr="00831D34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831D34">
        <w:rPr>
          <w:rFonts w:ascii="Arial" w:hAnsi="Arial" w:cs="Arial"/>
        </w:rPr>
        <w:t xml:space="preserve"> (jeśli wymagano)</w:t>
      </w:r>
      <w:r w:rsidRPr="00831D34">
        <w:rPr>
          <w:rFonts w:ascii="Arial" w:hAnsi="Arial" w:cs="Arial"/>
        </w:rPr>
        <w:t>.</w:t>
      </w:r>
    </w:p>
    <w:p w14:paraId="55908F8F" w14:textId="77777777" w:rsidR="008D0FCE" w:rsidRPr="00831D34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831D34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IV </w:t>
      </w:r>
      <w:r w:rsidR="004B3D96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Jawność postępowania</w:t>
      </w:r>
      <w:r w:rsidR="00B53DC3" w:rsidRPr="00831D34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831D34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831D34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831D34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831D34" w:rsidRDefault="00831D34" w:rsidP="00831D3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831D34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831D34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831D34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831D34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831D34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831D34">
        <w:rPr>
          <w:rFonts w:ascii="Arial" w:hAnsi="Arial" w:cs="Arial"/>
          <w:bCs/>
        </w:rPr>
        <w:t>);</w:t>
      </w:r>
      <w:r w:rsidRPr="00831D34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831D34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831D34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831D34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831D34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831D34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V </w:t>
      </w:r>
      <w:r w:rsidR="004B3D96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P</w:t>
      </w:r>
      <w:r w:rsidR="002109FF" w:rsidRPr="00831D34">
        <w:rPr>
          <w:rFonts w:ascii="Arial" w:hAnsi="Arial" w:cs="Arial"/>
          <w:sz w:val="24"/>
          <w:szCs w:val="24"/>
        </w:rPr>
        <w:t>rzesłanki</w:t>
      </w:r>
      <w:r w:rsidRPr="00831D34">
        <w:rPr>
          <w:rFonts w:ascii="Arial" w:hAnsi="Arial" w:cs="Arial"/>
          <w:sz w:val="24"/>
          <w:szCs w:val="24"/>
        </w:rPr>
        <w:t xml:space="preserve"> wykluczenia</w:t>
      </w:r>
      <w:r w:rsidR="002109FF" w:rsidRPr="00831D34">
        <w:rPr>
          <w:rFonts w:ascii="Arial" w:hAnsi="Arial" w:cs="Arial"/>
          <w:sz w:val="24"/>
          <w:szCs w:val="24"/>
        </w:rPr>
        <w:t xml:space="preserve"> Wykonawcy z postępowania</w:t>
      </w:r>
      <w:r w:rsidRPr="00831D34">
        <w:rPr>
          <w:rFonts w:ascii="Arial" w:hAnsi="Arial" w:cs="Arial"/>
          <w:sz w:val="24"/>
          <w:szCs w:val="24"/>
        </w:rPr>
        <w:t xml:space="preserve">. Warunki udziału </w:t>
      </w:r>
      <w:r w:rsidR="0054546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831D34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831D34" w:rsidRDefault="005950DF" w:rsidP="001D62EF">
      <w:pPr>
        <w:numPr>
          <w:ilvl w:val="0"/>
          <w:numId w:val="5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831D34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831D34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308409E5" w14:textId="00E8375D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831D34" w:rsidRDefault="00F64CBE" w:rsidP="00F64CBE">
      <w:pPr>
        <w:spacing w:after="160" w:line="259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831D34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831D34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831D34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034CFEFE" w14:textId="6EC7E024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4EEC68F" w14:textId="57440AA1" w:rsidR="00831D34" w:rsidRPr="00831D34" w:rsidRDefault="00831D34" w:rsidP="00831D3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58A28B" w14:textId="2B60A974" w:rsidR="00831D34" w:rsidRPr="00831D34" w:rsidRDefault="00831D34" w:rsidP="00831D3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51A3C1" w14:textId="77777777" w:rsidR="00831D34" w:rsidRPr="00831D34" w:rsidRDefault="00831D34" w:rsidP="00831D34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831D34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a także wyklucza się wykonawcę:</w:t>
      </w:r>
    </w:p>
    <w:p w14:paraId="73D3FB76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831D34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831D34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831D34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831D34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831D34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831D34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831D34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831D34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831D34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831D34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831D34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831D34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831D34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A08E7F8" w:rsidR="009C61A2" w:rsidRPr="00831D34" w:rsidRDefault="00263FEF" w:rsidP="001D62EF">
      <w:pPr>
        <w:pStyle w:val="Akapitzlist"/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831D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831D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9E2F27" w:rsidRPr="00831D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831D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831D34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158B24AB" w:rsidR="00BB09B2" w:rsidRPr="00831D34" w:rsidRDefault="00BB09B2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B3416">
        <w:rPr>
          <w:rFonts w:ascii="Arial" w:hAnsi="Arial" w:cs="Arial"/>
          <w:color w:val="000000" w:themeColor="text1"/>
          <w:sz w:val="24"/>
          <w:szCs w:val="24"/>
        </w:rPr>
        <w:t>budowie minimum 100 m sieci wodociągowej z rur z żeliwa sferoidalnego</w:t>
      </w:r>
      <w:r w:rsidR="000C0C48" w:rsidRPr="00831D34">
        <w:rPr>
          <w:rFonts w:ascii="Arial" w:hAnsi="Arial" w:cs="Arial"/>
          <w:color w:val="000000" w:themeColor="text1"/>
          <w:sz w:val="24"/>
          <w:szCs w:val="24"/>
        </w:rPr>
        <w:t xml:space="preserve"> każda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71044A58" w:rsidR="00263FEF" w:rsidRDefault="00263FEF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831D34" w:rsidRDefault="00831D34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559DA6E3" w:rsidR="00BB09B2" w:rsidRPr="00831D34" w:rsidRDefault="00263FEF" w:rsidP="00FC65D6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dysponuje lub będzie dysponować</w:t>
      </w:r>
      <w:r w:rsidR="00BB09B2" w:rsidRPr="00831D34">
        <w:rPr>
          <w:rFonts w:ascii="Arial" w:hAnsi="Arial" w:cs="Arial"/>
          <w:sz w:val="24"/>
          <w:szCs w:val="24"/>
        </w:rPr>
        <w:t xml:space="preserve"> minimum </w:t>
      </w:r>
      <w:r w:rsidR="000B3416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831D34">
        <w:rPr>
          <w:rFonts w:ascii="Arial" w:hAnsi="Arial" w:cs="Arial"/>
          <w:sz w:val="24"/>
          <w:szCs w:val="24"/>
        </w:rPr>
        <w:t>:</w:t>
      </w:r>
    </w:p>
    <w:p w14:paraId="5CEB3635" w14:textId="1C18232A" w:rsidR="00BB09B2" w:rsidRPr="00831D34" w:rsidRDefault="00BB09B2" w:rsidP="00FC65D6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>b1) Kierownik</w:t>
      </w:r>
      <w:r w:rsidR="000B3416">
        <w:rPr>
          <w:rFonts w:ascii="Arial" w:hAnsi="Arial" w:cs="Arial"/>
          <w:sz w:val="24"/>
          <w:szCs w:val="24"/>
        </w:rPr>
        <w:t>a</w:t>
      </w:r>
      <w:r w:rsidRPr="00831D34">
        <w:rPr>
          <w:rFonts w:ascii="Arial" w:hAnsi="Arial" w:cs="Arial"/>
          <w:sz w:val="24"/>
          <w:szCs w:val="24"/>
        </w:rPr>
        <w:t xml:space="preserve"> budowy</w:t>
      </w:r>
    </w:p>
    <w:p w14:paraId="2A6E5DD1" w14:textId="77777777" w:rsidR="00BB09B2" w:rsidRPr="00831D34" w:rsidRDefault="00BB09B2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posiadający uprawnienia budowlane do kierowania robotami bez ograniczeń w specjalności instalacyjnej w zakresie sieci, instalacji i urządzeń cieplnych, wentylacyjnych, gazowych, wodociągowych i kanalizacyjnych</w:t>
      </w:r>
    </w:p>
    <w:p w14:paraId="0EFBA281" w14:textId="77777777" w:rsidR="00BB09B2" w:rsidRPr="00831D34" w:rsidRDefault="00BB09B2" w:rsidP="00FC65D6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oraz</w:t>
      </w:r>
    </w:p>
    <w:p w14:paraId="411A1DE2" w14:textId="4718B8E8" w:rsidR="0067096A" w:rsidRPr="000B3416" w:rsidRDefault="004B7405" w:rsidP="000B3416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posiadający co najmniej pięcioletnie doświadczenie zawodowe (liczone od daty uzyskania uprawnień) w pracy na stanowisku Kierownika Budowy</w:t>
      </w:r>
    </w:p>
    <w:p w14:paraId="45F1B63A" w14:textId="75034E7E" w:rsidR="00263FEF" w:rsidRPr="00831D34" w:rsidRDefault="00263FEF" w:rsidP="00FC65D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831D34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831D34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831D3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31D34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831D34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831D34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831D34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831D34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831D34" w:rsidRDefault="008B42F3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831D34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31D34" w:rsidRDefault="002B5E34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831D34">
        <w:rPr>
          <w:rFonts w:ascii="Arial" w:hAnsi="Arial" w:cs="Arial"/>
          <w:b/>
          <w:bCs/>
          <w:sz w:val="24"/>
          <w:szCs w:val="24"/>
        </w:rPr>
        <w:t>roboty budowlane</w:t>
      </w:r>
      <w:r w:rsidRPr="00831D34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0B3416" w:rsidRDefault="0060016F" w:rsidP="000B3416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831D34" w:rsidRDefault="00312605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31D34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831D34" w:rsidRDefault="004D3DDA" w:rsidP="004D3DD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831D34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70DAD291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831D34">
        <w:rPr>
          <w:rFonts w:ascii="Arial" w:hAnsi="Arial" w:cs="Arial"/>
          <w:bCs/>
          <w:sz w:val="24"/>
          <w:szCs w:val="24"/>
        </w:rPr>
        <w:t>załącznik nr 1 do SWZ</w:t>
      </w:r>
      <w:r w:rsidRPr="00831D34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15CCF2C0" w14:textId="72895CC7" w:rsidR="000B3416" w:rsidRDefault="000B3416" w:rsidP="008A0FE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AB944DE" w14:textId="5093B4D1" w:rsidR="000B3416" w:rsidRDefault="000B3416" w:rsidP="008A0FE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D8C8A4B" w14:textId="77777777" w:rsidR="000B3416" w:rsidRPr="00831D34" w:rsidRDefault="000B3416" w:rsidP="008A0FE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0CD9EF3" w14:textId="77777777" w:rsidR="001E3DFC" w:rsidRPr="00831D34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831D34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831D34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  <w:r w:rsidR="00171AE1" w:rsidRPr="00831D34">
        <w:rPr>
          <w:rFonts w:ascii="Arial" w:hAnsi="Arial" w:cs="Arial"/>
          <w:b/>
          <w:sz w:val="24"/>
          <w:szCs w:val="24"/>
        </w:rPr>
        <w:br/>
      </w:r>
      <w:r w:rsidRPr="00831D34">
        <w:rPr>
          <w:rFonts w:ascii="Arial" w:hAnsi="Arial" w:cs="Arial"/>
          <w:b/>
          <w:sz w:val="24"/>
          <w:szCs w:val="24"/>
        </w:rPr>
        <w:t>Wymagane dokumenty</w:t>
      </w:r>
      <w:r w:rsidR="00102A51" w:rsidRPr="00831D3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831D34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831D34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831D34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831D34">
        <w:rPr>
          <w:rFonts w:ascii="Arial" w:hAnsi="Arial" w:cs="Arial"/>
          <w:b/>
          <w:sz w:val="24"/>
          <w:szCs w:val="24"/>
        </w:rPr>
        <w:t>termi</w:t>
      </w:r>
      <w:r w:rsidR="00444E2C" w:rsidRPr="00831D34">
        <w:rPr>
          <w:rFonts w:ascii="Arial" w:hAnsi="Arial" w:cs="Arial"/>
          <w:b/>
          <w:sz w:val="24"/>
          <w:szCs w:val="24"/>
        </w:rPr>
        <w:t>nu</w:t>
      </w:r>
      <w:r w:rsidR="0061169A" w:rsidRPr="00831D34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831D34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formularz oferty, </w:t>
      </w:r>
      <w:r w:rsidRPr="00831D34">
        <w:rPr>
          <w:rFonts w:ascii="Arial" w:hAnsi="Arial" w:cs="Arial"/>
          <w:sz w:val="24"/>
          <w:szCs w:val="24"/>
        </w:rPr>
        <w:t xml:space="preserve">według wzoru stanowiącego </w:t>
      </w:r>
      <w:r w:rsidRPr="00831D34">
        <w:rPr>
          <w:rFonts w:ascii="Arial" w:hAnsi="Arial" w:cs="Arial"/>
          <w:b/>
          <w:sz w:val="24"/>
          <w:szCs w:val="24"/>
        </w:rPr>
        <w:t xml:space="preserve">załącznik nr 1 </w:t>
      </w:r>
      <w:r w:rsidRPr="00831D34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603F379A" w:rsidR="0060016F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831D34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831D34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831D34">
        <w:rPr>
          <w:rFonts w:ascii="Arial" w:hAnsi="Arial" w:cs="Arial"/>
          <w:sz w:val="24"/>
          <w:szCs w:val="24"/>
          <w:u w:val="single"/>
        </w:rPr>
        <w:t>wspóln</w:t>
      </w:r>
      <w:r w:rsidR="00E123F8" w:rsidRPr="00831D34">
        <w:rPr>
          <w:rFonts w:ascii="Arial" w:hAnsi="Arial" w:cs="Arial"/>
          <w:sz w:val="24"/>
          <w:szCs w:val="24"/>
          <w:u w:val="single"/>
        </w:rPr>
        <w:t>ie</w:t>
      </w:r>
      <w:r w:rsidRPr="00831D34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831D34">
        <w:rPr>
          <w:rFonts w:ascii="Arial" w:hAnsi="Arial" w:cs="Arial"/>
          <w:sz w:val="24"/>
          <w:szCs w:val="24"/>
          <w:u w:val="single"/>
        </w:rPr>
        <w:t>jących</w:t>
      </w:r>
      <w:r w:rsidRPr="00831D34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831D34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831D34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831D34">
        <w:rPr>
          <w:rFonts w:ascii="Arial" w:hAnsi="Arial" w:cs="Arial"/>
          <w:sz w:val="24"/>
          <w:szCs w:val="24"/>
          <w:u w:val="single"/>
        </w:rPr>
        <w:t>.</w:t>
      </w:r>
    </w:p>
    <w:p w14:paraId="4D1FC537" w14:textId="77777777" w:rsidR="00660538" w:rsidRDefault="00660538" w:rsidP="00660538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Tabela Elementów Rozliczeniowych, </w:t>
      </w:r>
      <w:r>
        <w:rPr>
          <w:rFonts w:ascii="Arial" w:hAnsi="Arial" w:cs="Arial"/>
          <w:sz w:val="23"/>
          <w:szCs w:val="23"/>
        </w:rPr>
        <w:t xml:space="preserve">według wzoru stanowiącego </w:t>
      </w:r>
      <w:r>
        <w:rPr>
          <w:rFonts w:ascii="Arial" w:hAnsi="Arial" w:cs="Arial"/>
          <w:b/>
          <w:sz w:val="23"/>
          <w:szCs w:val="23"/>
        </w:rPr>
        <w:t xml:space="preserve">załącznik nr 9 </w:t>
      </w:r>
      <w:r>
        <w:rPr>
          <w:rFonts w:ascii="Arial" w:hAnsi="Arial" w:cs="Arial"/>
          <w:b/>
          <w:bCs/>
          <w:sz w:val="23"/>
          <w:szCs w:val="23"/>
        </w:rPr>
        <w:t>do SWZ;</w:t>
      </w:r>
    </w:p>
    <w:p w14:paraId="744501CF" w14:textId="0550BD59" w:rsidR="00660538" w:rsidRPr="00660538" w:rsidRDefault="00660538" w:rsidP="00660538">
      <w:pPr>
        <w:tabs>
          <w:tab w:val="num" w:pos="1134"/>
        </w:tabs>
        <w:ind w:left="1134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W przypadku wykonawców wspólnie ubiegających się o udzielenie zamówienia wykonawcy ci składają jeden wspólny ww. dokument.</w:t>
      </w:r>
    </w:p>
    <w:p w14:paraId="2BE6824A" w14:textId="77777777" w:rsidR="0060016F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831D34">
        <w:rPr>
          <w:rFonts w:ascii="Arial" w:hAnsi="Arial" w:cs="Arial"/>
          <w:b/>
          <w:sz w:val="24"/>
          <w:szCs w:val="24"/>
        </w:rPr>
        <w:t xml:space="preserve">niepodleganiu </w:t>
      </w:r>
      <w:r w:rsidRPr="00831D34">
        <w:rPr>
          <w:rFonts w:ascii="Arial" w:hAnsi="Arial" w:cs="Arial"/>
          <w:b/>
          <w:sz w:val="24"/>
          <w:szCs w:val="24"/>
        </w:rPr>
        <w:t>wykluczeni</w:t>
      </w:r>
      <w:r w:rsidR="00864CC2" w:rsidRPr="00831D34">
        <w:rPr>
          <w:rFonts w:ascii="Arial" w:hAnsi="Arial" w:cs="Arial"/>
          <w:b/>
          <w:sz w:val="24"/>
          <w:szCs w:val="24"/>
        </w:rPr>
        <w:t>u</w:t>
      </w:r>
      <w:r w:rsidRPr="00831D34">
        <w:rPr>
          <w:rFonts w:ascii="Arial" w:hAnsi="Arial" w:cs="Arial"/>
          <w:sz w:val="24"/>
          <w:szCs w:val="24"/>
        </w:rPr>
        <w:t xml:space="preserve">, według wzoru stanowiącego </w:t>
      </w:r>
      <w:r w:rsidRPr="00831D34">
        <w:rPr>
          <w:rFonts w:ascii="Arial" w:hAnsi="Arial" w:cs="Arial"/>
          <w:b/>
          <w:sz w:val="24"/>
          <w:szCs w:val="24"/>
        </w:rPr>
        <w:t xml:space="preserve">załącznik nr 2 </w:t>
      </w:r>
      <w:r w:rsidRPr="00831D34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831D34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831D34">
        <w:rPr>
          <w:rFonts w:ascii="Arial" w:hAnsi="Arial" w:cs="Arial"/>
          <w:sz w:val="24"/>
          <w:szCs w:val="24"/>
          <w:u w:val="single"/>
        </w:rPr>
        <w:t>dokument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831D34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831D34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831D34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831D34">
        <w:rPr>
          <w:rFonts w:ascii="Arial" w:hAnsi="Arial" w:cs="Arial"/>
          <w:b/>
          <w:sz w:val="24"/>
          <w:szCs w:val="24"/>
        </w:rPr>
        <w:t xml:space="preserve"> w postępowaniu</w:t>
      </w:r>
      <w:r w:rsidRPr="00831D34">
        <w:rPr>
          <w:rFonts w:ascii="Arial" w:hAnsi="Arial" w:cs="Arial"/>
          <w:sz w:val="24"/>
          <w:szCs w:val="24"/>
        </w:rPr>
        <w:t xml:space="preserve">, według wzoru stanowiącego </w:t>
      </w:r>
      <w:r w:rsidRPr="00831D34">
        <w:rPr>
          <w:rFonts w:ascii="Arial" w:hAnsi="Arial" w:cs="Arial"/>
          <w:b/>
          <w:sz w:val="24"/>
          <w:szCs w:val="24"/>
        </w:rPr>
        <w:t xml:space="preserve">załącznik nr 3 </w:t>
      </w:r>
      <w:r w:rsidRPr="00831D34">
        <w:rPr>
          <w:rFonts w:ascii="Arial" w:hAnsi="Arial" w:cs="Arial"/>
          <w:b/>
          <w:bCs/>
          <w:sz w:val="24"/>
          <w:szCs w:val="24"/>
        </w:rPr>
        <w:t>do SWZ</w:t>
      </w:r>
      <w:r w:rsidRPr="00831D34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831D34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831D34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831D34">
        <w:rPr>
          <w:rFonts w:ascii="Arial" w:hAnsi="Arial" w:cs="Arial"/>
          <w:sz w:val="24"/>
          <w:szCs w:val="24"/>
          <w:u w:val="single"/>
        </w:rPr>
        <w:br/>
      </w:r>
      <w:r w:rsidR="002A0CAF" w:rsidRPr="00831D34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31D34">
        <w:rPr>
          <w:rFonts w:ascii="Arial" w:hAnsi="Arial" w:cs="Arial"/>
          <w:sz w:val="24"/>
          <w:szCs w:val="24"/>
        </w:rPr>
        <w:t xml:space="preserve"> do oddania </w:t>
      </w:r>
      <w:r w:rsidR="00864CC2" w:rsidRPr="00831D34">
        <w:rPr>
          <w:rFonts w:ascii="Arial" w:hAnsi="Arial" w:cs="Arial"/>
          <w:sz w:val="24"/>
          <w:szCs w:val="24"/>
        </w:rPr>
        <w:t xml:space="preserve">wykonawcy </w:t>
      </w:r>
      <w:r w:rsidRPr="00831D34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831D34">
        <w:rPr>
          <w:rFonts w:ascii="Arial" w:hAnsi="Arial" w:cs="Arial"/>
          <w:sz w:val="24"/>
          <w:szCs w:val="24"/>
        </w:rPr>
        <w:t xml:space="preserve"> wraz z </w:t>
      </w:r>
      <w:r w:rsidR="00AA435A" w:rsidRPr="00831D34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831D34">
        <w:rPr>
          <w:rFonts w:ascii="Arial" w:hAnsi="Arial" w:cs="Arial"/>
          <w:b/>
          <w:sz w:val="24"/>
          <w:szCs w:val="24"/>
        </w:rPr>
        <w:t xml:space="preserve"> </w:t>
      </w:r>
      <w:r w:rsidR="007C3EFD" w:rsidRPr="00831D34">
        <w:rPr>
          <w:rFonts w:ascii="Arial" w:hAnsi="Arial" w:cs="Arial"/>
          <w:b/>
          <w:sz w:val="24"/>
          <w:szCs w:val="24"/>
        </w:rPr>
        <w:t xml:space="preserve">o </w:t>
      </w:r>
      <w:r w:rsidR="00AA435A" w:rsidRPr="00831D34">
        <w:rPr>
          <w:rFonts w:ascii="Arial" w:hAnsi="Arial" w:cs="Arial"/>
          <w:b/>
          <w:sz w:val="24"/>
          <w:szCs w:val="24"/>
        </w:rPr>
        <w:t>brak</w:t>
      </w:r>
      <w:r w:rsidR="007C3EFD" w:rsidRPr="00831D34">
        <w:rPr>
          <w:rFonts w:ascii="Arial" w:hAnsi="Arial" w:cs="Arial"/>
          <w:b/>
          <w:sz w:val="24"/>
          <w:szCs w:val="24"/>
        </w:rPr>
        <w:t>u</w:t>
      </w:r>
      <w:r w:rsidR="00AA435A" w:rsidRPr="00831D34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831D34">
        <w:rPr>
          <w:rFonts w:ascii="Arial" w:hAnsi="Arial" w:cs="Arial"/>
          <w:b/>
          <w:sz w:val="24"/>
          <w:szCs w:val="24"/>
        </w:rPr>
        <w:t xml:space="preserve">o </w:t>
      </w:r>
      <w:r w:rsidR="00AA435A" w:rsidRPr="00831D34">
        <w:rPr>
          <w:rFonts w:ascii="Arial" w:hAnsi="Arial" w:cs="Arial"/>
          <w:b/>
          <w:sz w:val="24"/>
          <w:szCs w:val="24"/>
        </w:rPr>
        <w:t>spełniani</w:t>
      </w:r>
      <w:r w:rsidR="007C3EFD" w:rsidRPr="00831D34">
        <w:rPr>
          <w:rFonts w:ascii="Arial" w:hAnsi="Arial" w:cs="Arial"/>
          <w:b/>
          <w:sz w:val="24"/>
          <w:szCs w:val="24"/>
        </w:rPr>
        <w:t>u</w:t>
      </w:r>
      <w:r w:rsidR="00AA435A" w:rsidRPr="00831D34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831D34">
        <w:rPr>
          <w:rFonts w:ascii="Arial" w:hAnsi="Arial" w:cs="Arial"/>
          <w:sz w:val="24"/>
          <w:szCs w:val="24"/>
        </w:rPr>
        <w:t>, w zakresie, w jakim wykonawca powołuje się na zasoby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="00070D4B" w:rsidRPr="00831D34">
        <w:rPr>
          <w:rFonts w:ascii="Arial" w:hAnsi="Arial" w:cs="Arial"/>
          <w:sz w:val="24"/>
          <w:szCs w:val="24"/>
        </w:rPr>
        <w:t xml:space="preserve">tego podmiotu </w:t>
      </w:r>
      <w:r w:rsidRPr="00831D34">
        <w:rPr>
          <w:rFonts w:ascii="Arial" w:hAnsi="Arial" w:cs="Arial"/>
          <w:sz w:val="24"/>
          <w:szCs w:val="24"/>
        </w:rPr>
        <w:t xml:space="preserve">(wg wzoru stanowiącego </w:t>
      </w:r>
      <w:r w:rsidRPr="00831D34">
        <w:rPr>
          <w:rFonts w:ascii="Arial" w:hAnsi="Arial" w:cs="Arial"/>
          <w:b/>
          <w:sz w:val="24"/>
          <w:szCs w:val="24"/>
        </w:rPr>
        <w:t>załącznik nr 4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b/>
          <w:bCs/>
          <w:sz w:val="24"/>
          <w:szCs w:val="24"/>
        </w:rPr>
        <w:t>do SWZ</w:t>
      </w:r>
      <w:r w:rsidRPr="00831D34">
        <w:rPr>
          <w:rFonts w:ascii="Arial" w:hAnsi="Arial" w:cs="Arial"/>
          <w:sz w:val="24"/>
          <w:szCs w:val="24"/>
        </w:rPr>
        <w:t>)</w:t>
      </w:r>
      <w:r w:rsidR="00A20282" w:rsidRPr="00831D34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831D34">
        <w:rPr>
          <w:rFonts w:ascii="Arial" w:hAnsi="Arial" w:cs="Arial"/>
          <w:sz w:val="24"/>
          <w:szCs w:val="24"/>
        </w:rPr>
        <w:t>inny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podmiotowy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środ</w:t>
      </w:r>
      <w:r w:rsidR="00A20282" w:rsidRPr="00831D34">
        <w:rPr>
          <w:rFonts w:ascii="Arial" w:hAnsi="Arial" w:cs="Arial"/>
          <w:sz w:val="24"/>
          <w:szCs w:val="24"/>
        </w:rPr>
        <w:t>kiem</w:t>
      </w:r>
      <w:r w:rsidRPr="00831D34">
        <w:rPr>
          <w:rFonts w:ascii="Arial" w:hAnsi="Arial" w:cs="Arial"/>
          <w:sz w:val="24"/>
          <w:szCs w:val="24"/>
        </w:rPr>
        <w:t xml:space="preserve"> dowodowy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potwierdzający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831D34">
        <w:rPr>
          <w:rFonts w:ascii="Arial" w:hAnsi="Arial" w:cs="Arial"/>
          <w:sz w:val="24"/>
          <w:szCs w:val="24"/>
        </w:rPr>
        <w:t xml:space="preserve">ego </w:t>
      </w:r>
      <w:r w:rsidRPr="00831D34">
        <w:rPr>
          <w:rFonts w:ascii="Arial" w:hAnsi="Arial" w:cs="Arial"/>
          <w:sz w:val="24"/>
          <w:szCs w:val="24"/>
        </w:rPr>
        <w:t>podmiot</w:t>
      </w:r>
      <w:r w:rsidR="00A20282" w:rsidRPr="00831D34">
        <w:rPr>
          <w:rFonts w:ascii="Arial" w:hAnsi="Arial" w:cs="Arial"/>
          <w:sz w:val="24"/>
          <w:szCs w:val="24"/>
        </w:rPr>
        <w:t>u</w:t>
      </w:r>
      <w:r w:rsidR="00245185" w:rsidRPr="00831D34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831D34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831D34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831D34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831D34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831D34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831D34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831D34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831D34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831D34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831D34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831D34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831D34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831D34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831D34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503EA11" w:rsidR="0060016F" w:rsidRPr="00831D34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831D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831D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6AE29902" w14:textId="77777777" w:rsidR="00831D34" w:rsidRPr="000B3416" w:rsidRDefault="00831D34" w:rsidP="000B3416">
      <w:p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B6EAD6D" w14:textId="2E4C7AD6" w:rsidR="003E7117" w:rsidRPr="00831D34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831D34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lastRenderedPageBreak/>
        <w:t>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831D34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831D34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31D34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831D34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J</w:t>
      </w:r>
      <w:r w:rsidR="0060016F" w:rsidRPr="00831D34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831D34">
        <w:rPr>
          <w:rFonts w:ascii="Arial" w:hAnsi="Arial" w:cs="Arial"/>
          <w:sz w:val="24"/>
          <w:szCs w:val="24"/>
        </w:rPr>
        <w:t xml:space="preserve"> (jeśli wymagano)</w:t>
      </w:r>
      <w:r w:rsidR="0060016F" w:rsidRPr="00831D34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831D34">
        <w:rPr>
          <w:rFonts w:ascii="Arial" w:hAnsi="Arial" w:cs="Arial"/>
          <w:sz w:val="24"/>
          <w:szCs w:val="24"/>
        </w:rPr>
        <w:t xml:space="preserve">będą </w:t>
      </w:r>
      <w:r w:rsidR="0060016F" w:rsidRPr="00831D34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831D34">
        <w:rPr>
          <w:rFonts w:ascii="Arial" w:hAnsi="Arial" w:cs="Arial"/>
          <w:sz w:val="24"/>
          <w:szCs w:val="24"/>
        </w:rPr>
        <w:t xml:space="preserve">może </w:t>
      </w:r>
      <w:r w:rsidR="0060016F" w:rsidRPr="00831D34">
        <w:rPr>
          <w:rFonts w:ascii="Arial" w:hAnsi="Arial" w:cs="Arial"/>
          <w:sz w:val="24"/>
          <w:szCs w:val="24"/>
        </w:rPr>
        <w:t>wezw</w:t>
      </w:r>
      <w:r w:rsidR="00191151" w:rsidRPr="00831D34">
        <w:rPr>
          <w:rFonts w:ascii="Arial" w:hAnsi="Arial" w:cs="Arial"/>
          <w:sz w:val="24"/>
          <w:szCs w:val="24"/>
        </w:rPr>
        <w:t>ać</w:t>
      </w:r>
      <w:r w:rsidR="0060016F" w:rsidRPr="00831D34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831D34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831D34">
        <w:rPr>
          <w:rFonts w:ascii="Arial" w:hAnsi="Arial" w:cs="Arial"/>
          <w:sz w:val="24"/>
          <w:szCs w:val="24"/>
        </w:rPr>
        <w:t>służy</w:t>
      </w:r>
      <w:r w:rsidR="00AD3B8D" w:rsidRPr="00831D34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831D34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831D34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J</w:t>
      </w:r>
      <w:r w:rsidR="00675C02" w:rsidRPr="00831D34">
        <w:rPr>
          <w:rFonts w:ascii="Arial" w:hAnsi="Arial" w:cs="Arial"/>
          <w:sz w:val="24"/>
          <w:szCs w:val="24"/>
        </w:rPr>
        <w:t>eżeli wykonawca nie złoży oświadczenia</w:t>
      </w:r>
      <w:r w:rsidRPr="00831D34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831D34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831D34">
        <w:rPr>
          <w:rFonts w:ascii="Arial" w:hAnsi="Arial" w:cs="Arial"/>
          <w:sz w:val="24"/>
          <w:szCs w:val="24"/>
        </w:rPr>
        <w:t xml:space="preserve">, </w:t>
      </w:r>
      <w:r w:rsidR="00675C02" w:rsidRPr="00831D34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831D34">
        <w:rPr>
          <w:rFonts w:ascii="Arial" w:hAnsi="Arial" w:cs="Arial"/>
          <w:sz w:val="24"/>
          <w:szCs w:val="24"/>
        </w:rPr>
        <w:br/>
      </w:r>
      <w:r w:rsidR="00675C02" w:rsidRPr="00831D34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831D34">
        <w:rPr>
          <w:rFonts w:ascii="Arial" w:hAnsi="Arial" w:cs="Arial"/>
          <w:sz w:val="24"/>
          <w:szCs w:val="24"/>
        </w:rPr>
        <w:t xml:space="preserve">będą </w:t>
      </w:r>
      <w:r w:rsidR="00675C02" w:rsidRPr="00831D34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831D34">
        <w:rPr>
          <w:rFonts w:ascii="Arial" w:hAnsi="Arial" w:cs="Arial"/>
          <w:sz w:val="24"/>
          <w:szCs w:val="24"/>
        </w:rPr>
        <w:t>będą z</w:t>
      </w:r>
      <w:r w:rsidR="00675C02" w:rsidRPr="00831D34">
        <w:rPr>
          <w:rFonts w:ascii="Arial" w:hAnsi="Arial" w:cs="Arial"/>
          <w:sz w:val="24"/>
          <w:szCs w:val="24"/>
        </w:rPr>
        <w:t>awiera</w:t>
      </w:r>
      <w:r w:rsidR="001B383E" w:rsidRPr="00831D34">
        <w:rPr>
          <w:rFonts w:ascii="Arial" w:hAnsi="Arial" w:cs="Arial"/>
          <w:sz w:val="24"/>
          <w:szCs w:val="24"/>
        </w:rPr>
        <w:t xml:space="preserve">ć </w:t>
      </w:r>
      <w:r w:rsidR="00675C02" w:rsidRPr="00831D34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831D34">
        <w:rPr>
          <w:rFonts w:ascii="Arial" w:hAnsi="Arial" w:cs="Arial"/>
          <w:sz w:val="24"/>
          <w:szCs w:val="24"/>
        </w:rPr>
        <w:t xml:space="preserve">może </w:t>
      </w:r>
      <w:r w:rsidR="00675C02" w:rsidRPr="00831D34">
        <w:rPr>
          <w:rFonts w:ascii="Arial" w:hAnsi="Arial" w:cs="Arial"/>
          <w:sz w:val="24"/>
          <w:szCs w:val="24"/>
        </w:rPr>
        <w:t>w</w:t>
      </w:r>
      <w:r w:rsidR="001B383E" w:rsidRPr="00831D34">
        <w:rPr>
          <w:rFonts w:ascii="Arial" w:hAnsi="Arial" w:cs="Arial"/>
          <w:sz w:val="24"/>
          <w:szCs w:val="24"/>
        </w:rPr>
        <w:t>ezw</w:t>
      </w:r>
      <w:r w:rsidR="002F6251" w:rsidRPr="00831D34">
        <w:rPr>
          <w:rFonts w:ascii="Arial" w:hAnsi="Arial" w:cs="Arial"/>
          <w:sz w:val="24"/>
          <w:szCs w:val="24"/>
        </w:rPr>
        <w:t>ać</w:t>
      </w:r>
      <w:r w:rsidR="001B383E" w:rsidRPr="00831D34">
        <w:rPr>
          <w:rFonts w:ascii="Arial" w:hAnsi="Arial" w:cs="Arial"/>
          <w:sz w:val="24"/>
          <w:szCs w:val="24"/>
        </w:rPr>
        <w:t xml:space="preserve"> </w:t>
      </w:r>
      <w:r w:rsidR="00675C02" w:rsidRPr="00831D34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831D34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0B3416" w:rsidRDefault="00687E65" w:rsidP="000B3416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831D34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831D34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831D34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</w:t>
      </w:r>
      <w:r w:rsidRPr="00831D34">
        <w:rPr>
          <w:rFonts w:ascii="Arial" w:hAnsi="Arial" w:cs="Arial"/>
          <w:b/>
          <w:bCs/>
          <w:sz w:val="24"/>
          <w:szCs w:val="24"/>
        </w:rPr>
        <w:lastRenderedPageBreak/>
        <w:t xml:space="preserve">danych, w szczególności rejestrów publicznych w rozumieniu </w:t>
      </w:r>
      <w:hyperlink r:id="rId32" w:anchor="/document/17181936?cm=DOCUMENT" w:history="1">
        <w:r w:rsidRPr="00831D34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831D34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831D34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831D34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831D34">
        <w:rPr>
          <w:rFonts w:ascii="Arial" w:hAnsi="Arial" w:cs="Arial"/>
          <w:b/>
          <w:sz w:val="24"/>
          <w:szCs w:val="24"/>
        </w:rPr>
        <w:br/>
      </w:r>
      <w:r w:rsidR="00D129E4" w:rsidRPr="00831D34">
        <w:rPr>
          <w:rFonts w:ascii="Arial" w:hAnsi="Arial" w:cs="Arial"/>
          <w:b/>
          <w:sz w:val="24"/>
          <w:szCs w:val="24"/>
        </w:rPr>
        <w:t>Wizja lokalna</w:t>
      </w:r>
      <w:r w:rsidR="009127AA" w:rsidRPr="00831D34">
        <w:rPr>
          <w:rFonts w:ascii="Arial" w:hAnsi="Arial" w:cs="Arial"/>
          <w:b/>
          <w:sz w:val="24"/>
          <w:szCs w:val="24"/>
        </w:rPr>
        <w:t xml:space="preserve">, </w:t>
      </w:r>
      <w:r w:rsidR="009127AA" w:rsidRPr="00831D34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831D34">
        <w:rPr>
          <w:rFonts w:ascii="Arial" w:hAnsi="Arial" w:cs="Arial"/>
          <w:b/>
          <w:bCs/>
          <w:sz w:val="24"/>
          <w:szCs w:val="24"/>
        </w:rPr>
        <w:t>e</w:t>
      </w:r>
      <w:r w:rsidR="009127AA" w:rsidRPr="00831D34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831D34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831D34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831D34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831D34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831D34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831D3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831D3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831D34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6A375718" w:rsidR="003C0D9D" w:rsidRPr="00831D34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Termin wykonania zamówienia: </w:t>
      </w:r>
      <w:r w:rsidR="000B3416">
        <w:rPr>
          <w:rFonts w:ascii="Arial" w:hAnsi="Arial" w:cs="Arial"/>
          <w:sz w:val="24"/>
          <w:szCs w:val="24"/>
        </w:rPr>
        <w:t>9</w:t>
      </w:r>
      <w:r w:rsidR="00006876" w:rsidRPr="00831D34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561DDAFD" w:rsidR="00D815C1" w:rsidRPr="00831D34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AC7A0F" w:rsidRPr="00831D34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831D34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831D34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831D34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831D34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IX </w:t>
      </w:r>
      <w:r w:rsidR="0017147F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831D34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831D34" w:rsidRDefault="00CE470C" w:rsidP="00CE470C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831D34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831D34">
        <w:rPr>
          <w:rFonts w:ascii="Arial" w:hAnsi="Arial" w:cs="Arial"/>
          <w:sz w:val="24"/>
          <w:szCs w:val="24"/>
        </w:rPr>
        <w:t>SWZ</w:t>
      </w:r>
      <w:r w:rsidRPr="00831D34">
        <w:rPr>
          <w:rFonts w:ascii="Arial" w:hAnsi="Arial" w:cs="Arial"/>
          <w:sz w:val="24"/>
          <w:szCs w:val="24"/>
        </w:rPr>
        <w:t xml:space="preserve"> i modyfikacja</w:t>
      </w:r>
      <w:r w:rsidR="002857D5" w:rsidRPr="00831D34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831D34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831D34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Godziny pracy z</w:t>
      </w:r>
      <w:r w:rsidR="00CC432D" w:rsidRPr="00831D34">
        <w:rPr>
          <w:rFonts w:ascii="Arial" w:hAnsi="Arial" w:cs="Arial"/>
          <w:sz w:val="24"/>
          <w:szCs w:val="24"/>
        </w:rPr>
        <w:t>a</w:t>
      </w:r>
      <w:r w:rsidR="0060016F" w:rsidRPr="00831D34">
        <w:rPr>
          <w:rFonts w:ascii="Arial" w:hAnsi="Arial" w:cs="Arial"/>
          <w:sz w:val="24"/>
          <w:szCs w:val="24"/>
        </w:rPr>
        <w:t>mawiając</w:t>
      </w:r>
      <w:r w:rsidRPr="00831D34">
        <w:rPr>
          <w:rFonts w:ascii="Arial" w:hAnsi="Arial" w:cs="Arial"/>
          <w:sz w:val="24"/>
          <w:szCs w:val="24"/>
        </w:rPr>
        <w:t>ego: 7:</w:t>
      </w:r>
      <w:r w:rsidR="004C5F63" w:rsidRPr="00831D34">
        <w:rPr>
          <w:rFonts w:ascii="Arial" w:hAnsi="Arial" w:cs="Arial"/>
          <w:sz w:val="24"/>
          <w:szCs w:val="24"/>
        </w:rPr>
        <w:t>0</w:t>
      </w:r>
      <w:r w:rsidRPr="00831D34">
        <w:rPr>
          <w:rFonts w:ascii="Arial" w:hAnsi="Arial" w:cs="Arial"/>
          <w:sz w:val="24"/>
          <w:szCs w:val="24"/>
        </w:rPr>
        <w:t>0 – 15:</w:t>
      </w:r>
      <w:r w:rsidR="004C5F63" w:rsidRPr="00831D34">
        <w:rPr>
          <w:rFonts w:ascii="Arial" w:hAnsi="Arial" w:cs="Arial"/>
          <w:sz w:val="24"/>
          <w:szCs w:val="24"/>
        </w:rPr>
        <w:t>0</w:t>
      </w:r>
      <w:r w:rsidRPr="00831D34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831D34">
        <w:rPr>
          <w:rFonts w:ascii="Arial" w:hAnsi="Arial" w:cs="Arial"/>
          <w:sz w:val="24"/>
          <w:szCs w:val="24"/>
        </w:rPr>
        <w:t>do piątku</w:t>
      </w:r>
      <w:r w:rsidRPr="00831D34">
        <w:rPr>
          <w:rFonts w:ascii="Arial" w:hAnsi="Arial" w:cs="Arial"/>
          <w:sz w:val="24"/>
          <w:szCs w:val="24"/>
        </w:rPr>
        <w:t>).</w:t>
      </w:r>
    </w:p>
    <w:p w14:paraId="394936A3" w14:textId="6A14A848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31D34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3588BB5B" w14:textId="59886CCC" w:rsidR="00831D34" w:rsidRPr="00831D34" w:rsidRDefault="00831D34" w:rsidP="00831D3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1C2A6AC" w14:textId="77777777" w:rsidR="00831D34" w:rsidRPr="00831D34" w:rsidRDefault="00831D34" w:rsidP="00831D3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8C1E654" w14:textId="77777777" w:rsidR="0060016F" w:rsidRPr="00831D34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831D34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831D34">
        <w:rPr>
          <w:rFonts w:ascii="Arial" w:hAnsi="Arial" w:cs="Arial"/>
          <w:b/>
          <w:sz w:val="24"/>
          <w:szCs w:val="24"/>
        </w:rPr>
        <w:t>2</w:t>
      </w:r>
      <w:r w:rsidR="0060016F" w:rsidRPr="00831D3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831D3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831D34">
        <w:rPr>
          <w:rFonts w:ascii="Arial" w:hAnsi="Arial" w:cs="Arial"/>
          <w:sz w:val="24"/>
          <w:szCs w:val="24"/>
        </w:rPr>
        <w:t>SWZ</w:t>
      </w:r>
      <w:r w:rsidR="0060016F" w:rsidRPr="00831D34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831D34">
        <w:rPr>
          <w:rFonts w:ascii="Arial" w:hAnsi="Arial" w:cs="Arial"/>
          <w:sz w:val="24"/>
          <w:szCs w:val="24"/>
        </w:rPr>
        <w:t xml:space="preserve">na </w:t>
      </w:r>
      <w:r w:rsidR="0060016F" w:rsidRPr="00831D34">
        <w:rPr>
          <w:rFonts w:ascii="Arial" w:hAnsi="Arial" w:cs="Arial"/>
          <w:sz w:val="24"/>
          <w:szCs w:val="24"/>
        </w:rPr>
        <w:t>Platform</w:t>
      </w:r>
      <w:r w:rsidR="001F705D" w:rsidRPr="00831D34">
        <w:rPr>
          <w:rFonts w:ascii="Arial" w:hAnsi="Arial" w:cs="Arial"/>
          <w:sz w:val="24"/>
          <w:szCs w:val="24"/>
        </w:rPr>
        <w:t>ę</w:t>
      </w:r>
      <w:r w:rsidR="00272964" w:rsidRPr="00831D34">
        <w:rPr>
          <w:rFonts w:ascii="Arial" w:hAnsi="Arial" w:cs="Arial"/>
          <w:sz w:val="24"/>
          <w:szCs w:val="24"/>
        </w:rPr>
        <w:t xml:space="preserve"> </w:t>
      </w:r>
      <w:r w:rsidR="00995165" w:rsidRPr="00831D34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831D34">
        <w:rPr>
          <w:rFonts w:ascii="Arial" w:hAnsi="Arial" w:cs="Arial"/>
          <w:b/>
          <w:bCs/>
          <w:sz w:val="24"/>
          <w:szCs w:val="24"/>
        </w:rPr>
        <w:t>5</w:t>
      </w:r>
      <w:r w:rsidR="00995165" w:rsidRPr="00831D34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831D34">
        <w:rPr>
          <w:rFonts w:ascii="Arial" w:hAnsi="Arial" w:cs="Arial"/>
          <w:bCs/>
          <w:sz w:val="24"/>
          <w:szCs w:val="24"/>
        </w:rPr>
        <w:t>SWZ</w:t>
      </w:r>
      <w:r w:rsidRPr="00831D34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831D34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831D34">
        <w:rPr>
          <w:rFonts w:ascii="Arial" w:hAnsi="Arial" w:cs="Arial"/>
          <w:sz w:val="24"/>
          <w:szCs w:val="24"/>
        </w:rPr>
        <w:t>postępowania</w:t>
      </w:r>
      <w:r w:rsidRPr="00831D34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831D34">
        <w:rPr>
          <w:rFonts w:ascii="Arial" w:hAnsi="Arial" w:cs="Arial"/>
          <w:sz w:val="24"/>
          <w:szCs w:val="24"/>
        </w:rPr>
        <w:t xml:space="preserve">SWZ. </w:t>
      </w:r>
      <w:r w:rsidRPr="00831D3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831D34">
        <w:rPr>
          <w:rFonts w:ascii="Arial" w:hAnsi="Arial" w:cs="Arial"/>
          <w:sz w:val="24"/>
          <w:szCs w:val="24"/>
        </w:rPr>
        <w:t xml:space="preserve">SWZ </w:t>
      </w:r>
      <w:r w:rsidRPr="00831D34">
        <w:rPr>
          <w:rFonts w:ascii="Arial" w:hAnsi="Arial" w:cs="Arial"/>
          <w:sz w:val="24"/>
          <w:szCs w:val="24"/>
        </w:rPr>
        <w:t>zamawiający udostępni</w:t>
      </w:r>
      <w:r w:rsidR="00816A7A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na </w:t>
      </w:r>
      <w:r w:rsidR="001F705D" w:rsidRPr="00831D34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831D34">
        <w:rPr>
          <w:rFonts w:ascii="Arial" w:hAnsi="Arial" w:cs="Arial"/>
          <w:sz w:val="24"/>
          <w:szCs w:val="24"/>
        </w:rPr>
        <w:t>postępowania</w:t>
      </w:r>
      <w:r w:rsidRPr="00831D34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Pr="00831D34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>Przedłużenie terminu składania ofert nie wpływa na bieg terminu składania wniosku o wyjaśnienie treści SWZ.</w:t>
      </w:r>
    </w:p>
    <w:p w14:paraId="73373E66" w14:textId="77777777" w:rsidR="00D81146" w:rsidRPr="00831D34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831D34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831D34">
        <w:rPr>
          <w:rFonts w:ascii="Arial" w:hAnsi="Arial" w:cs="Arial"/>
          <w:sz w:val="24"/>
          <w:szCs w:val="24"/>
        </w:rPr>
        <w:t xml:space="preserve">ROZDZIAŁ XI </w:t>
      </w:r>
      <w:r w:rsidR="00171AE1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831D34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831D34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7505E69" w:rsidR="0060016F" w:rsidRPr="00831D34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6C21A5">
        <w:rPr>
          <w:rFonts w:ascii="Arial" w:hAnsi="Arial" w:cs="Arial"/>
          <w:iCs/>
          <w:color w:val="000000" w:themeColor="text1"/>
          <w:sz w:val="24"/>
          <w:szCs w:val="24"/>
        </w:rPr>
        <w:t>kosztorysowe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71022B75" w:rsidR="00B70C11" w:rsidRPr="009B4DBA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831D34">
        <w:rPr>
          <w:rFonts w:ascii="Arial" w:hAnsi="Arial" w:cs="Arial"/>
          <w:szCs w:val="24"/>
        </w:rPr>
        <w:t xml:space="preserve">Cena oferty musi obejmować wykonanie całego przedmiotu zamówienia, winna </w:t>
      </w:r>
      <w:r w:rsidRPr="009B4DBA">
        <w:rPr>
          <w:rFonts w:ascii="Arial" w:hAnsi="Arial" w:cs="Arial"/>
          <w:szCs w:val="24"/>
        </w:rPr>
        <w:t xml:space="preserve">uwzględniać wszystkie składniki i warunki wpływające na nią, </w:t>
      </w:r>
      <w:r w:rsidRPr="009B4DBA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9B4DBA">
        <w:rPr>
          <w:rFonts w:ascii="Arial" w:hAnsi="Arial" w:cs="Arial"/>
          <w:szCs w:val="24"/>
        </w:rPr>
        <w:t>(załącznik</w:t>
      </w:r>
      <w:r w:rsidR="001E3DFC" w:rsidRPr="009B4DBA">
        <w:rPr>
          <w:rFonts w:ascii="Arial" w:hAnsi="Arial" w:cs="Arial"/>
          <w:szCs w:val="24"/>
        </w:rPr>
        <w:t>i</w:t>
      </w:r>
      <w:r w:rsidRPr="009B4DBA">
        <w:rPr>
          <w:rFonts w:ascii="Arial" w:hAnsi="Arial" w:cs="Arial"/>
          <w:szCs w:val="24"/>
        </w:rPr>
        <w:t xml:space="preserve"> nr 7</w:t>
      </w:r>
      <w:r w:rsidR="005C1702" w:rsidRPr="009B4DBA">
        <w:rPr>
          <w:rFonts w:ascii="Arial" w:hAnsi="Arial" w:cs="Arial"/>
          <w:szCs w:val="24"/>
        </w:rPr>
        <w:t xml:space="preserve"> do SWZ</w:t>
      </w:r>
      <w:r w:rsidRPr="009B4DBA">
        <w:rPr>
          <w:rFonts w:ascii="Arial" w:hAnsi="Arial" w:cs="Arial"/>
          <w:szCs w:val="24"/>
        </w:rPr>
        <w:t>)</w:t>
      </w:r>
      <w:r w:rsidR="009E2F27" w:rsidRPr="009B4DBA">
        <w:rPr>
          <w:rFonts w:ascii="Arial" w:hAnsi="Arial" w:cs="Arial"/>
          <w:szCs w:val="24"/>
        </w:rPr>
        <w:t>, dokumentacji technicznej (załącznik nr 8 do SWZ)</w:t>
      </w:r>
      <w:r w:rsidRPr="009B4DBA">
        <w:rPr>
          <w:rFonts w:ascii="Arial" w:hAnsi="Arial" w:cs="Arial"/>
          <w:szCs w:val="24"/>
        </w:rPr>
        <w:t xml:space="preserve"> </w:t>
      </w:r>
      <w:r w:rsidRPr="009B4DBA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9B4DBA">
        <w:rPr>
          <w:rFonts w:ascii="Arial" w:hAnsi="Arial" w:cs="Arial"/>
          <w:color w:val="000000"/>
          <w:szCs w:val="24"/>
        </w:rPr>
        <w:t>:</w:t>
      </w:r>
    </w:p>
    <w:p w14:paraId="6D811E6F" w14:textId="64688395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koszty ubezpieczenia odpowiedzialności cywilnej i następstw nieszczęśliwych wypadków,</w:t>
      </w:r>
    </w:p>
    <w:p w14:paraId="0D7980F6" w14:textId="55BE55D5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koszty związane z zagospodarowaniem placu budowy, utrzymaniem zaplecza budowy łącznie z doprowadzeniem energii elektrycznej i wody, dozorowaniem oraz uporządkowaniem terenu po likwidacji zaplecza, </w:t>
      </w:r>
    </w:p>
    <w:p w14:paraId="095521EE" w14:textId="3E59002D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koszty ochrony mienia, warunków bhp i ppoż. na placu budowy, </w:t>
      </w:r>
    </w:p>
    <w:p w14:paraId="220362A8" w14:textId="13827872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koszty oznaczenia terenu budowy zgodnie z obowiązującymi przepisami, </w:t>
      </w:r>
    </w:p>
    <w:p w14:paraId="76EC8D89" w14:textId="308ACC62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koszty związane z  opracowaniem czasowej organizacji ruchu </w:t>
      </w:r>
    </w:p>
    <w:p w14:paraId="6BFEBE0C" w14:textId="5CBE4511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koszty wszelkich robót przygotowawczych, rozbiórkowych, porządkowych,  składowania i recyklingu materiałów odpadowych, wywozu i składowania nadmiaru urobku,</w:t>
      </w:r>
    </w:p>
    <w:p w14:paraId="26CDC72D" w14:textId="2B29A973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szCs w:val="24"/>
        </w:rPr>
        <w:t xml:space="preserve">koszty związane z zajęciem pasa drogowego (jezdni, chodnika, pobocza, itd.), Koszty zajęcia pasa drogowego reguluje uchwała Rady Miasta nr XXVIII/567/04 z póź. zmianami. </w:t>
      </w:r>
    </w:p>
    <w:p w14:paraId="599ABA64" w14:textId="7777777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koszty sporządzenia planu bezpieczeństwa i ochrony zdrowia,</w:t>
      </w:r>
    </w:p>
    <w:p w14:paraId="47454669" w14:textId="7777777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koszty pełnej obsługi geodezyjnej budowy,</w:t>
      </w:r>
    </w:p>
    <w:p w14:paraId="6ADD2906" w14:textId="7777777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tymczasowe zajęcie terenów przyległych do linii rozgraniczających, </w:t>
      </w:r>
    </w:p>
    <w:p w14:paraId="5D24EDDC" w14:textId="7777777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niezbędnych do prowadzenia robót budowlanych Wykonawca uzgadnia we  </w:t>
      </w:r>
    </w:p>
    <w:p w14:paraId="54EC53FD" w14:textId="77777777" w:rsidR="009B4DBA" w:rsidRPr="009B4DBA" w:rsidRDefault="009B4DBA" w:rsidP="009B4DBA">
      <w:pPr>
        <w:pStyle w:val="Standard"/>
        <w:ind w:left="927" w:firstLine="0"/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własnym zakresie i na swój koszt</w:t>
      </w:r>
    </w:p>
    <w:p w14:paraId="09E5C3BE" w14:textId="095EE32F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Wykonawca zapewni przejezdność wszystkich dróg przechodzących w sąsiedztwie przekazanego frontu robót, a jeżeli nie będzie to możliwe zabezpieczy dojazd do poszczególnych posesji poprzez cały okres prowadzenia prac.</w:t>
      </w:r>
    </w:p>
    <w:p w14:paraId="28E7BD98" w14:textId="7777777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koszty przeprowadzenia prób, pomiarów, badań i sprawdzeń przewidzianych warunkami technicznymi wykonania i odbioru robót budowlano-montażowych.</w:t>
      </w:r>
    </w:p>
    <w:p w14:paraId="771CECA3" w14:textId="29F7C0D3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 Protokoły badań, sprawdzeń i pomiarów muszą być zakończone wynikiem </w:t>
      </w:r>
      <w:r w:rsidRPr="009B4DBA">
        <w:rPr>
          <w:rFonts w:ascii="Arial" w:hAnsi="Arial" w:cs="Arial"/>
          <w:szCs w:val="24"/>
        </w:rPr>
        <w:t>pozytywnym.</w:t>
      </w:r>
    </w:p>
    <w:p w14:paraId="2BAF2286" w14:textId="5C01487B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szCs w:val="24"/>
        </w:rPr>
        <w:t>koszty badania wody  fizykochemiczne i mikrobiologiczne</w:t>
      </w:r>
    </w:p>
    <w:p w14:paraId="78CC4B83" w14:textId="5565E441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szCs w:val="24"/>
        </w:rPr>
        <w:t>koszty badań wydajności zamontowanych hydrantów (zgodnie z przepisami ochrony przeciwpożarowej)</w:t>
      </w:r>
    </w:p>
    <w:p w14:paraId="5079E2D1" w14:textId="1DCD78F6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Wykonawca  nie ponosi opłaty z tytułu  pierwszych  przeglądów  sieci i przyłączy (za ponowny przegląd sieci i przyłączy w przypadku  usterek lub niedoróbek wykonawca wystawi zlecenie dla danego rejonu).</w:t>
      </w:r>
    </w:p>
    <w:p w14:paraId="6EFF3A13" w14:textId="1FB82D70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 xml:space="preserve">koszty opracowania dokumentacji powykonawczej z naniesionymi i podpisanymi przez Kierownika Budowy nieistotnymi zmianami w stosunku do </w:t>
      </w:r>
      <w:r w:rsidRPr="009B4DBA">
        <w:rPr>
          <w:rFonts w:ascii="Arial" w:hAnsi="Arial" w:cs="Arial"/>
          <w:color w:val="000000"/>
          <w:szCs w:val="24"/>
        </w:rPr>
        <w:lastRenderedPageBreak/>
        <w:t>zatwierdzonej dokumentacji projektowej (jeżeli takie wystąpią w trakcie budowy) potwierdzonymi podpisem przez projektantów branżowych,</w:t>
      </w:r>
    </w:p>
    <w:p w14:paraId="211780F9" w14:textId="7F22A8BD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color w:val="000000"/>
          <w:szCs w:val="24"/>
        </w:rPr>
        <w:t>wszelkie inne koszty konieczne do poniesienia w celu zrealizowania i oddania do użytkowania przedmiotu zamówienia.</w:t>
      </w:r>
    </w:p>
    <w:p w14:paraId="1DBB988A" w14:textId="70FFBC8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b/>
          <w:color w:val="000000"/>
          <w:szCs w:val="24"/>
        </w:rPr>
        <w:t>Koszt zaślepienia sieci i przyłączy wyłączanych z użytkowania</w:t>
      </w:r>
    </w:p>
    <w:p w14:paraId="40D7B5EF" w14:textId="3CB6672B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iCs/>
          <w:spacing w:val="2"/>
          <w:szCs w:val="24"/>
        </w:rPr>
        <w:t>sporządzenie informacji dotyczącej planu BiOZ,</w:t>
      </w:r>
    </w:p>
    <w:p w14:paraId="2E6B5676" w14:textId="669E3E94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iCs/>
          <w:spacing w:val="2"/>
          <w:szCs w:val="24"/>
        </w:rPr>
        <w:t>uzyskanie wszystkich niezbędnych uzgodnień, pozwoleń (w tym wodnoprawnych – jeśli będą wymagane) i opinii wymaganych obowiązującymi przepisami,</w:t>
      </w:r>
    </w:p>
    <w:p w14:paraId="66E0AF07" w14:textId="77777777" w:rsidR="009B4DBA" w:rsidRPr="009B4DBA" w:rsidRDefault="009B4DBA" w:rsidP="009B4DBA">
      <w:pPr>
        <w:pStyle w:val="Standard"/>
        <w:numPr>
          <w:ilvl w:val="2"/>
          <w:numId w:val="20"/>
        </w:numPr>
        <w:rPr>
          <w:rFonts w:ascii="Arial" w:hAnsi="Arial" w:cs="Arial"/>
          <w:color w:val="000000"/>
          <w:szCs w:val="24"/>
        </w:rPr>
      </w:pPr>
      <w:r w:rsidRPr="009B4DBA">
        <w:rPr>
          <w:rFonts w:ascii="Arial" w:hAnsi="Arial" w:cs="Arial"/>
          <w:b/>
          <w:bCs/>
          <w:szCs w:val="24"/>
          <w:highlight w:val="yellow"/>
        </w:rPr>
        <w:t>odtworzenie nawierzchni zgodnie z dołączoną dodatkowo planszą  zamiana</w:t>
      </w:r>
      <w:r w:rsidRPr="009B4DBA">
        <w:rPr>
          <w:rFonts w:ascii="Arial" w:hAnsi="Arial" w:cs="Arial"/>
          <w:b/>
          <w:bCs/>
          <w:szCs w:val="24"/>
        </w:rPr>
        <w:t>.</w:t>
      </w:r>
    </w:p>
    <w:p w14:paraId="3894F339" w14:textId="7904CB93" w:rsidR="0060016F" w:rsidRPr="00831D34" w:rsidRDefault="0060016F" w:rsidP="000C0C4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58542676" w:rsidR="0060016F" w:rsidRPr="00831D34" w:rsidRDefault="000C0C48" w:rsidP="0084684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0E2F083E" w14:textId="77777777" w:rsidR="00CE470C" w:rsidRPr="00831D34" w:rsidRDefault="00CE470C" w:rsidP="00CE47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831D3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00124FF" w:rsidR="0060016F" w:rsidRPr="00831D34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b/>
          <w:color w:val="auto"/>
        </w:rPr>
        <w:t xml:space="preserve">Ofertę należy złożyć </w:t>
      </w:r>
      <w:r w:rsidR="00FC06C9" w:rsidRPr="00831D34">
        <w:rPr>
          <w:rFonts w:ascii="Arial" w:hAnsi="Arial" w:cs="Arial"/>
          <w:b/>
          <w:color w:val="auto"/>
        </w:rPr>
        <w:t xml:space="preserve">na </w:t>
      </w:r>
      <w:r w:rsidRPr="00831D34">
        <w:rPr>
          <w:rFonts w:ascii="Arial" w:hAnsi="Arial" w:cs="Arial"/>
          <w:b/>
          <w:color w:val="auto"/>
        </w:rPr>
        <w:t>Platform</w:t>
      </w:r>
      <w:r w:rsidR="00FC06C9" w:rsidRPr="00831D34">
        <w:rPr>
          <w:rFonts w:ascii="Arial" w:hAnsi="Arial" w:cs="Arial"/>
          <w:b/>
          <w:color w:val="auto"/>
        </w:rPr>
        <w:t>ie</w:t>
      </w:r>
      <w:r w:rsidRPr="00831D34">
        <w:rPr>
          <w:rFonts w:ascii="Arial" w:hAnsi="Arial" w:cs="Arial"/>
          <w:b/>
          <w:color w:val="auto"/>
        </w:rPr>
        <w:t xml:space="preserve"> w terminie do dnia </w:t>
      </w:r>
      <w:r w:rsidR="008D1ACB">
        <w:rPr>
          <w:rFonts w:ascii="Arial" w:hAnsi="Arial" w:cs="Arial"/>
          <w:b/>
          <w:color w:val="auto"/>
        </w:rPr>
        <w:t>05</w:t>
      </w:r>
      <w:r w:rsidR="005F2ABA">
        <w:rPr>
          <w:rFonts w:ascii="Arial" w:hAnsi="Arial" w:cs="Arial"/>
          <w:b/>
          <w:color w:val="auto"/>
        </w:rPr>
        <w:t>.</w:t>
      </w:r>
      <w:r w:rsidR="008D1ACB">
        <w:rPr>
          <w:rFonts w:ascii="Arial" w:hAnsi="Arial" w:cs="Arial"/>
          <w:b/>
          <w:color w:val="auto"/>
        </w:rPr>
        <w:t>01</w:t>
      </w:r>
      <w:r w:rsidR="005F2ABA">
        <w:rPr>
          <w:rFonts w:ascii="Arial" w:hAnsi="Arial" w:cs="Arial"/>
          <w:b/>
          <w:color w:val="auto"/>
        </w:rPr>
        <w:t>.</w:t>
      </w:r>
      <w:r w:rsidR="00192E2A" w:rsidRPr="00831D34">
        <w:rPr>
          <w:rFonts w:ascii="Arial" w:hAnsi="Arial" w:cs="Arial"/>
          <w:b/>
          <w:color w:val="auto"/>
        </w:rPr>
        <w:t>2</w:t>
      </w:r>
      <w:r w:rsidR="003D0B77" w:rsidRPr="00831D34">
        <w:rPr>
          <w:rFonts w:ascii="Arial" w:hAnsi="Arial" w:cs="Arial"/>
          <w:b/>
          <w:color w:val="auto"/>
        </w:rPr>
        <w:t>02</w:t>
      </w:r>
      <w:r w:rsidR="008D1ACB">
        <w:rPr>
          <w:rFonts w:ascii="Arial" w:hAnsi="Arial" w:cs="Arial"/>
          <w:b/>
          <w:color w:val="auto"/>
        </w:rPr>
        <w:t>4</w:t>
      </w:r>
      <w:r w:rsidR="003D0B77" w:rsidRPr="00831D34">
        <w:rPr>
          <w:rFonts w:ascii="Arial" w:hAnsi="Arial" w:cs="Arial"/>
          <w:b/>
          <w:color w:val="auto"/>
        </w:rPr>
        <w:t xml:space="preserve"> r.</w:t>
      </w:r>
      <w:r w:rsidR="00FA5163" w:rsidRPr="00831D34">
        <w:rPr>
          <w:rFonts w:ascii="Arial" w:hAnsi="Arial" w:cs="Arial"/>
          <w:b/>
          <w:color w:val="auto"/>
        </w:rPr>
        <w:t xml:space="preserve"> do godz.11:45</w:t>
      </w:r>
    </w:p>
    <w:p w14:paraId="2880E330" w14:textId="41E39766" w:rsidR="0060016F" w:rsidRPr="00831D34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31D34">
        <w:rPr>
          <w:rFonts w:ascii="Arial" w:hAnsi="Arial" w:cs="Arial"/>
          <w:color w:val="auto"/>
        </w:rPr>
        <w:t xml:space="preserve">Otwarcie ofert odbędzie się </w:t>
      </w:r>
      <w:r w:rsidR="003D0B77" w:rsidRPr="00831D34">
        <w:rPr>
          <w:rFonts w:ascii="Arial" w:hAnsi="Arial" w:cs="Arial"/>
          <w:b/>
          <w:color w:val="auto"/>
        </w:rPr>
        <w:t xml:space="preserve">w dniu </w:t>
      </w:r>
      <w:r w:rsidR="008D1ACB">
        <w:rPr>
          <w:rFonts w:ascii="Arial" w:hAnsi="Arial" w:cs="Arial"/>
          <w:b/>
          <w:color w:val="auto"/>
        </w:rPr>
        <w:t>05</w:t>
      </w:r>
      <w:r w:rsidR="005F2ABA">
        <w:rPr>
          <w:rFonts w:ascii="Arial" w:hAnsi="Arial" w:cs="Arial"/>
          <w:b/>
          <w:color w:val="auto"/>
        </w:rPr>
        <w:t>.</w:t>
      </w:r>
      <w:r w:rsidR="008D1ACB">
        <w:rPr>
          <w:rFonts w:ascii="Arial" w:hAnsi="Arial" w:cs="Arial"/>
          <w:b/>
          <w:color w:val="auto"/>
        </w:rPr>
        <w:t>01</w:t>
      </w:r>
      <w:r w:rsidR="005F2ABA">
        <w:rPr>
          <w:rFonts w:ascii="Arial" w:hAnsi="Arial" w:cs="Arial"/>
          <w:b/>
          <w:color w:val="auto"/>
        </w:rPr>
        <w:t>.</w:t>
      </w:r>
      <w:r w:rsidR="003D0B77" w:rsidRPr="00831D34">
        <w:rPr>
          <w:rFonts w:ascii="Arial" w:hAnsi="Arial" w:cs="Arial"/>
          <w:b/>
          <w:color w:val="auto"/>
        </w:rPr>
        <w:t>202</w:t>
      </w:r>
      <w:r w:rsidR="008D1ACB">
        <w:rPr>
          <w:rFonts w:ascii="Arial" w:hAnsi="Arial" w:cs="Arial"/>
          <w:b/>
          <w:color w:val="auto"/>
        </w:rPr>
        <w:t>4</w:t>
      </w:r>
      <w:r w:rsidR="003D0B77" w:rsidRPr="00831D34">
        <w:rPr>
          <w:rFonts w:ascii="Arial" w:hAnsi="Arial" w:cs="Arial"/>
          <w:b/>
          <w:color w:val="auto"/>
        </w:rPr>
        <w:t xml:space="preserve"> r.</w:t>
      </w:r>
      <w:r w:rsidRPr="00831D34">
        <w:rPr>
          <w:rFonts w:ascii="Arial" w:hAnsi="Arial" w:cs="Arial"/>
          <w:b/>
          <w:color w:val="auto"/>
        </w:rPr>
        <w:t xml:space="preserve"> o godz. </w:t>
      </w:r>
      <w:r w:rsidR="00FA5163" w:rsidRPr="00831D34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831D34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831D34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831D34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831D34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31D34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831D34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31D34">
        <w:rPr>
          <w:rFonts w:ascii="Arial" w:hAnsi="Arial" w:cs="Arial"/>
        </w:rPr>
        <w:t xml:space="preserve">W sytuacji, o której mowa w pkt </w:t>
      </w:r>
      <w:r w:rsidR="00A23EDC" w:rsidRPr="00831D34">
        <w:rPr>
          <w:rFonts w:ascii="Arial" w:hAnsi="Arial" w:cs="Arial"/>
        </w:rPr>
        <w:t>4</w:t>
      </w:r>
      <w:r w:rsidRPr="00831D34">
        <w:rPr>
          <w:rFonts w:ascii="Arial" w:hAnsi="Arial" w:cs="Arial"/>
        </w:rPr>
        <w:t xml:space="preserve"> zamawiający zamieści na </w:t>
      </w:r>
      <w:r w:rsidR="003E7CAF" w:rsidRPr="00831D34">
        <w:rPr>
          <w:rFonts w:ascii="Arial" w:hAnsi="Arial" w:cs="Arial"/>
        </w:rPr>
        <w:t>Platformie</w:t>
      </w:r>
      <w:r w:rsidR="00A455E7" w:rsidRPr="00831D34">
        <w:rPr>
          <w:rFonts w:ascii="Arial" w:hAnsi="Arial" w:cs="Arial"/>
        </w:rPr>
        <w:t xml:space="preserve"> </w:t>
      </w:r>
      <w:r w:rsidR="003E7CAF" w:rsidRPr="00831D34">
        <w:rPr>
          <w:rFonts w:ascii="Arial" w:hAnsi="Arial" w:cs="Arial"/>
        </w:rPr>
        <w:t>/stronie internetowej prowadzonego postępowania</w:t>
      </w:r>
      <w:r w:rsidRPr="00831D34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831D34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</w:t>
      </w:r>
      <w:r w:rsidR="007F10F7" w:rsidRPr="00831D34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831D34">
        <w:rPr>
          <w:rFonts w:ascii="Arial" w:hAnsi="Arial" w:cs="Arial"/>
          <w:sz w:val="24"/>
          <w:szCs w:val="24"/>
        </w:rPr>
        <w:t>Platformie</w:t>
      </w:r>
      <w:r w:rsidR="0055322A" w:rsidRPr="00831D34">
        <w:rPr>
          <w:rFonts w:ascii="Arial" w:hAnsi="Arial" w:cs="Arial"/>
          <w:sz w:val="24"/>
          <w:szCs w:val="24"/>
        </w:rPr>
        <w:t xml:space="preserve"> </w:t>
      </w:r>
      <w:r w:rsidR="003E7CAF" w:rsidRPr="00831D34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831D34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831D34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831D34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831D34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831D34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831D34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nazwach albo imionach i nazwiskac</w:t>
      </w:r>
      <w:r w:rsidR="007D7C22" w:rsidRPr="00831D34">
        <w:rPr>
          <w:rFonts w:ascii="Arial" w:hAnsi="Arial" w:cs="Arial"/>
          <w:sz w:val="24"/>
          <w:szCs w:val="24"/>
        </w:rPr>
        <w:t xml:space="preserve">h oraz siedzibach lub miejscach </w:t>
      </w:r>
      <w:r w:rsidRPr="00831D34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831D34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831D34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831D34">
        <w:rPr>
          <w:rFonts w:ascii="Arial" w:hAnsi="Arial" w:cs="Arial"/>
          <w:sz w:val="24"/>
          <w:szCs w:val="24"/>
        </w:rPr>
        <w:t>dodatkowych</w:t>
      </w:r>
      <w:r w:rsidRPr="00831D34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831D34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831D34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831D34">
        <w:rPr>
          <w:rFonts w:ascii="Arial" w:hAnsi="Arial" w:cs="Arial"/>
          <w:color w:val="auto"/>
        </w:rPr>
        <w:t>ROZDZIAŁ XIII</w:t>
      </w:r>
      <w:r w:rsidR="00E34489" w:rsidRPr="00831D34">
        <w:rPr>
          <w:rFonts w:ascii="Arial" w:hAnsi="Arial" w:cs="Arial"/>
          <w:color w:val="auto"/>
        </w:rPr>
        <w:t xml:space="preserve"> </w:t>
      </w:r>
      <w:r w:rsidR="0017147F" w:rsidRPr="00831D34">
        <w:rPr>
          <w:rFonts w:ascii="Arial" w:hAnsi="Arial" w:cs="Arial"/>
          <w:color w:val="auto"/>
        </w:rPr>
        <w:br/>
      </w:r>
      <w:r w:rsidR="00E34489" w:rsidRPr="00831D34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831D34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831D34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  <w:r w:rsidRPr="00831D34">
        <w:rPr>
          <w:rFonts w:ascii="Arial" w:hAnsi="Arial" w:cs="Arial"/>
          <w:b w:val="0"/>
          <w:bCs w:val="0"/>
        </w:rPr>
        <w:lastRenderedPageBreak/>
        <w:t>Niedopuszczalne jest prowadzenie między zamawiającym a wykonawcą negocjacji dotyczących złożonej oferty.</w:t>
      </w:r>
    </w:p>
    <w:p w14:paraId="192EDC18" w14:textId="77777777" w:rsidR="00831D34" w:rsidRPr="00831D34" w:rsidRDefault="00831D34" w:rsidP="00831D34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831D34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</w:rPr>
        <w:t>Zamawiający poprawi w ofercie:</w:t>
      </w:r>
    </w:p>
    <w:p w14:paraId="4251A440" w14:textId="591ECBFB" w:rsidR="00E34489" w:rsidRPr="00831D34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831D34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831D34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831D34">
        <w:rPr>
          <w:rFonts w:ascii="Arial" w:hAnsi="Arial" w:cs="Arial"/>
          <w:sz w:val="24"/>
          <w:szCs w:val="24"/>
        </w:rPr>
        <w:t>,</w:t>
      </w:r>
      <w:r w:rsidRPr="00831D34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831D34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-</w:t>
      </w:r>
      <w:r w:rsidR="007D7C22" w:rsidRPr="00831D34">
        <w:rPr>
          <w:rFonts w:ascii="Arial" w:hAnsi="Arial" w:cs="Arial"/>
          <w:sz w:val="24"/>
          <w:szCs w:val="24"/>
        </w:rPr>
        <w:t xml:space="preserve"> niezwłocznie informując</w:t>
      </w:r>
      <w:r w:rsidRPr="00831D34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831D34">
        <w:rPr>
          <w:rFonts w:ascii="Arial" w:hAnsi="Arial" w:cs="Arial"/>
          <w:sz w:val="24"/>
          <w:szCs w:val="24"/>
        </w:rPr>
        <w:t>órego oferta została poprawiona</w:t>
      </w:r>
      <w:r w:rsidR="00AB1ECB" w:rsidRPr="00831D34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831D34" w:rsidRDefault="00831D34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831D34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831D34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831D34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color w:val="auto"/>
        </w:rPr>
        <w:t xml:space="preserve">ROZDZIAŁ XIV </w:t>
      </w:r>
      <w:r w:rsidR="00171AE1" w:rsidRPr="00831D34">
        <w:rPr>
          <w:rFonts w:ascii="Arial" w:hAnsi="Arial" w:cs="Arial"/>
          <w:color w:val="auto"/>
        </w:rPr>
        <w:br/>
      </w:r>
      <w:r w:rsidRPr="00831D34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831D34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31D34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31D34">
        <w:rPr>
          <w:rFonts w:ascii="Arial" w:hAnsi="Arial" w:cs="Arial"/>
        </w:rPr>
        <w:t>Zamawiający odrzuci ofertę, jeżeli:</w:t>
      </w:r>
    </w:p>
    <w:p w14:paraId="1366EFA7" w14:textId="77777777" w:rsidR="008F4D0F" w:rsidRPr="00831D34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zawiera rażąco niską cenę</w:t>
      </w:r>
      <w:r w:rsidR="00696863" w:rsidRPr="00831D34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831D34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831D34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831D34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Pr="00831D34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35BE496E" w:rsidR="00DD1F4C" w:rsidRPr="00831D34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013CA17" w14:textId="77777777" w:rsidR="00831D34" w:rsidRPr="00831D34" w:rsidRDefault="00831D34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831D34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831D34">
        <w:rPr>
          <w:rFonts w:ascii="Arial" w:hAnsi="Arial" w:cs="Arial"/>
          <w:b/>
          <w:bCs/>
          <w:sz w:val="24"/>
          <w:szCs w:val="24"/>
        </w:rPr>
        <w:br/>
      </w:r>
      <w:r w:rsidRPr="00831D34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831D34" w:rsidRDefault="00CE470C" w:rsidP="00CE470C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831D34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831D34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831D34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831D34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D34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D34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D34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831D34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831D34" w:rsidRDefault="00027F5F" w:rsidP="006E1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831D34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831D34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831D34" w:rsidRDefault="00027F5F" w:rsidP="006E19D9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831D34" w:rsidRDefault="00027F5F" w:rsidP="006E1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D34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831D34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831D34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0658212" w14:textId="77777777" w:rsidR="00842BF6" w:rsidRPr="00831D34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831D34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831D34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831D34">
        <w:rPr>
          <w:rFonts w:ascii="Arial" w:hAnsi="Arial" w:cs="Arial"/>
          <w:b/>
          <w:bCs/>
          <w:sz w:val="24"/>
          <w:szCs w:val="24"/>
        </w:rPr>
        <w:br/>
      </w:r>
      <w:r w:rsidRPr="00831D34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831D34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831D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 w:rsidRPr="00831D34">
        <w:rPr>
          <w:rFonts w:ascii="Arial" w:hAnsi="Arial" w:cs="Arial"/>
        </w:rPr>
        <w:t>Zawiadomienie o wyborze oferty najkorzystniejszej</w:t>
      </w:r>
      <w:r w:rsidR="00330734" w:rsidRPr="00831D34">
        <w:rPr>
          <w:rFonts w:ascii="Arial" w:hAnsi="Arial" w:cs="Arial"/>
        </w:rPr>
        <w:t xml:space="preserve">. </w:t>
      </w:r>
    </w:p>
    <w:p w14:paraId="6E4395E3" w14:textId="77777777" w:rsidR="00ED65AE" w:rsidRPr="00831D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831D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831D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831D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831D34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831D34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831D34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- podając uzasadnienie faktyczne i prawne</w:t>
      </w:r>
      <w:r w:rsidR="00D15320" w:rsidRPr="00831D34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831D34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831D34">
        <w:rPr>
          <w:rFonts w:ascii="Arial" w:hAnsi="Arial" w:cs="Arial"/>
          <w:b w:val="0"/>
          <w:bCs w:val="0"/>
        </w:rPr>
        <w:t>Platformie/</w:t>
      </w:r>
      <w:r w:rsidRPr="00831D34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831D34">
        <w:rPr>
          <w:rFonts w:ascii="Arial" w:hAnsi="Arial" w:cs="Arial"/>
          <w:b w:val="0"/>
          <w:bCs w:val="0"/>
        </w:rPr>
        <w:t xml:space="preserve">ww. </w:t>
      </w:r>
      <w:r w:rsidRPr="00831D34">
        <w:rPr>
          <w:rFonts w:ascii="Arial" w:hAnsi="Arial" w:cs="Arial"/>
          <w:b w:val="0"/>
          <w:bCs w:val="0"/>
        </w:rPr>
        <w:t>informacj</w:t>
      </w:r>
      <w:r w:rsidR="00F66F4A" w:rsidRPr="00831D34">
        <w:rPr>
          <w:rFonts w:ascii="Arial" w:hAnsi="Arial" w:cs="Arial"/>
          <w:b w:val="0"/>
          <w:bCs w:val="0"/>
        </w:rPr>
        <w:t>e</w:t>
      </w:r>
      <w:r w:rsidRPr="00831D34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831D34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831D34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831D34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831D34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831D34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831D34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831D34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831D34">
        <w:rPr>
          <w:rFonts w:ascii="Arial" w:hAnsi="Arial" w:cs="Arial"/>
        </w:rPr>
        <w:t>P</w:t>
      </w:r>
      <w:r w:rsidRPr="00831D34">
        <w:rPr>
          <w:rFonts w:ascii="Arial" w:hAnsi="Arial" w:cs="Arial"/>
        </w:rPr>
        <w:t>latformie</w:t>
      </w:r>
      <w:r w:rsidR="003678B1" w:rsidRPr="00831D34">
        <w:rPr>
          <w:rFonts w:ascii="Arial" w:hAnsi="Arial" w:cs="Arial"/>
        </w:rPr>
        <w:t>/stronie internetowej prowadzonego postępowania</w:t>
      </w:r>
      <w:r w:rsidR="00FA7FCE" w:rsidRPr="00831D34">
        <w:rPr>
          <w:rFonts w:ascii="Arial" w:hAnsi="Arial" w:cs="Arial"/>
        </w:rPr>
        <w:t>.</w:t>
      </w:r>
    </w:p>
    <w:p w14:paraId="37D4EB4F" w14:textId="165863C3" w:rsidR="00581860" w:rsidRPr="00831D34" w:rsidRDefault="00180465" w:rsidP="004A4162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831D34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6920A13A" w14:textId="77777777" w:rsidR="00831D34" w:rsidRPr="00831D34" w:rsidRDefault="00831D34" w:rsidP="00831D34">
      <w:pPr>
        <w:pStyle w:val="Default"/>
        <w:jc w:val="both"/>
        <w:rPr>
          <w:rFonts w:ascii="Arial" w:hAnsi="Arial" w:cs="Arial"/>
          <w:b/>
          <w:bCs/>
        </w:rPr>
      </w:pPr>
    </w:p>
    <w:p w14:paraId="1EE45E5C" w14:textId="77777777" w:rsidR="004A4162" w:rsidRPr="00831D34" w:rsidRDefault="004A4162" w:rsidP="004A4162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831D34" w:rsidRDefault="0060016F" w:rsidP="004A416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ROZDZIAŁ X</w:t>
      </w:r>
      <w:r w:rsidR="00B0033A" w:rsidRPr="00831D34">
        <w:rPr>
          <w:rFonts w:ascii="Arial" w:hAnsi="Arial" w:cs="Arial"/>
          <w:sz w:val="24"/>
          <w:szCs w:val="24"/>
        </w:rPr>
        <w:t>VIII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="005B6932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831D34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831D34" w:rsidRDefault="004A4162" w:rsidP="004A416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831D34" w:rsidRDefault="004A4162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831D34">
        <w:rPr>
          <w:rFonts w:ascii="Arial" w:hAnsi="Arial" w:cs="Arial"/>
          <w:bCs w:val="0"/>
          <w:sz w:val="24"/>
          <w:szCs w:val="24"/>
        </w:rPr>
        <w:t>Z</w:t>
      </w:r>
      <w:r w:rsidR="004635DD" w:rsidRPr="00831D34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046733AD" w:rsidR="00495486" w:rsidRPr="00831D34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831D34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831D34">
        <w:rPr>
          <w:rFonts w:ascii="Arial" w:hAnsi="Arial" w:cs="Arial"/>
          <w:b w:val="0"/>
          <w:sz w:val="24"/>
          <w:szCs w:val="24"/>
        </w:rPr>
        <w:t>stanowiąc</w:t>
      </w:r>
      <w:r w:rsidRPr="00831D34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831D34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831D34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831D34">
        <w:rPr>
          <w:rFonts w:ascii="Arial" w:hAnsi="Arial" w:cs="Arial"/>
          <w:bCs w:val="0"/>
          <w:sz w:val="24"/>
          <w:szCs w:val="24"/>
        </w:rPr>
        <w:t xml:space="preserve">do </w:t>
      </w:r>
      <w:r w:rsidRPr="00831D34">
        <w:rPr>
          <w:rFonts w:ascii="Arial" w:hAnsi="Arial" w:cs="Arial"/>
          <w:bCs w:val="0"/>
          <w:sz w:val="24"/>
          <w:szCs w:val="24"/>
        </w:rPr>
        <w:t>SWZ</w:t>
      </w:r>
      <w:r w:rsidRPr="00831D34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831D3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831D34">
        <w:rPr>
          <w:rFonts w:ascii="Arial" w:hAnsi="Arial" w:cs="Arial"/>
          <w:b w:val="0"/>
          <w:sz w:val="24"/>
          <w:szCs w:val="24"/>
        </w:rPr>
        <w:t>.</w:t>
      </w:r>
      <w:r w:rsidR="00E04BE8" w:rsidRPr="00831D34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831D34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 w:rsidRPr="00831D34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831D34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831D34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4A942891" w:rsidR="0060016F" w:rsidRPr="00831D34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831D34">
        <w:rPr>
          <w:rFonts w:ascii="Arial" w:hAnsi="Arial" w:cs="Arial"/>
          <w:color w:val="000000" w:themeColor="text1"/>
        </w:rPr>
        <w:t xml:space="preserve">wysokości </w:t>
      </w:r>
      <w:r w:rsidR="009B4DBA">
        <w:rPr>
          <w:rFonts w:ascii="Arial" w:hAnsi="Arial" w:cs="Arial"/>
          <w:color w:val="000000" w:themeColor="text1"/>
        </w:rPr>
        <w:t>10</w:t>
      </w:r>
      <w:r w:rsidR="0028228F" w:rsidRPr="00831D34">
        <w:rPr>
          <w:rFonts w:ascii="Arial" w:hAnsi="Arial" w:cs="Arial"/>
          <w:color w:val="000000" w:themeColor="text1"/>
        </w:rPr>
        <w:t xml:space="preserve"> </w:t>
      </w:r>
      <w:r w:rsidRPr="00831D34">
        <w:rPr>
          <w:rFonts w:ascii="Arial" w:hAnsi="Arial" w:cs="Arial"/>
          <w:b/>
          <w:color w:val="000000" w:themeColor="text1"/>
        </w:rPr>
        <w:t>%</w:t>
      </w:r>
      <w:r w:rsidRPr="00831D34">
        <w:rPr>
          <w:rFonts w:ascii="Arial" w:hAnsi="Arial" w:cs="Arial"/>
          <w:color w:val="000000" w:themeColor="text1"/>
        </w:rPr>
        <w:t xml:space="preserve"> </w:t>
      </w:r>
      <w:r w:rsidRPr="00831D34">
        <w:rPr>
          <w:rFonts w:ascii="Arial" w:hAnsi="Arial" w:cs="Arial"/>
        </w:rPr>
        <w:t xml:space="preserve">ceny całkowitej podanej </w:t>
      </w:r>
      <w:r w:rsidR="00581860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ofercie.</w:t>
      </w:r>
    </w:p>
    <w:p w14:paraId="5F50859F" w14:textId="2A80731C" w:rsidR="002C29BA" w:rsidRPr="00831D34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831D34">
        <w:rPr>
          <w:rFonts w:ascii="Arial" w:hAnsi="Arial" w:cs="Arial"/>
        </w:rPr>
        <w:t>i</w:t>
      </w:r>
      <w:r w:rsidRPr="00831D34">
        <w:rPr>
          <w:rFonts w:ascii="Arial" w:hAnsi="Arial" w:cs="Arial"/>
        </w:rPr>
        <w:t xml:space="preserve"> rękojmi. Nie dostarczenie </w:t>
      </w:r>
      <w:r w:rsidR="00BC0F59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831D34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831D34">
        <w:rPr>
          <w:rFonts w:ascii="Arial" w:hAnsi="Arial" w:cs="Arial"/>
        </w:rPr>
        <w:t>gwarancji na zabezpieczenie należytego wykonania umowy</w:t>
      </w:r>
      <w:bookmarkEnd w:id="8"/>
      <w:r w:rsidRPr="00831D34">
        <w:rPr>
          <w:rFonts w:ascii="Arial" w:hAnsi="Arial" w:cs="Arial"/>
        </w:rPr>
        <w:t xml:space="preserve"> (</w:t>
      </w:r>
      <w:r w:rsidRPr="00831D34">
        <w:rPr>
          <w:rFonts w:ascii="Arial" w:hAnsi="Arial" w:cs="Arial"/>
          <w:b/>
          <w:bCs/>
        </w:rPr>
        <w:t>Załącznik nr 5</w:t>
      </w:r>
      <w:r w:rsidR="00F37D60" w:rsidRPr="00831D34">
        <w:rPr>
          <w:rFonts w:ascii="Arial" w:hAnsi="Arial" w:cs="Arial"/>
          <w:b/>
          <w:bCs/>
        </w:rPr>
        <w:t xml:space="preserve"> do SWZ</w:t>
      </w:r>
      <w:r w:rsidRPr="00831D34">
        <w:rPr>
          <w:rFonts w:ascii="Arial" w:hAnsi="Arial" w:cs="Arial"/>
        </w:rPr>
        <w:t xml:space="preserve">)  oraz w </w:t>
      </w:r>
      <w:r w:rsidR="00484DB7" w:rsidRPr="00831D34">
        <w:rPr>
          <w:rFonts w:ascii="Arial" w:hAnsi="Arial" w:cs="Arial"/>
        </w:rPr>
        <w:t xml:space="preserve">projektowanych postanowieniach umowy </w:t>
      </w:r>
      <w:r w:rsidRPr="00831D34">
        <w:rPr>
          <w:rFonts w:ascii="Arial" w:hAnsi="Arial" w:cs="Arial"/>
        </w:rPr>
        <w:t>(</w:t>
      </w:r>
      <w:r w:rsidRPr="00831D34">
        <w:rPr>
          <w:rFonts w:ascii="Arial" w:hAnsi="Arial" w:cs="Arial"/>
          <w:b/>
          <w:bCs/>
        </w:rPr>
        <w:t>Załącznik Nr 6</w:t>
      </w:r>
      <w:r w:rsidR="00F37D60" w:rsidRPr="00831D34">
        <w:rPr>
          <w:rFonts w:ascii="Arial" w:hAnsi="Arial" w:cs="Arial"/>
          <w:b/>
          <w:bCs/>
        </w:rPr>
        <w:t xml:space="preserve"> do SWZ</w:t>
      </w:r>
      <w:r w:rsidRPr="00831D34">
        <w:rPr>
          <w:rFonts w:ascii="Arial" w:hAnsi="Arial" w:cs="Arial"/>
        </w:rPr>
        <w:t>).</w:t>
      </w:r>
    </w:p>
    <w:p w14:paraId="6C464ED9" w14:textId="77777777" w:rsidR="002C29BA" w:rsidRPr="00831D34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50792B05" w:rsidR="002C29BA" w:rsidRPr="00831D34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3744877" w14:textId="2F0CDB6B" w:rsidR="00831D34" w:rsidRPr="00831D34" w:rsidRDefault="00831D34" w:rsidP="00831D34">
      <w:pPr>
        <w:pStyle w:val="Default"/>
        <w:ind w:left="284"/>
        <w:jc w:val="both"/>
        <w:rPr>
          <w:rFonts w:ascii="Arial" w:hAnsi="Arial" w:cs="Arial"/>
        </w:rPr>
      </w:pPr>
    </w:p>
    <w:p w14:paraId="1B4A57B6" w14:textId="77777777" w:rsidR="00831D34" w:rsidRPr="00831D34" w:rsidRDefault="00831D34" w:rsidP="00831D34">
      <w:pPr>
        <w:pStyle w:val="Default"/>
        <w:ind w:left="284"/>
        <w:jc w:val="both"/>
        <w:rPr>
          <w:rFonts w:ascii="Arial" w:hAnsi="Arial" w:cs="Arial"/>
        </w:rPr>
      </w:pPr>
    </w:p>
    <w:p w14:paraId="26D8B2F7" w14:textId="77777777" w:rsidR="002C29BA" w:rsidRPr="00831D34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831D34">
        <w:rPr>
          <w:rFonts w:ascii="Arial" w:hAnsi="Arial" w:cs="Arial"/>
          <w:b/>
          <w:bCs/>
          <w:color w:val="auto"/>
        </w:rPr>
        <w:t>Załącznik nr 5 do S</w:t>
      </w:r>
      <w:r w:rsidR="00C655AC" w:rsidRPr="00831D34">
        <w:rPr>
          <w:rFonts w:ascii="Arial" w:hAnsi="Arial" w:cs="Arial"/>
          <w:b/>
          <w:bCs/>
          <w:color w:val="auto"/>
        </w:rPr>
        <w:t>WZ</w:t>
      </w:r>
      <w:r w:rsidRPr="00831D34">
        <w:rPr>
          <w:rFonts w:ascii="Arial" w:hAnsi="Arial" w:cs="Arial"/>
          <w:color w:val="auto"/>
        </w:rPr>
        <w:t xml:space="preserve"> </w:t>
      </w:r>
      <w:r w:rsidRPr="00831D34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831D34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831D34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70% kwoty zabezpieczenia w terminie 30 dni od daty </w:t>
      </w:r>
      <w:r w:rsidR="00906EE3" w:rsidRPr="00831D34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831D34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30% kwoty zabezpieczenia w terminie 15 dni od dnia zakończenia okresu</w:t>
      </w:r>
      <w:r w:rsidR="00484DB7" w:rsidRPr="00831D34">
        <w:rPr>
          <w:rFonts w:ascii="Arial" w:hAnsi="Arial" w:cs="Arial"/>
        </w:rPr>
        <w:t xml:space="preserve"> </w:t>
      </w:r>
      <w:r w:rsidRPr="00831D34">
        <w:rPr>
          <w:rFonts w:ascii="Arial" w:hAnsi="Arial" w:cs="Arial"/>
        </w:rPr>
        <w:t>gwarancji i rękojmi.</w:t>
      </w:r>
    </w:p>
    <w:p w14:paraId="09F63CAE" w14:textId="77777777" w:rsidR="0060016F" w:rsidRPr="00831D34" w:rsidRDefault="002C29BA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B4DBA" w:rsidRDefault="0060016F" w:rsidP="009B4DBA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831D34">
        <w:rPr>
          <w:rFonts w:ascii="Arial" w:hAnsi="Arial" w:cs="Arial"/>
          <w:sz w:val="24"/>
          <w:szCs w:val="24"/>
        </w:rPr>
        <w:t xml:space="preserve">dotyczące </w:t>
      </w:r>
      <w:r w:rsidRPr="00831D34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8B78B1" w:rsidRDefault="004635DD" w:rsidP="008B78B1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78B1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8181ECA" w14:textId="77777777" w:rsidR="008B78B1" w:rsidRPr="008B78B1" w:rsidRDefault="008B78B1" w:rsidP="008B78B1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B78B1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8B78B1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8B78B1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8B78B1">
        <w:rPr>
          <w:rFonts w:ascii="Arial" w:hAnsi="Arial" w:cs="Arial"/>
          <w:sz w:val="24"/>
          <w:szCs w:val="24"/>
        </w:rPr>
        <w:t>:</w:t>
      </w:r>
    </w:p>
    <w:p w14:paraId="0062254C" w14:textId="77777777" w:rsidR="008B78B1" w:rsidRPr="008B78B1" w:rsidRDefault="008B78B1" w:rsidP="008B78B1">
      <w:pPr>
        <w:numPr>
          <w:ilvl w:val="0"/>
          <w:numId w:val="59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B78B1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3D7607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B78B1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60E5C4D5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8B78B1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69BD02E2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8B78B1">
        <w:rPr>
          <w:rFonts w:ascii="Arial" w:hAnsi="Arial" w:cs="Arial"/>
          <w:sz w:val="24"/>
          <w:szCs w:val="24"/>
        </w:rPr>
        <w:t>– limit do wysokości sumy gwarancyjnej,</w:t>
      </w:r>
    </w:p>
    <w:p w14:paraId="13247A56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B78B1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8B78B1">
        <w:rPr>
          <w:rFonts w:ascii="Arial" w:hAnsi="Arial" w:cs="Arial"/>
          <w:sz w:val="24"/>
          <w:szCs w:val="24"/>
        </w:rPr>
        <w:t>– limit do wysokości sumy gwarancyjnej</w:t>
      </w:r>
      <w:r w:rsidRPr="008B78B1">
        <w:rPr>
          <w:rFonts w:ascii="Arial" w:hAnsi="Arial" w:cs="Arial"/>
          <w:color w:val="000000"/>
          <w:sz w:val="24"/>
          <w:szCs w:val="24"/>
        </w:rPr>
        <w:t>,</w:t>
      </w:r>
    </w:p>
    <w:p w14:paraId="7975EDBC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8B78B1">
        <w:rPr>
          <w:rFonts w:ascii="Arial" w:hAnsi="Arial" w:cs="Arial"/>
          <w:sz w:val="24"/>
          <w:szCs w:val="24"/>
        </w:rPr>
        <w:t>,</w:t>
      </w:r>
    </w:p>
    <w:p w14:paraId="3C2E43DA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B78B1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8B78B1">
        <w:rPr>
          <w:rFonts w:ascii="Arial" w:hAnsi="Arial" w:cs="Arial"/>
          <w:sz w:val="24"/>
          <w:szCs w:val="24"/>
        </w:rPr>
        <w:t>– limit do wysokości sumy gwarancyjnej</w:t>
      </w:r>
      <w:r w:rsidRPr="008B78B1">
        <w:rPr>
          <w:rFonts w:ascii="Arial" w:hAnsi="Arial" w:cs="Arial"/>
          <w:color w:val="000000"/>
          <w:sz w:val="24"/>
          <w:szCs w:val="24"/>
        </w:rPr>
        <w:t>,</w:t>
      </w:r>
    </w:p>
    <w:p w14:paraId="55EDD417" w14:textId="77777777" w:rsidR="008B78B1" w:rsidRPr="008B78B1" w:rsidRDefault="008B78B1" w:rsidP="008B78B1">
      <w:pPr>
        <w:numPr>
          <w:ilvl w:val="0"/>
          <w:numId w:val="60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8B78B1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1FEE64A7" w14:textId="77777777" w:rsidR="008B78B1" w:rsidRPr="008B78B1" w:rsidRDefault="008B78B1" w:rsidP="008B78B1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7981C88" w14:textId="77777777" w:rsidR="008B78B1" w:rsidRPr="008B78B1" w:rsidRDefault="008B78B1" w:rsidP="008B78B1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18B5A48" w14:textId="77777777" w:rsidR="008B78B1" w:rsidRPr="008B78B1" w:rsidRDefault="008B78B1" w:rsidP="008B78B1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A1363EF" w14:textId="77777777" w:rsidR="008B78B1" w:rsidRPr="008B78B1" w:rsidRDefault="008B78B1" w:rsidP="008B78B1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8B78B1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831D34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831D34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color w:val="auto"/>
        </w:rPr>
        <w:t>ROZDZIAŁ X</w:t>
      </w:r>
      <w:r w:rsidR="00B0033A" w:rsidRPr="00831D34">
        <w:rPr>
          <w:rFonts w:ascii="Arial" w:hAnsi="Arial" w:cs="Arial"/>
          <w:color w:val="auto"/>
        </w:rPr>
        <w:t>IX</w:t>
      </w:r>
      <w:r w:rsidRPr="00831D34">
        <w:rPr>
          <w:rFonts w:ascii="Arial" w:hAnsi="Arial" w:cs="Arial"/>
          <w:color w:val="auto"/>
        </w:rPr>
        <w:t xml:space="preserve"> </w:t>
      </w:r>
      <w:r w:rsidR="008403B3" w:rsidRPr="00831D34">
        <w:rPr>
          <w:rFonts w:ascii="Arial" w:hAnsi="Arial" w:cs="Arial"/>
          <w:color w:val="auto"/>
        </w:rPr>
        <w:br/>
      </w:r>
      <w:r w:rsidRPr="00831D34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831D34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831D34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831D34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831D34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831D34">
        <w:rPr>
          <w:rFonts w:ascii="Arial" w:hAnsi="Arial" w:cs="Arial"/>
          <w:color w:val="auto"/>
        </w:rPr>
        <w:t>ROZDZIAŁ X</w:t>
      </w:r>
      <w:r w:rsidR="00B0033A" w:rsidRPr="00831D34">
        <w:rPr>
          <w:rFonts w:ascii="Arial" w:hAnsi="Arial" w:cs="Arial"/>
          <w:color w:val="auto"/>
        </w:rPr>
        <w:t>X</w:t>
      </w:r>
      <w:r w:rsidRPr="00831D34">
        <w:rPr>
          <w:rFonts w:ascii="Arial" w:hAnsi="Arial" w:cs="Arial"/>
          <w:color w:val="auto"/>
        </w:rPr>
        <w:t xml:space="preserve"> </w:t>
      </w:r>
      <w:r w:rsidR="008403B3" w:rsidRPr="00831D34">
        <w:rPr>
          <w:rFonts w:ascii="Arial" w:hAnsi="Arial" w:cs="Arial"/>
          <w:color w:val="auto"/>
        </w:rPr>
        <w:br/>
      </w:r>
      <w:r w:rsidRPr="00831D34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831D3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31D34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31D34">
        <w:rPr>
          <w:rFonts w:ascii="Arial" w:hAnsi="Arial" w:cs="Arial"/>
          <w:sz w:val="24"/>
          <w:szCs w:val="24"/>
        </w:rPr>
        <w:t>:</w:t>
      </w:r>
    </w:p>
    <w:p w14:paraId="716BC226" w14:textId="1538216A" w:rsidR="00C951B6" w:rsidRPr="00831D34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831D34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6B6E61" w:rsidRPr="00831D34">
        <w:rPr>
          <w:rFonts w:ascii="Arial" w:hAnsi="Arial" w:cs="Arial"/>
          <w:spacing w:val="3"/>
          <w:sz w:val="24"/>
          <w:szCs w:val="24"/>
        </w:rPr>
        <w:t xml:space="preserve">przebudowa sieci wodociągowej w ul. </w:t>
      </w:r>
      <w:r w:rsidR="008B78B1">
        <w:rPr>
          <w:rFonts w:ascii="Arial" w:hAnsi="Arial" w:cs="Arial"/>
          <w:spacing w:val="3"/>
          <w:sz w:val="24"/>
          <w:szCs w:val="24"/>
        </w:rPr>
        <w:t>Niedziałkowskiego</w:t>
      </w:r>
      <w:r w:rsidR="006B6E61" w:rsidRPr="00831D34">
        <w:rPr>
          <w:rFonts w:ascii="Arial" w:hAnsi="Arial" w:cs="Arial"/>
          <w:spacing w:val="3"/>
          <w:sz w:val="24"/>
          <w:szCs w:val="24"/>
        </w:rPr>
        <w:t xml:space="preserve"> w Szczecini</w:t>
      </w:r>
      <w:r w:rsidR="008B78B1">
        <w:rPr>
          <w:rFonts w:ascii="Arial" w:hAnsi="Arial" w:cs="Arial"/>
          <w:spacing w:val="3"/>
          <w:sz w:val="24"/>
          <w:szCs w:val="24"/>
        </w:rPr>
        <w:t>e, na odcinku od węzła W12 do węzła w ul. Unisławy</w:t>
      </w:r>
      <w:r w:rsidR="006B6E61" w:rsidRPr="00831D34">
        <w:rPr>
          <w:rFonts w:ascii="Arial" w:hAnsi="Arial" w:cs="Arial"/>
          <w:spacing w:val="3"/>
          <w:sz w:val="24"/>
          <w:szCs w:val="24"/>
        </w:rPr>
        <w:t xml:space="preserve">. </w:t>
      </w:r>
    </w:p>
    <w:p w14:paraId="540025C0" w14:textId="3CF86760" w:rsidR="00A335C9" w:rsidRPr="00831D34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831D3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31D32">
        <w:rPr>
          <w:rFonts w:ascii="Arial" w:hAnsi="Arial" w:cs="Arial"/>
          <w:b/>
          <w:spacing w:val="-3"/>
          <w:sz w:val="24"/>
          <w:szCs w:val="24"/>
        </w:rPr>
        <w:t>szczegółowo został zawarty w załączniku nr 7 oraz 8 niniejszej SWZ.</w:t>
      </w:r>
    </w:p>
    <w:p w14:paraId="679B8927" w14:textId="77777777" w:rsidR="009309F5" w:rsidRPr="00831D34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831D34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831D34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31D34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Pr="00831D34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 w:rsidRPr="00831D34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2DAAB704" w14:textId="77777777" w:rsidR="00322169" w:rsidRPr="00831D34" w:rsidRDefault="00322169" w:rsidP="00A743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831D34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831D34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color w:val="auto"/>
        </w:rPr>
        <w:t>ZAŁĄCZNIKI</w:t>
      </w:r>
    </w:p>
    <w:p w14:paraId="30524F13" w14:textId="77777777" w:rsidR="00F72282" w:rsidRPr="00831D34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831D34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1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831D34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2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831D34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3</w:t>
      </w:r>
      <w:r w:rsidRPr="00831D34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831D34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lastRenderedPageBreak/>
        <w:t xml:space="preserve">ZAŁĄCZNIK NR  4   </w:t>
      </w:r>
      <w:r w:rsidRPr="00831D34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831D34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5</w:t>
      </w:r>
      <w:r w:rsidRPr="00831D34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831D34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6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831D34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ZAŁĄCZNIKI NR 7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1D39AA67" w:rsidR="00486F05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ZAŁĄCZNIKI NR 8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18006D55" w14:textId="77777777" w:rsidR="00833519" w:rsidRDefault="00833519" w:rsidP="008335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ZAŁĄCZNIKI NR 9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Tabela Elementów Rozliczeniowych</w:t>
      </w:r>
    </w:p>
    <w:p w14:paraId="484B0231" w14:textId="77777777" w:rsidR="00833519" w:rsidRPr="00831D34" w:rsidRDefault="00833519" w:rsidP="00486F05">
      <w:pPr>
        <w:rPr>
          <w:rFonts w:ascii="Arial" w:hAnsi="Arial" w:cs="Arial"/>
          <w:bCs/>
          <w:sz w:val="24"/>
          <w:szCs w:val="24"/>
        </w:rPr>
      </w:pPr>
    </w:p>
    <w:p w14:paraId="75FC64E7" w14:textId="6F921347" w:rsidR="0060016F" w:rsidRPr="00831D34" w:rsidRDefault="0060016F" w:rsidP="00486F05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CC0A251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A74919">
      <w:rPr>
        <w:rFonts w:ascii="Arial" w:hAnsi="Arial" w:cs="Arial"/>
        <w:b/>
      </w:rPr>
      <w:t>56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F4BD9"/>
    <w:multiLevelType w:val="hybridMultilevel"/>
    <w:tmpl w:val="3782D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A691177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506E3D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526D2"/>
    <w:multiLevelType w:val="hybridMultilevel"/>
    <w:tmpl w:val="AF12BFDC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38" w15:restartNumberingAfterBreak="0">
    <w:nsid w:val="44AF23BB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2" w15:restartNumberingAfterBreak="0">
    <w:nsid w:val="6B196A45"/>
    <w:multiLevelType w:val="hybridMultilevel"/>
    <w:tmpl w:val="933CDC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4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E3F480B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C3900"/>
    <w:multiLevelType w:val="singleLevel"/>
    <w:tmpl w:val="0902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2851697"/>
    <w:multiLevelType w:val="hybridMultilevel"/>
    <w:tmpl w:val="014629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B746A2A"/>
    <w:multiLevelType w:val="hybridMultilevel"/>
    <w:tmpl w:val="9CC813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6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7"/>
  </w:num>
  <w:num w:numId="4">
    <w:abstractNumId w:val="15"/>
  </w:num>
  <w:num w:numId="5">
    <w:abstractNumId w:val="45"/>
  </w:num>
  <w:num w:numId="6">
    <w:abstractNumId w:val="34"/>
  </w:num>
  <w:num w:numId="7">
    <w:abstractNumId w:val="11"/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</w:num>
  <w:num w:numId="10">
    <w:abstractNumId w:val="28"/>
  </w:num>
  <w:num w:numId="11">
    <w:abstractNumId w:val="53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3"/>
  </w:num>
  <w:num w:numId="15">
    <w:abstractNumId w:val="63"/>
  </w:num>
  <w:num w:numId="16">
    <w:abstractNumId w:val="43"/>
  </w:num>
  <w:num w:numId="17">
    <w:abstractNumId w:val="14"/>
  </w:num>
  <w:num w:numId="18">
    <w:abstractNumId w:val="44"/>
  </w:num>
  <w:num w:numId="19">
    <w:abstractNumId w:val="62"/>
  </w:num>
  <w:num w:numId="20">
    <w:abstractNumId w:val="6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21"/>
  </w:num>
  <w:num w:numId="25">
    <w:abstractNumId w:val="48"/>
  </w:num>
  <w:num w:numId="26">
    <w:abstractNumId w:val="42"/>
  </w:num>
  <w:num w:numId="27">
    <w:abstractNumId w:val="54"/>
  </w:num>
  <w:num w:numId="28">
    <w:abstractNumId w:val="47"/>
  </w:num>
  <w:num w:numId="29">
    <w:abstractNumId w:val="16"/>
  </w:num>
  <w:num w:numId="30">
    <w:abstractNumId w:val="56"/>
  </w:num>
  <w:num w:numId="31">
    <w:abstractNumId w:val="68"/>
  </w:num>
  <w:num w:numId="32">
    <w:abstractNumId w:val="66"/>
  </w:num>
  <w:num w:numId="33">
    <w:abstractNumId w:val="29"/>
  </w:num>
  <w:num w:numId="34">
    <w:abstractNumId w:val="9"/>
  </w:num>
  <w:num w:numId="35">
    <w:abstractNumId w:val="50"/>
  </w:num>
  <w:num w:numId="36">
    <w:abstractNumId w:val="19"/>
  </w:num>
  <w:num w:numId="37">
    <w:abstractNumId w:val="39"/>
  </w:num>
  <w:num w:numId="38">
    <w:abstractNumId w:val="41"/>
  </w:num>
  <w:num w:numId="39">
    <w:abstractNumId w:val="36"/>
  </w:num>
  <w:num w:numId="40">
    <w:abstractNumId w:val="46"/>
  </w:num>
  <w:num w:numId="41">
    <w:abstractNumId w:val="49"/>
  </w:num>
  <w:num w:numId="42">
    <w:abstractNumId w:val="24"/>
  </w:num>
  <w:num w:numId="43">
    <w:abstractNumId w:val="31"/>
  </w:num>
  <w:num w:numId="44">
    <w:abstractNumId w:val="59"/>
  </w:num>
  <w:num w:numId="45">
    <w:abstractNumId w:val="51"/>
  </w:num>
  <w:num w:numId="4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</w:num>
  <w:num w:numId="48">
    <w:abstractNumId w:val="10"/>
  </w:num>
  <w:num w:numId="49">
    <w:abstractNumId w:val="7"/>
  </w:num>
  <w:num w:numId="50">
    <w:abstractNumId w:val="23"/>
  </w:num>
  <w:num w:numId="51">
    <w:abstractNumId w:val="60"/>
  </w:num>
  <w:num w:numId="52">
    <w:abstractNumId w:val="13"/>
  </w:num>
  <w:num w:numId="53">
    <w:abstractNumId w:val="38"/>
  </w:num>
  <w:num w:numId="54">
    <w:abstractNumId w:val="52"/>
  </w:num>
  <w:num w:numId="55">
    <w:abstractNumId w:val="58"/>
  </w:num>
  <w:num w:numId="56">
    <w:abstractNumId w:val="64"/>
  </w:num>
  <w:num w:numId="57">
    <w:abstractNumId w:val="20"/>
  </w:num>
  <w:num w:numId="58">
    <w:abstractNumId w:val="17"/>
  </w:num>
  <w:num w:numId="59">
    <w:abstractNumId w:val="25"/>
  </w:num>
  <w:num w:numId="60">
    <w:abstractNumId w:val="18"/>
  </w:num>
  <w:num w:numId="61">
    <w:abstractNumId w:val="32"/>
  </w:num>
  <w:num w:numId="62">
    <w:abstractNumId w:val="35"/>
  </w:num>
  <w:num w:numId="63">
    <w:abstractNumId w:val="57"/>
  </w:num>
  <w:num w:numId="64">
    <w:abstractNumId w:val="55"/>
  </w:num>
  <w:num w:numId="65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863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4CBE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21</Pages>
  <Words>7533</Words>
  <Characters>45203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206</cp:revision>
  <cp:lastPrinted>2023-11-21T11:20:00Z</cp:lastPrinted>
  <dcterms:created xsi:type="dcterms:W3CDTF">2021-06-29T06:40:00Z</dcterms:created>
  <dcterms:modified xsi:type="dcterms:W3CDTF">2023-12-12T07:51:00Z</dcterms:modified>
</cp:coreProperties>
</file>