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118C5" w14:textId="77777777" w:rsidR="00F27728" w:rsidRPr="008470EC" w:rsidRDefault="00E0250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470EC">
        <w:rPr>
          <w:rFonts w:ascii="Times New Roman" w:hAnsi="Times New Roman" w:cs="Times New Roman"/>
          <w:b/>
          <w:bCs/>
          <w:sz w:val="24"/>
          <w:szCs w:val="24"/>
        </w:rPr>
        <w:t>ZESTAWIENIE WYMAGANYCH FUNKCJI I PARAMETRÓW TECHNICZNYCH</w:t>
      </w:r>
    </w:p>
    <w:tbl>
      <w:tblPr>
        <w:tblStyle w:val="Tabela-Siatka"/>
        <w:tblW w:w="10033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1000"/>
        <w:gridCol w:w="4267"/>
        <w:gridCol w:w="1750"/>
        <w:gridCol w:w="1533"/>
        <w:gridCol w:w="1483"/>
      </w:tblGrid>
      <w:tr w:rsidR="00F27728" w14:paraId="155488F7" w14:textId="77777777">
        <w:trPr>
          <w:trHeight w:val="717"/>
        </w:trPr>
        <w:tc>
          <w:tcPr>
            <w:tcW w:w="10033" w:type="dxa"/>
            <w:gridSpan w:val="5"/>
            <w:shd w:val="clear" w:color="auto" w:fill="C0C0C0"/>
          </w:tcPr>
          <w:p w14:paraId="40A85869" w14:textId="77777777" w:rsidR="00F27728" w:rsidRPr="008470EC" w:rsidRDefault="00E02501">
            <w:pPr>
              <w:widowControl w:val="0"/>
              <w:spacing w:before="170" w:after="15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Wymagane parametry i funkcje</w:t>
            </w:r>
          </w:p>
        </w:tc>
      </w:tr>
      <w:tr w:rsidR="00F27728" w14:paraId="53A727B8" w14:textId="77777777">
        <w:trPr>
          <w:trHeight w:val="1484"/>
        </w:trPr>
        <w:tc>
          <w:tcPr>
            <w:tcW w:w="1000" w:type="dxa"/>
            <w:shd w:val="clear" w:color="auto" w:fill="EAEAEA"/>
            <w:vAlign w:val="center"/>
          </w:tcPr>
          <w:p w14:paraId="671736E2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267" w:type="dxa"/>
            <w:shd w:val="clear" w:color="auto" w:fill="EAEAEA"/>
            <w:vAlign w:val="center"/>
          </w:tcPr>
          <w:p w14:paraId="00A15D10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Wymagany parametr / warunek</w:t>
            </w:r>
          </w:p>
        </w:tc>
        <w:tc>
          <w:tcPr>
            <w:tcW w:w="1750" w:type="dxa"/>
            <w:shd w:val="clear" w:color="auto" w:fill="EAEAEA"/>
            <w:vAlign w:val="center"/>
          </w:tcPr>
          <w:p w14:paraId="497BE3F0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Warunek graniczny</w:t>
            </w:r>
          </w:p>
        </w:tc>
        <w:tc>
          <w:tcPr>
            <w:tcW w:w="1533" w:type="dxa"/>
            <w:shd w:val="clear" w:color="auto" w:fill="EAEAEA"/>
            <w:vAlign w:val="center"/>
          </w:tcPr>
          <w:p w14:paraId="30E43FB6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Punktacja</w:t>
            </w:r>
          </w:p>
        </w:tc>
        <w:tc>
          <w:tcPr>
            <w:tcW w:w="1483" w:type="dxa"/>
            <w:shd w:val="clear" w:color="auto" w:fill="EAEAEA"/>
            <w:vAlign w:val="center"/>
          </w:tcPr>
          <w:p w14:paraId="3F6D0009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Odpowiedź Wykonawcy (podać parametry oferowane)</w:t>
            </w:r>
          </w:p>
        </w:tc>
      </w:tr>
      <w:tr w:rsidR="00F27728" w14:paraId="13237C54" w14:textId="77777777">
        <w:trPr>
          <w:trHeight w:val="340"/>
        </w:trPr>
        <w:tc>
          <w:tcPr>
            <w:tcW w:w="1000" w:type="dxa"/>
            <w:shd w:val="clear" w:color="auto" w:fill="C0C0C0"/>
          </w:tcPr>
          <w:p w14:paraId="4EAB9E80" w14:textId="77777777" w:rsidR="00F27728" w:rsidRPr="008470EC" w:rsidRDefault="00E02501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9033" w:type="dxa"/>
            <w:gridSpan w:val="4"/>
            <w:shd w:val="clear" w:color="auto" w:fill="B2B2B2"/>
          </w:tcPr>
          <w:p w14:paraId="28EC7A7B" w14:textId="77777777" w:rsidR="00F27728" w:rsidRPr="008470EC" w:rsidRDefault="00E02501">
            <w:pPr>
              <w:widowControl w:val="0"/>
              <w:spacing w:before="170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Parametry ogólne i wymagania</w:t>
            </w:r>
          </w:p>
        </w:tc>
      </w:tr>
      <w:tr w:rsidR="00F27728" w14:paraId="159AA57B" w14:textId="77777777">
        <w:trPr>
          <w:trHeight w:val="584"/>
        </w:trPr>
        <w:tc>
          <w:tcPr>
            <w:tcW w:w="1000" w:type="dxa"/>
            <w:vAlign w:val="center"/>
          </w:tcPr>
          <w:p w14:paraId="3EF9DBF6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127851E6" w14:textId="77777777" w:rsidR="00F27728" w:rsidRPr="008470EC" w:rsidRDefault="00E02501">
            <w:pPr>
              <w:pStyle w:val="Tekstpodstawowy2"/>
              <w:widowControl w:val="0"/>
              <w:spacing w:before="113" w:after="40" w:line="240" w:lineRule="auto"/>
              <w:jc w:val="left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 w:val="0"/>
                <w:lang w:val="pl-PL"/>
              </w:rPr>
              <w:t>Aparat – tomograf komputerowy dwuenergetyczny oraz wszystkie elementy składowe – fabrycznie nowe, rok produkcji 2024</w:t>
            </w:r>
          </w:p>
        </w:tc>
        <w:tc>
          <w:tcPr>
            <w:tcW w:w="1750" w:type="dxa"/>
            <w:vAlign w:val="center"/>
          </w:tcPr>
          <w:p w14:paraId="3F8C546E" w14:textId="17878B50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058FE245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7BE83087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736E07AC" w14:textId="77777777">
        <w:trPr>
          <w:trHeight w:val="778"/>
        </w:trPr>
        <w:tc>
          <w:tcPr>
            <w:tcW w:w="1000" w:type="dxa"/>
            <w:vAlign w:val="center"/>
          </w:tcPr>
          <w:p w14:paraId="68CB0BAA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508B6A80" w14:textId="77777777" w:rsidR="00F27728" w:rsidRPr="008470EC" w:rsidRDefault="00E02501">
            <w:pPr>
              <w:widowControl w:val="0"/>
              <w:spacing w:before="57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System zapewniający jednoczesną (w trakcie jednego pełnego obrotu układu lampa rtg – detektor) akwizycję minimum 256 warstw dla skanu spiralnego i aksjalnego badań jedno- i dwu-energetycznych</w:t>
            </w:r>
          </w:p>
        </w:tc>
        <w:tc>
          <w:tcPr>
            <w:tcW w:w="1750" w:type="dxa"/>
            <w:vAlign w:val="center"/>
          </w:tcPr>
          <w:p w14:paraId="76184F1F" w14:textId="77DEB855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1DA05146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2A5AAB65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6DA3A9D8" w14:textId="77777777">
        <w:trPr>
          <w:trHeight w:val="766"/>
        </w:trPr>
        <w:tc>
          <w:tcPr>
            <w:tcW w:w="1000" w:type="dxa"/>
            <w:vAlign w:val="center"/>
          </w:tcPr>
          <w:p w14:paraId="5F294459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4D2FF5B4" w14:textId="77777777" w:rsidR="00F27728" w:rsidRPr="008470EC" w:rsidRDefault="00E02501">
            <w:pPr>
              <w:widowControl w:val="0"/>
              <w:spacing w:before="57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Rzeczywista liczba aktywnych rzędów detektorów o wymiarze  detektora </w:t>
            </w:r>
            <w:r w:rsidRPr="008470EC">
              <w:rPr>
                <w:rFonts w:ascii="Times New Roman" w:hAnsi="Times New Roman" w:cs="Times New Roman"/>
              </w:rPr>
              <w:br/>
              <w:t>w osi Z &lt; 1mm (submilimetrowych) min. 128</w:t>
            </w:r>
          </w:p>
        </w:tc>
        <w:tc>
          <w:tcPr>
            <w:tcW w:w="1750" w:type="dxa"/>
            <w:vAlign w:val="center"/>
          </w:tcPr>
          <w:p w14:paraId="3113F9D6" w14:textId="5DF7BE77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66645FE8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33C026F7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0F4D0810" w14:textId="77777777">
        <w:trPr>
          <w:trHeight w:val="766"/>
        </w:trPr>
        <w:tc>
          <w:tcPr>
            <w:tcW w:w="1000" w:type="dxa"/>
            <w:vAlign w:val="center"/>
          </w:tcPr>
          <w:p w14:paraId="3AB7B4B0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349B8919" w14:textId="77777777" w:rsidR="00F27728" w:rsidRPr="008470EC" w:rsidRDefault="00E02501">
            <w:pPr>
              <w:widowControl w:val="0"/>
              <w:spacing w:before="57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Szerokość zespołu aktywnych detektorów obrazowych w osi Z minimum 80 mm</w:t>
            </w:r>
          </w:p>
        </w:tc>
        <w:tc>
          <w:tcPr>
            <w:tcW w:w="1750" w:type="dxa"/>
            <w:vAlign w:val="center"/>
          </w:tcPr>
          <w:p w14:paraId="4DE750A9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  <w:p w14:paraId="3E0E2F4C" w14:textId="05B73966" w:rsidR="00F27728" w:rsidRPr="008470EC" w:rsidRDefault="00F27728" w:rsidP="005874E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14:paraId="41395086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4ED2FD52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974E6" w14:paraId="155F16AC" w14:textId="77777777">
        <w:trPr>
          <w:trHeight w:val="766"/>
        </w:trPr>
        <w:tc>
          <w:tcPr>
            <w:tcW w:w="1000" w:type="dxa"/>
            <w:vAlign w:val="center"/>
          </w:tcPr>
          <w:p w14:paraId="71711436" w14:textId="77777777" w:rsidR="00A974E6" w:rsidRPr="00136F29" w:rsidRDefault="00A974E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7" w:type="dxa"/>
          </w:tcPr>
          <w:p w14:paraId="1A214C3D" w14:textId="3993BED5" w:rsidR="00A974E6" w:rsidRPr="00136F29" w:rsidRDefault="00A974E6">
            <w:pPr>
              <w:widowControl w:val="0"/>
              <w:spacing w:before="57" w:after="40"/>
              <w:rPr>
                <w:rFonts w:ascii="Times New Roman" w:hAnsi="Times New Roman" w:cs="Times New Roman"/>
                <w:color w:val="FF0000"/>
              </w:rPr>
            </w:pPr>
            <w:r w:rsidRPr="00136F29">
              <w:rPr>
                <w:rFonts w:ascii="Times New Roman" w:hAnsi="Times New Roman" w:cs="Times New Roman"/>
                <w:color w:val="FF0000"/>
              </w:rPr>
              <w:t xml:space="preserve">Aparat umożliwiający wykonanie 100 badań 2- energetycznych/ spektralnych w ciągu jednego dnia pracy </w:t>
            </w:r>
          </w:p>
        </w:tc>
        <w:tc>
          <w:tcPr>
            <w:tcW w:w="1750" w:type="dxa"/>
            <w:vAlign w:val="center"/>
          </w:tcPr>
          <w:p w14:paraId="18C38EB0" w14:textId="247E8352" w:rsidR="00A974E6" w:rsidRPr="00136F29" w:rsidRDefault="00A974E6" w:rsidP="00A974E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36F29">
              <w:rPr>
                <w:rFonts w:ascii="Times New Roman" w:hAnsi="Times New Roman" w:cs="Times New Roman"/>
                <w:color w:val="FF0000"/>
              </w:rPr>
              <w:t>TAK/NIE</w:t>
            </w:r>
          </w:p>
          <w:p w14:paraId="0A7673F0" w14:textId="77777777" w:rsidR="00A974E6" w:rsidRPr="00136F29" w:rsidRDefault="00A974E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3" w:type="dxa"/>
            <w:vAlign w:val="center"/>
          </w:tcPr>
          <w:p w14:paraId="563F50EB" w14:textId="77777777" w:rsidR="00A974E6" w:rsidRPr="00136F29" w:rsidRDefault="00136F29" w:rsidP="00A974E6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136F29">
              <w:rPr>
                <w:rFonts w:ascii="Times New Roman" w:hAnsi="Times New Roman" w:cs="Times New Roman"/>
                <w:color w:val="FF0000"/>
              </w:rPr>
              <w:t>Tak- 1 pkt</w:t>
            </w:r>
          </w:p>
          <w:p w14:paraId="7D4A855E" w14:textId="145B105C" w:rsidR="00136F29" w:rsidRPr="00136F29" w:rsidRDefault="00136F29" w:rsidP="00A974E6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136F29">
              <w:rPr>
                <w:rFonts w:ascii="Times New Roman" w:hAnsi="Times New Roman" w:cs="Times New Roman"/>
                <w:color w:val="FF0000"/>
              </w:rPr>
              <w:t>Nie- 0 pkt</w:t>
            </w:r>
          </w:p>
        </w:tc>
        <w:tc>
          <w:tcPr>
            <w:tcW w:w="1483" w:type="dxa"/>
          </w:tcPr>
          <w:p w14:paraId="2EEB566B" w14:textId="5FD2765C" w:rsidR="00A974E6" w:rsidRPr="00136F29" w:rsidRDefault="00A974E6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5456" w14:paraId="0CDCFE60" w14:textId="77777777">
        <w:trPr>
          <w:trHeight w:val="766"/>
        </w:trPr>
        <w:tc>
          <w:tcPr>
            <w:tcW w:w="1000" w:type="dxa"/>
            <w:vAlign w:val="center"/>
          </w:tcPr>
          <w:p w14:paraId="0C324500" w14:textId="77777777" w:rsidR="00E35456" w:rsidRPr="00E35456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7" w:type="dxa"/>
          </w:tcPr>
          <w:p w14:paraId="7F8DD1BC" w14:textId="105BA66B" w:rsidR="00E35456" w:rsidRPr="00E35456" w:rsidRDefault="00E35456" w:rsidP="00E35456">
            <w:pPr>
              <w:widowControl w:val="0"/>
              <w:spacing w:before="57" w:after="40"/>
              <w:rPr>
                <w:rFonts w:ascii="Times New Roman" w:hAnsi="Times New Roman" w:cs="Times New Roman"/>
                <w:color w:val="FF0000"/>
              </w:rPr>
            </w:pPr>
            <w:r w:rsidRPr="00E35456">
              <w:rPr>
                <w:rFonts w:ascii="Times New Roman" w:hAnsi="Times New Roman" w:cs="Times New Roman"/>
                <w:color w:val="FF0000"/>
              </w:rPr>
              <w:t>Aparat wyposażony w sztuczną inteligencję algorytm redukujący artefakty ruchowe w obrazowaniu tętnic  wieńcowych</w:t>
            </w:r>
          </w:p>
        </w:tc>
        <w:tc>
          <w:tcPr>
            <w:tcW w:w="1750" w:type="dxa"/>
            <w:vAlign w:val="center"/>
          </w:tcPr>
          <w:p w14:paraId="3FE265DD" w14:textId="77777777" w:rsidR="00E35456" w:rsidRPr="00E35456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5456">
              <w:rPr>
                <w:rFonts w:ascii="Times New Roman" w:hAnsi="Times New Roman" w:cs="Times New Roman"/>
                <w:color w:val="FF0000"/>
              </w:rPr>
              <w:t>TAK</w:t>
            </w:r>
          </w:p>
          <w:p w14:paraId="7EB41719" w14:textId="77777777" w:rsidR="00E35456" w:rsidRPr="00E35456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3" w:type="dxa"/>
            <w:vAlign w:val="center"/>
          </w:tcPr>
          <w:p w14:paraId="5DE71962" w14:textId="6B6AAD3E" w:rsidR="00E35456" w:rsidRPr="00E35456" w:rsidRDefault="00E35456" w:rsidP="00E35456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E35456">
              <w:rPr>
                <w:rFonts w:ascii="Times New Roman" w:hAnsi="Times New Roman" w:cs="Times New Roman"/>
                <w:color w:val="FF0000"/>
              </w:rPr>
              <w:t>Brak punktów.</w:t>
            </w:r>
          </w:p>
        </w:tc>
        <w:tc>
          <w:tcPr>
            <w:tcW w:w="1483" w:type="dxa"/>
          </w:tcPr>
          <w:p w14:paraId="05C5B5D2" w14:textId="77777777" w:rsidR="00E35456" w:rsidRPr="00136F29" w:rsidRDefault="00E35456" w:rsidP="00E35456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5456" w14:paraId="05FE18F5" w14:textId="77777777">
        <w:trPr>
          <w:trHeight w:val="584"/>
        </w:trPr>
        <w:tc>
          <w:tcPr>
            <w:tcW w:w="10033" w:type="dxa"/>
            <w:gridSpan w:val="5"/>
            <w:shd w:val="clear" w:color="auto" w:fill="B2B2B2"/>
            <w:vAlign w:val="center"/>
          </w:tcPr>
          <w:p w14:paraId="193AF60D" w14:textId="77777777" w:rsidR="00E35456" w:rsidRPr="008470EC" w:rsidRDefault="00E35456" w:rsidP="00E35456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GANTRY / STÓŁ</w:t>
            </w:r>
          </w:p>
        </w:tc>
      </w:tr>
      <w:tr w:rsidR="00E35456" w14:paraId="150ADCC6" w14:textId="77777777">
        <w:trPr>
          <w:trHeight w:val="255"/>
        </w:trPr>
        <w:tc>
          <w:tcPr>
            <w:tcW w:w="1000" w:type="dxa"/>
            <w:vAlign w:val="center"/>
          </w:tcPr>
          <w:p w14:paraId="0010266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069D13A2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Maksymalne obciążenie blatu stołu  w czasie ruchu wzdłużnego przy zachowaniu  maksymalnej dokładności  pozycjonowania min. 300 kg</w:t>
            </w:r>
          </w:p>
        </w:tc>
        <w:tc>
          <w:tcPr>
            <w:tcW w:w="1750" w:type="dxa"/>
            <w:vAlign w:val="center"/>
          </w:tcPr>
          <w:p w14:paraId="4C4F5834" w14:textId="5835096B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1AF791B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269DF69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3573CA4E" w14:textId="77777777">
        <w:trPr>
          <w:trHeight w:val="304"/>
        </w:trPr>
        <w:tc>
          <w:tcPr>
            <w:tcW w:w="1000" w:type="dxa"/>
            <w:vAlign w:val="center"/>
          </w:tcPr>
          <w:p w14:paraId="5CC45572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730ED51F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Maksymalny zakres przesuwu stołu, bez elementów metalowych podczas skanowania min.200 cm</w:t>
            </w:r>
          </w:p>
        </w:tc>
        <w:tc>
          <w:tcPr>
            <w:tcW w:w="1750" w:type="dxa"/>
            <w:vAlign w:val="center"/>
          </w:tcPr>
          <w:p w14:paraId="4195EFE1" w14:textId="0596114A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302051EC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62F393A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385F61D8" w14:textId="77777777">
        <w:trPr>
          <w:trHeight w:val="304"/>
        </w:trPr>
        <w:tc>
          <w:tcPr>
            <w:tcW w:w="1000" w:type="dxa"/>
            <w:vAlign w:val="center"/>
          </w:tcPr>
          <w:p w14:paraId="3624D00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3D4C7CA6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Prospektywne i retrospektywne skanowanie, umożliwiające akwizycję kardiologiczną </w:t>
            </w:r>
            <w:r w:rsidRPr="008470EC">
              <w:rPr>
                <w:rFonts w:ascii="Times New Roman" w:hAnsi="Times New Roman" w:cs="Times New Roman"/>
              </w:rPr>
              <w:lastRenderedPageBreak/>
              <w:t>(akwizycje bramkowane i wyzwalane sygnałem EKG).</w:t>
            </w:r>
          </w:p>
        </w:tc>
        <w:tc>
          <w:tcPr>
            <w:tcW w:w="1750" w:type="dxa"/>
            <w:vAlign w:val="center"/>
          </w:tcPr>
          <w:p w14:paraId="3A56AE51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vAlign w:val="center"/>
          </w:tcPr>
          <w:p w14:paraId="2A6A343E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4762E7B2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0F7F1F10" w14:textId="77777777">
        <w:trPr>
          <w:trHeight w:val="304"/>
        </w:trPr>
        <w:tc>
          <w:tcPr>
            <w:tcW w:w="1000" w:type="dxa"/>
            <w:vAlign w:val="center"/>
          </w:tcPr>
          <w:p w14:paraId="3E396E9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3C537503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Wyposażenie stołu:</w:t>
            </w:r>
            <w:r w:rsidRPr="008470EC">
              <w:rPr>
                <w:rFonts w:ascii="Times New Roman" w:hAnsi="Times New Roman" w:cs="Times New Roman"/>
              </w:rPr>
              <w:br/>
              <w:t>- materac</w:t>
            </w:r>
            <w:r w:rsidRPr="008470EC">
              <w:rPr>
                <w:rFonts w:ascii="Times New Roman" w:hAnsi="Times New Roman" w:cs="Times New Roman"/>
              </w:rPr>
              <w:br/>
              <w:t>- podgłówek do badania głowy</w:t>
            </w:r>
            <w:r w:rsidRPr="008470EC">
              <w:rPr>
                <w:rFonts w:ascii="Times New Roman" w:hAnsi="Times New Roman" w:cs="Times New Roman"/>
              </w:rPr>
              <w:br/>
              <w:t>- podgłówek do pozycji na wznak</w:t>
            </w:r>
            <w:r w:rsidRPr="008470EC">
              <w:rPr>
                <w:rFonts w:ascii="Times New Roman" w:hAnsi="Times New Roman" w:cs="Times New Roman"/>
              </w:rPr>
              <w:br/>
              <w:t>- pasy stabilizujące</w:t>
            </w:r>
            <w:r w:rsidRPr="008470EC">
              <w:rPr>
                <w:rFonts w:ascii="Times New Roman" w:hAnsi="Times New Roman" w:cs="Times New Roman"/>
              </w:rPr>
              <w:br/>
              <w:t>- podpórka pod ramię, kolana i nogi</w:t>
            </w:r>
          </w:p>
          <w:p w14:paraId="68BCC0BD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 dodatkowe podkładki do stabilizacji głowy dla pacjentów pediatrycznych</w:t>
            </w:r>
          </w:p>
        </w:tc>
        <w:tc>
          <w:tcPr>
            <w:tcW w:w="1750" w:type="dxa"/>
            <w:vAlign w:val="center"/>
          </w:tcPr>
          <w:p w14:paraId="2C3B0BE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704425F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01720D9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C016EF3" w14:textId="77777777">
        <w:trPr>
          <w:trHeight w:val="304"/>
        </w:trPr>
        <w:tc>
          <w:tcPr>
            <w:tcW w:w="1000" w:type="dxa"/>
            <w:vAlign w:val="center"/>
          </w:tcPr>
          <w:p w14:paraId="1AD762D0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53F674CE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Średnica otworu gantry nie mniejsza niż 80cm</w:t>
            </w:r>
          </w:p>
        </w:tc>
        <w:tc>
          <w:tcPr>
            <w:tcW w:w="1750" w:type="dxa"/>
            <w:vAlign w:val="center"/>
          </w:tcPr>
          <w:p w14:paraId="63A198DD" w14:textId="24952F7B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4972456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3FDD6892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F424BB8" w14:textId="77777777">
        <w:trPr>
          <w:trHeight w:val="304"/>
        </w:trPr>
        <w:tc>
          <w:tcPr>
            <w:tcW w:w="1000" w:type="dxa"/>
            <w:vAlign w:val="center"/>
          </w:tcPr>
          <w:p w14:paraId="4E0A25CF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7659659D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Wyświetlacz EKG zintegrowany z gantry lub kardiomonitor EKG zintegrowany z systemem.  </w:t>
            </w:r>
            <w:r w:rsidRPr="008470EC">
              <w:rPr>
                <w:rFonts w:ascii="Times New Roman" w:hAnsi="Times New Roman" w:cs="Times New Roman"/>
                <w:lang w:val="en-US"/>
              </w:rPr>
              <w:t>Na wyposażeniu tester EKG.</w:t>
            </w:r>
          </w:p>
        </w:tc>
        <w:tc>
          <w:tcPr>
            <w:tcW w:w="1750" w:type="dxa"/>
            <w:vAlign w:val="center"/>
          </w:tcPr>
          <w:p w14:paraId="2AB8E763" w14:textId="641DD58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129195F0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7631CAE9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065E3F8" w14:textId="77777777">
        <w:trPr>
          <w:trHeight w:val="694"/>
        </w:trPr>
        <w:tc>
          <w:tcPr>
            <w:tcW w:w="10033" w:type="dxa"/>
            <w:gridSpan w:val="5"/>
            <w:shd w:val="clear" w:color="auto" w:fill="B2B2B2"/>
            <w:vAlign w:val="center"/>
          </w:tcPr>
          <w:p w14:paraId="5D5FD471" w14:textId="77777777" w:rsidR="00E35456" w:rsidRPr="008470EC" w:rsidRDefault="00E35456" w:rsidP="00E35456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GENERATOR / LAMPA RTG</w:t>
            </w:r>
          </w:p>
        </w:tc>
      </w:tr>
      <w:tr w:rsidR="00E35456" w14:paraId="5160646D" w14:textId="77777777">
        <w:trPr>
          <w:trHeight w:val="173"/>
        </w:trPr>
        <w:tc>
          <w:tcPr>
            <w:tcW w:w="1000" w:type="dxa"/>
            <w:vAlign w:val="center"/>
          </w:tcPr>
          <w:p w14:paraId="1FE770AB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0CDA2638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Maksymalna moc generatora min. 120 kW</w:t>
            </w:r>
          </w:p>
        </w:tc>
        <w:tc>
          <w:tcPr>
            <w:tcW w:w="1750" w:type="dxa"/>
            <w:vAlign w:val="center"/>
          </w:tcPr>
          <w:p w14:paraId="10E36E7E" w14:textId="5F6D5374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0012934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63A87A15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685B61B" w14:textId="77777777">
        <w:trPr>
          <w:trHeight w:val="80"/>
        </w:trPr>
        <w:tc>
          <w:tcPr>
            <w:tcW w:w="1000" w:type="dxa"/>
            <w:vAlign w:val="center"/>
          </w:tcPr>
          <w:p w14:paraId="79F9872E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74C3EAE4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Rzeczywista pojemność cieplna anody lampy min. 3,5  MHU</w:t>
            </w:r>
          </w:p>
        </w:tc>
        <w:tc>
          <w:tcPr>
            <w:tcW w:w="1750" w:type="dxa"/>
            <w:vAlign w:val="center"/>
          </w:tcPr>
          <w:p w14:paraId="60F3F700" w14:textId="34302A4A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0A579D76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5E405EE7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3FC7D488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2A8231E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  <w:right w:val="nil"/>
            </w:tcBorders>
          </w:tcPr>
          <w:p w14:paraId="775812A8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Szybkość chłodzenia anody lampy min.1500 kHU/min</w:t>
            </w:r>
          </w:p>
        </w:tc>
        <w:tc>
          <w:tcPr>
            <w:tcW w:w="1750" w:type="dxa"/>
            <w:tcBorders>
              <w:top w:val="nil"/>
              <w:right w:val="nil"/>
            </w:tcBorders>
          </w:tcPr>
          <w:p w14:paraId="49549314" w14:textId="41BCD9C5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  <w:right w:val="nil"/>
            </w:tcBorders>
            <w:vAlign w:val="center"/>
          </w:tcPr>
          <w:p w14:paraId="4C9B4A1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C756C47" w14:textId="77777777" w:rsidR="00E35456" w:rsidRPr="008470EC" w:rsidRDefault="00E35456" w:rsidP="00E354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456" w14:paraId="41021423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0313F3E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C54258F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Minimalne napięcie anodowe możliwe do zastosowania w protokołach badań nie większe niż 80 kV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57F6F93" w14:textId="19B813FC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4E81DE9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7D066BB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E190B2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7CB5464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E71335B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Maksymalne napięcie anodowe możliwe do zastosowania w protokole badania nie mniejsze niż 140 kV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700D445" w14:textId="659B9235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5DC4D7C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F954F8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E3C864B" w14:textId="77777777">
        <w:trPr>
          <w:trHeight w:val="80"/>
        </w:trPr>
        <w:tc>
          <w:tcPr>
            <w:tcW w:w="10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1CE46A3" w14:textId="77777777" w:rsidR="00E35456" w:rsidRPr="008470EC" w:rsidRDefault="00E35456" w:rsidP="00E35456">
            <w:pPr>
              <w:pStyle w:val="Zawartotabeli"/>
              <w:numPr>
                <w:ilvl w:val="0"/>
                <w:numId w:val="2"/>
              </w:numPr>
              <w:spacing w:before="113" w:after="113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178C922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Wartość prądu anodowego lampy wykorzystywana w protokołach badań dla napięcia 120 kV nie mniejsza niż 1000 mA</w:t>
            </w:r>
          </w:p>
        </w:tc>
        <w:tc>
          <w:tcPr>
            <w:tcW w:w="175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86EE5B6" w14:textId="0E478C5D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16F6AF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FFFFFF"/>
          </w:tcPr>
          <w:p w14:paraId="1A670BCD" w14:textId="77777777" w:rsidR="00E35456" w:rsidRPr="008470EC" w:rsidRDefault="00E35456" w:rsidP="00E35456">
            <w:pPr>
              <w:pStyle w:val="Zawartotabeli"/>
              <w:spacing w:before="113" w:after="113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5456" w14:paraId="516109E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2F8EEBE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2EBE6D5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Dynamiczny kolimator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F03644D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02BBF89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95F8AE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9D89DAF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12C6A5F0" w14:textId="77777777" w:rsidR="00E35456" w:rsidRPr="008470EC" w:rsidRDefault="00E35456" w:rsidP="00E35456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PARAMETRY SKANU JEDNOENERGETYCZNEGO</w:t>
            </w:r>
          </w:p>
        </w:tc>
      </w:tr>
      <w:tr w:rsidR="00E35456" w14:paraId="5DB1F57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62636F0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3167265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Najkrótszy czas pełnego obrotu (360º ) układu lampa rtg - detektor ≤ 0,30s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E038187" w14:textId="70D38B1D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78CD7BC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13D09E9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B1EDE1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F232E4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3B21A6D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Grubość najcieńszej dostępnej warstwy w akwizycji wielowarstwowej </w:t>
            </w:r>
            <w:r w:rsidRPr="008470EC">
              <w:rPr>
                <w:rFonts w:ascii="Times New Roman" w:hAnsi="Times New Roman" w:cs="Times New Roman"/>
              </w:rPr>
              <w:br/>
              <w:t>≤ 0,65 mm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43E5169" w14:textId="0416CC3D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5C604C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8B24C1D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EA36C8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A3BAF63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EC45349" w14:textId="792D92EE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Matryca rekonstrukcyjna obrazów min. 1024x1024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576F66F" w14:textId="5FD6CBAD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FD8D01F" w14:textId="3469A28B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BB5204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0CAC37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E865340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234958B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Szybkość rekonstrukcji obrazów w czasie rzeczywistym w rozdzielczości 512x512 nie mniejsze niż 40 obrazów/s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C37E1A7" w14:textId="53E53381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6D8852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B791FED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DDA198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DBA0D3E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59AC8FB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Maksymalne diagnostyczne pole skanowania i obrazowania (FOV) </w:t>
            </w:r>
            <w:r w:rsidRPr="008470EC">
              <w:rPr>
                <w:rFonts w:ascii="Times New Roman" w:hAnsi="Times New Roman" w:cs="Times New Roman"/>
              </w:rPr>
              <w:br/>
              <w:t>w badaniach diagnostycznych, min. 50 cm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E1D2DA3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  <w:p w14:paraId="306C81A2" w14:textId="76F94551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DB5FF43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A0E9E4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C65607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3130C5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CCC4E06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Zakres (długość) pola badania bez elementów metalowych min. 190 cm </w:t>
            </w:r>
            <w:r w:rsidRPr="008470EC">
              <w:rPr>
                <w:rFonts w:ascii="Times New Roman" w:hAnsi="Times New Roman" w:cs="Times New Roman"/>
              </w:rPr>
              <w:br/>
              <w:t>w skanie spiralnym (całe badanie bez konieczności zmiany pozycji pacjenta)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0A7CBAB" w14:textId="5FA487EC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03D1B83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35559D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366E55D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83234EF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92589DF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Możliwość redukcji dawki predefiniowanej dla protokołów klinicznych </w:t>
            </w:r>
            <w:r w:rsidRPr="008470EC">
              <w:rPr>
                <w:rFonts w:ascii="Times New Roman" w:hAnsi="Times New Roman" w:cs="Times New Roman"/>
              </w:rPr>
              <w:br/>
              <w:t>w iteracyjnej technice rekonstrukcji dla tego samego zestawu danych surowych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026E9B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FE0995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667C7F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9641B9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1E12660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58A0CF5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Dedykowany, iteracyjny algorytm redukcji artefaktów w obrazach CT spowodowanych przez obiekty metalowe, głównie implanty ortopedyczne, endoprotezy działający w rutynowych protokołach badań bez wykonywania dodatkowego skanu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6E97A48" w14:textId="6FD46E9A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604CF4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18FEC2C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59C38C6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08448C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DE7CB1D" w14:textId="77777777" w:rsidR="00E35456" w:rsidRPr="008470EC" w:rsidRDefault="00E35456" w:rsidP="00E35456">
            <w:pPr>
              <w:widowControl w:val="0"/>
              <w:spacing w:before="57" w:after="113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Arial Unicode MS" w:hAnsi="Times New Roman" w:cs="Times New Roman"/>
              </w:rPr>
              <w:t>Optymalizacja dawki badania u pacjenta poprzez indywidualny automatyczny dobór prądu anodowego lampy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067D774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AC12E4A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019D314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020CCC0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DEDC845" w14:textId="77777777" w:rsidR="00E35456" w:rsidRPr="0059518F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628E724" w14:textId="77777777" w:rsidR="00E35456" w:rsidRPr="0059518F" w:rsidRDefault="00E35456" w:rsidP="00E35456">
            <w:pPr>
              <w:widowControl w:val="0"/>
              <w:spacing w:before="57" w:after="113"/>
              <w:rPr>
                <w:rFonts w:ascii="Times New Roman" w:hAnsi="Times New Roman" w:cs="Times New Roman"/>
                <w:color w:val="FF0000"/>
              </w:rPr>
            </w:pPr>
            <w:r w:rsidRPr="0059518F">
              <w:rPr>
                <w:rFonts w:ascii="Times New Roman" w:eastAsia="Arial Unicode MS" w:hAnsi="Times New Roman" w:cs="Times New Roman"/>
                <w:color w:val="FF0000"/>
              </w:rPr>
              <w:t>Maksymalny zakres wykonywania dynamicznych badań perfuzji głowy przy pojedynczym podaniu kontrastu ≥ 8 cm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964BA41" w14:textId="0565B9BB" w:rsidR="00E35456" w:rsidRPr="0059518F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518F">
              <w:rPr>
                <w:rFonts w:ascii="Times New Roman" w:hAnsi="Times New Roman" w:cs="Times New Roman"/>
                <w:color w:val="FF0000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6C01627" w14:textId="0A9E9F15" w:rsidR="00E35456" w:rsidRPr="0059518F" w:rsidRDefault="009B667F" w:rsidP="00E3545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518F">
              <w:rPr>
                <w:rFonts w:ascii="Times New Roman" w:hAnsi="Times New Roman" w:cs="Times New Roman"/>
                <w:color w:val="FF0000"/>
              </w:rPr>
              <w:t>8 cm</w:t>
            </w:r>
            <w:r w:rsidR="00397EA8" w:rsidRPr="0059518F">
              <w:rPr>
                <w:rFonts w:ascii="Times New Roman" w:hAnsi="Times New Roman" w:cs="Times New Roman"/>
                <w:color w:val="FF0000"/>
              </w:rPr>
              <w:t>-</w:t>
            </w:r>
            <w:r w:rsidRPr="005951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97EA8" w:rsidRPr="0059518F">
              <w:rPr>
                <w:rFonts w:ascii="Times New Roman" w:hAnsi="Times New Roman" w:cs="Times New Roman"/>
                <w:color w:val="FF0000"/>
              </w:rPr>
              <w:t>0</w:t>
            </w:r>
            <w:r w:rsidRPr="0059518F">
              <w:rPr>
                <w:rFonts w:ascii="Times New Roman" w:hAnsi="Times New Roman" w:cs="Times New Roman"/>
                <w:color w:val="FF0000"/>
              </w:rPr>
              <w:t xml:space="preserve"> pkt</w:t>
            </w:r>
          </w:p>
          <w:p w14:paraId="584A3EA8" w14:textId="6EA7BE48" w:rsidR="009B667F" w:rsidRPr="0059518F" w:rsidRDefault="00397EA8" w:rsidP="00E3545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518F">
              <w:rPr>
                <w:rFonts w:ascii="Times New Roman" w:hAnsi="Times New Roman" w:cs="Times New Roman"/>
                <w:color w:val="FF0000"/>
              </w:rPr>
              <w:t>&gt;14 cm – 1pkt</w:t>
            </w:r>
          </w:p>
        </w:tc>
        <w:tc>
          <w:tcPr>
            <w:tcW w:w="1483" w:type="dxa"/>
            <w:tcBorders>
              <w:top w:val="nil"/>
            </w:tcBorders>
          </w:tcPr>
          <w:p w14:paraId="33529437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7DBE7D5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3FFB5440" w14:textId="77777777" w:rsidR="00E35456" w:rsidRPr="008470EC" w:rsidRDefault="00E35456" w:rsidP="00E35456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PARAMETRY SKANU DWUENERGETYCZNEGO</w:t>
            </w:r>
          </w:p>
        </w:tc>
      </w:tr>
      <w:tr w:rsidR="00E35456" w14:paraId="29AD13E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A5992EC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9663896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Arial Unicode MS" w:hAnsi="Times New Roman" w:cs="Times New Roman"/>
              </w:rPr>
              <w:t>Akwizycja dwuenergetyczna umożliwiająca uzyskanie dwóch zestawów danych z badanej objętości dla minimum dwóch różnych energii promieniowania - różnych kV dla każdej z energii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1958599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032ED69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CCAC325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51823758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FE10D88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7D11657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analizy spektralnej badań dwuenergetycznych:</w:t>
            </w:r>
          </w:p>
          <w:p w14:paraId="1B52CBDE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  prezentacja obrazów VNC (Virtual Non-Contrast )</w:t>
            </w:r>
          </w:p>
          <w:p w14:paraId="5263C955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  prezentacja graficzna koncentracji środka kontrastowego (Iodine Maps)</w:t>
            </w:r>
          </w:p>
          <w:p w14:paraId="592F98DF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 prezentacja mono-energetyczna w zakresie min. 40 – 140 keV</w:t>
            </w:r>
          </w:p>
          <w:p w14:paraId="1208786F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 graficzne prezentacja map wykorzystująca efektywną liczbę atomową</w:t>
            </w:r>
          </w:p>
          <w:p w14:paraId="6A00F07F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- możliwość ilościowej oceny stężenia jodu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1171E7D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EF97FE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4AC4FE8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8AEEF23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B92106D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D8CD6D2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Modulowanie promieniowania RTG w zależności od rzeczywistej pochłanialności badanej anatomii podczas skanu dwuenergetycznego. Modulacja we wszystkich trzech osiach x,y,z.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F1A437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D9A9B1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F3BEAE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DB8EE7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A190866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D642677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Najkrótszy czas pełnego obrotu (360º ) układu lampa rtg - detektor dla skanu dwuenergetycznego ≤ 0,5s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624954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49610C4" w14:textId="73C054CF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 xml:space="preserve">&lt;0,5 s – </w:t>
            </w:r>
            <w:r w:rsidR="009B667F">
              <w:rPr>
                <w:rFonts w:ascii="Times New Roman" w:hAnsi="Times New Roman" w:cs="Times New Roman"/>
                <w:color w:val="FF0000"/>
              </w:rPr>
              <w:t>1</w:t>
            </w:r>
            <w:r w:rsidRPr="008470EC">
              <w:rPr>
                <w:rFonts w:ascii="Times New Roman" w:hAnsi="Times New Roman" w:cs="Times New Roman"/>
                <w:color w:val="FF0000"/>
              </w:rPr>
              <w:t xml:space="preserve"> pkt.</w:t>
            </w:r>
          </w:p>
          <w:p w14:paraId="247F6371" w14:textId="65946F35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0,5 s- 0 pkt.</w:t>
            </w:r>
          </w:p>
        </w:tc>
        <w:tc>
          <w:tcPr>
            <w:tcW w:w="1483" w:type="dxa"/>
            <w:tcBorders>
              <w:top w:val="nil"/>
            </w:tcBorders>
          </w:tcPr>
          <w:p w14:paraId="2C3A301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01BA16F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0FE1EA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616A4B1" w14:textId="1502223E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0B98800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AA06494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63F619A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Zestaw danych spektralnych (</w:t>
            </w:r>
            <w:r w:rsidRPr="008470EC">
              <w:rPr>
                <w:rFonts w:ascii="Times New Roman" w:hAnsi="Times New Roman" w:cs="Times New Roman"/>
                <w:color w:val="000000"/>
              </w:rPr>
              <w:t>dwuenergetycznych)</w:t>
            </w:r>
            <w:r w:rsidRPr="008470E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470EC">
              <w:rPr>
                <w:rFonts w:ascii="Times New Roman" w:hAnsi="Times New Roman" w:cs="Times New Roman"/>
              </w:rPr>
              <w:t>dostępny retrospektywnie dla każdego  badania wykonanego przy napięciu nie mniejszym niż 100kV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89010A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9DAFFD3" w14:textId="3ECD495F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</w:p>
          <w:p w14:paraId="61952DD9" w14:textId="2690CAE0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 - 0 pkt</w:t>
            </w:r>
          </w:p>
        </w:tc>
        <w:tc>
          <w:tcPr>
            <w:tcW w:w="1483" w:type="dxa"/>
            <w:tcBorders>
              <w:top w:val="nil"/>
            </w:tcBorders>
          </w:tcPr>
          <w:p w14:paraId="09DDE168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201D0D27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58E57C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30CC2C3" w14:textId="10C93EA3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088441A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473F6BC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FCD8FF9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Badanie kardiologiczne w trybie dwuenergetycznym z możliwością pokrycia min. 8cm w jednym obrocie gantry (bez przesuwu stołu) i jednoczasową akwizycją (tą samą wiązką promieniowania) danych nisko- i wysokoenergetycznych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C18F8BC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50AFD64" w14:textId="280526BD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</w:p>
          <w:p w14:paraId="21A7CEE7" w14:textId="244290D5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1374BD8C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00985E88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06F437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DB94B23" w14:textId="777D52E6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39355A8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4D85A05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B02594C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Maksymalne diagnostyczne pole skanowania i obrazowania w badaniach dwuenergetycznych (spektralnych) nie mniejsze niż 50 cm (wymiar poprzeczny: R-L)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428662A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CE443E1" w14:textId="19E610D3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- 2 pkt</w:t>
            </w:r>
          </w:p>
          <w:p w14:paraId="6C0CFADC" w14:textId="315F1468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 - 0 pkt</w:t>
            </w:r>
          </w:p>
        </w:tc>
        <w:tc>
          <w:tcPr>
            <w:tcW w:w="1483" w:type="dxa"/>
            <w:tcBorders>
              <w:top w:val="nil"/>
            </w:tcBorders>
          </w:tcPr>
          <w:p w14:paraId="1DE23F5D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0BA5855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7FA0B90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900A7E2" w14:textId="7E9A77CA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3F7E02C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EDF97B5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2CBD557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Zakres wartości pitch dla skanu dwuenergetycznego min. 0.5 – 1.5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0C45B9A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7FAD320" w14:textId="0CC29EEE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</w:p>
          <w:p w14:paraId="4C824499" w14:textId="410728B6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06F2707B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1DD1C7F9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3F15228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C8E707B" w14:textId="2BE992F0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535A74D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03DCCA2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DE0471B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Akwizycja danych  dla badań nisko- i wysoko-energetycznych uzyskana jednoczasowo (symultanicznie).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014B1FF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4FD5FA7" w14:textId="1B23A396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- 2 pkt</w:t>
            </w:r>
          </w:p>
          <w:p w14:paraId="574B3F3E" w14:textId="6C216271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 - 0 pkt</w:t>
            </w:r>
          </w:p>
        </w:tc>
        <w:tc>
          <w:tcPr>
            <w:tcW w:w="1483" w:type="dxa"/>
            <w:tcBorders>
              <w:top w:val="nil"/>
            </w:tcBorders>
          </w:tcPr>
          <w:p w14:paraId="3AB6C2D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105CF6F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597C15A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CC6027D" w14:textId="0858C93F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1A9F4536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0421B13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3158B1C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Możliwość uzyskania danych konwencjonalnej tomografii oraz dwuenergetycznych (spektralnych) podczas </w:t>
            </w:r>
            <w:r w:rsidRPr="008470EC">
              <w:rPr>
                <w:rFonts w:ascii="Times New Roman" w:hAnsi="Times New Roman" w:cs="Times New Roman"/>
              </w:rPr>
              <w:lastRenderedPageBreak/>
              <w:t>pojedynczej ekspozycji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C86778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DA46564" w14:textId="494840CE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- 3 pkt</w:t>
            </w:r>
          </w:p>
          <w:p w14:paraId="76D25DA7" w14:textId="744F79F5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 - 0 pkt</w:t>
            </w:r>
          </w:p>
        </w:tc>
        <w:tc>
          <w:tcPr>
            <w:tcW w:w="1483" w:type="dxa"/>
            <w:tcBorders>
              <w:top w:val="nil"/>
            </w:tcBorders>
          </w:tcPr>
          <w:p w14:paraId="512D343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4E3973B4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D18AA0B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F5FD5F0" w14:textId="06401FD2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0167C341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6B2EE72E" w14:textId="77777777" w:rsidR="00E35456" w:rsidRPr="008470EC" w:rsidRDefault="00E35456" w:rsidP="00E35456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lastRenderedPageBreak/>
              <w:t>PARAMETRY JAKOŚCIOWE</w:t>
            </w:r>
          </w:p>
        </w:tc>
      </w:tr>
      <w:tr w:rsidR="00E35456" w14:paraId="1C0F72E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4BA4BB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9F665D1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Rozdzielczość przestrzenna izotropowa x, y, z dla wszystkich trybów skanowania submilimetrowego nie większa niż 0,35 mm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51FB40A" w14:textId="7ED2624D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C4AA9B0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75CBEC5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0A842D1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7B7812D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5E367D9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Najlepsza rozdzielczość przestrzenna izotropowa we wszystkich osiach ≤ 0,34 mm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013DB21" w14:textId="77777777" w:rsidR="00E35456" w:rsidRPr="004C236B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TAK</w:t>
            </w:r>
          </w:p>
          <w:p w14:paraId="04CA5F07" w14:textId="69FC0F7E" w:rsidR="00E35456" w:rsidRPr="004C236B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2AC417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5578B35" w14:textId="2B104E23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4F82000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BC2DE7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DDC5E08" w14:textId="77777777" w:rsidR="00E35456" w:rsidRPr="008470EC" w:rsidRDefault="00E35456" w:rsidP="00E35456">
            <w:pPr>
              <w:widowControl w:val="0"/>
              <w:spacing w:before="40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Rozdzielczość niskokontrastowa przy różnicy gęstości 3 HU, zmierzona na fantomie CATHPAN o średnicy 20 cm dla warstwy max. 10  mm, dla napięcia min. 120 kV  ≤ 4 mm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A102F9A" w14:textId="77777777" w:rsidR="00E35456" w:rsidRPr="004C236B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TAK</w:t>
            </w:r>
          </w:p>
          <w:p w14:paraId="79FEE07D" w14:textId="05EB3210" w:rsidR="00E35456" w:rsidRPr="004C236B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1F7086E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D0B48E4" w14:textId="2B926D95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3C2F6B0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6DF0A3A6" w14:textId="77777777" w:rsidR="00E35456" w:rsidRPr="008470EC" w:rsidRDefault="00E35456" w:rsidP="00E35456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KONSOLA OPERATORA</w:t>
            </w:r>
          </w:p>
        </w:tc>
      </w:tr>
      <w:tr w:rsidR="00E35456" w14:paraId="3CAFDD3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97EA09F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9E4AFB3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Konsola operatora jednostanowiskowa, dwumonitorowa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535723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E6BA27C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2456E94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1C75BFF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1C72CDA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11080D0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Monitory obrazowe kolorowe LCD min 19”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12A6854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2F1444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CD4D82B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44017A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C513D9D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3B5B1AA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 xml:space="preserve">Ilość nieskompresowanych obrazów [512x512] możliwych do zapisania </w:t>
            </w:r>
            <w:r w:rsidRPr="008470EC">
              <w:rPr>
                <w:rFonts w:ascii="Times New Roman" w:hAnsi="Times New Roman" w:cs="Times New Roman"/>
                <w:color w:val="000000"/>
              </w:rPr>
              <w:br/>
              <w:t>w bazie danych konsoli min 240 tys.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C6D8386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05B916F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3E71C94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5E5108C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9D86338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D63375C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System archiwizacji CD/DVD z automatycznym dogrywaniem przeglądarki DICOM oraz z możliwością odtwarzania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24F79FF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E08009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40C1367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388CD5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5CA49CD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C7E2E51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Dwukierunkowy interkom do komunikacji głosowej z pacjentem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FC3A20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F2BE71E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24E5E69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0275A46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23B6637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BCD285E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Interfejs sieciowy zgodnie z DICOM 3.0 z następującymi klasami serwisowymi:</w:t>
            </w:r>
          </w:p>
          <w:p w14:paraId="18927691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- Send/Receive,</w:t>
            </w:r>
          </w:p>
          <w:p w14:paraId="45DB590A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- Basic Print,</w:t>
            </w:r>
          </w:p>
          <w:p w14:paraId="0AF3AF99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- Retrieve,</w:t>
            </w:r>
          </w:p>
          <w:p w14:paraId="41A447B0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- Storage,</w:t>
            </w:r>
          </w:p>
          <w:p w14:paraId="565F133D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- Worklist (stanowisko operatora)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871DF0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3850D04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25142A0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D2979A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62FF62D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904247D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Zabezpieczenie hasłem protokołów skanowania zapewniające spójność pracy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EF8A34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39BD84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CC498D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331712E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B2BEE6E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F66BCBD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 xml:space="preserve">Obliczanie całkowitej dawki ekspozycyjnej (DLP i CTDIvol), jaką uzyskał pacjent w trakcie badania i jej prezentacja na ekranie </w:t>
            </w:r>
            <w:r w:rsidRPr="008470EC">
              <w:rPr>
                <w:rFonts w:ascii="Times New Roman" w:hAnsi="Times New Roman" w:cs="Times New Roman"/>
                <w:color w:val="000000"/>
              </w:rPr>
              <w:lastRenderedPageBreak/>
              <w:t>konsoli operatorskiej wraz z możliwością  archiwizacji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3638324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BAAC5D0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17365D9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6A796A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73CA599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CA9A039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Kompletny zestaw protokołów do badań wszystkich obszarów anatomicznych  z możliwością ich zmian i zapamiętywania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27462AD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5FA7AFD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54D0438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6A52626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64C9636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32B58E7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Synchronizacja startu badania spiralnego z poziomem środka cieniującego na podstawie automatycznej analizy napływu środka cieniującego w zadanej warstwie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0FE741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CB8EFA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DCE83DB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D5869F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8B5657B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2030C2F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MIP (Maximum Intensity Projection)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9F71B2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7D963DC" w14:textId="77777777" w:rsidR="00E35456" w:rsidRPr="008470EC" w:rsidRDefault="00E35456" w:rsidP="00E35456">
            <w:pPr>
              <w:widowControl w:val="0"/>
              <w:spacing w:before="57" w:after="159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9D8CDB5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0867F25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3E671C3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AA72CDD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SSD (Surface Shaded Display)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A71111E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EAAAF65" w14:textId="77777777" w:rsidR="00E35456" w:rsidRPr="008470EC" w:rsidRDefault="00E35456" w:rsidP="00E35456">
            <w:pPr>
              <w:widowControl w:val="0"/>
              <w:spacing w:before="57" w:after="159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517AD80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EA81CC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6C91AEC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C1A9A5D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VRT (Volume Rendering Technique)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3A0B853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7CC407D" w14:textId="77777777" w:rsidR="00E35456" w:rsidRPr="008470EC" w:rsidRDefault="00E35456" w:rsidP="00E35456">
            <w:pPr>
              <w:widowControl w:val="0"/>
              <w:spacing w:before="57" w:after="159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1D2CA4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07BAA44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265D816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81FA852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MPR, reformatowanie wielopłaszczyznowe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18933F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79AA2CF" w14:textId="77777777" w:rsidR="00E35456" w:rsidRPr="008470EC" w:rsidRDefault="00E35456" w:rsidP="00E35456">
            <w:pPr>
              <w:widowControl w:val="0"/>
              <w:spacing w:before="57" w:after="17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2649526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16B5B5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E3C161A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22897AD" w14:textId="77777777" w:rsidR="00E35456" w:rsidRPr="008470EC" w:rsidRDefault="00E35456" w:rsidP="00E35456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Pomiary analityczne i geometryczne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A4F6C1C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3F36B15" w14:textId="77777777" w:rsidR="00E35456" w:rsidRPr="008470EC" w:rsidRDefault="00E35456" w:rsidP="00E35456">
            <w:pPr>
              <w:widowControl w:val="0"/>
              <w:spacing w:before="57" w:after="17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C5FC73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1859352A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3E9C96FD" w14:textId="77777777" w:rsidR="00E35456" w:rsidRPr="008470EC" w:rsidRDefault="00E35456" w:rsidP="00E35456">
            <w:pPr>
              <w:widowControl w:val="0"/>
              <w:spacing w:before="283" w:after="283"/>
              <w:ind w:left="108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STANOWISKA OPISOWE  W OPARCIU O SERWER POSTPROCESSINGOWY</w:t>
            </w:r>
          </w:p>
        </w:tc>
      </w:tr>
      <w:tr w:rsidR="00E35456" w14:paraId="22F6198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1594A26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97E6EFE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Dopuszcza się upgrade i/lub rozbudowę posiadanego przez Zamawiającego serwera postprocessingowego do dodatkowe licencje lub dostawę nowego dedykowanego przez producenta systemu serwera w obudowie RACK o minimalnych parametrach:</w:t>
            </w:r>
          </w:p>
          <w:p w14:paraId="1274E24A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procesor lub procesory osiągające min. 25000 pkt. w teście Passmark</w:t>
            </w:r>
          </w:p>
          <w:p w14:paraId="2919E675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RAM: 64 GB,</w:t>
            </w:r>
          </w:p>
          <w:p w14:paraId="61AAEB79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HDD: min. 5 TB</w:t>
            </w:r>
          </w:p>
          <w:p w14:paraId="75185A0B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Karty sieciowe: min. 2x 10 Gb/s.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2435713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C705024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BBF3F8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95849A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63F36E0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229047E" w14:textId="77777777" w:rsidR="00E35456" w:rsidRPr="008470EC" w:rsidRDefault="00E35456" w:rsidP="00E35456">
            <w:pPr>
              <w:widowControl w:val="0"/>
              <w:spacing w:before="57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Stanowisko diagnostyczne (stacja kliencka serwera) - konsola lekarska dwumonitorowa – 2 komplety: Komputer + jeden monitor diagnostyczny zgodny z rozporządzeniem MZ z 2011 r dla TK i MR (typu flat o przekątnej ≥ 30” " i roz. ≥ 8MP z podświetleniem LED) + monitor opisowy min 19”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38F54F1" w14:textId="43525A4E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CBAA4E6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F54F56D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F03AA00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B0FBEC7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616AA0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Dla każdego z posianych powyżej stanowisk - Komputer (stacja kliencka serwera) o min. parametrach:</w:t>
            </w:r>
          </w:p>
          <w:p w14:paraId="1E8621F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procesor sześciordzeniowy, min. 3,0 GHz</w:t>
            </w:r>
          </w:p>
          <w:p w14:paraId="1AD2D76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• min. 8 GB RAM</w:t>
            </w:r>
          </w:p>
          <w:p w14:paraId="259D705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dysk o pojemności min. 200 GB</w:t>
            </w:r>
            <w:r w:rsidRPr="008470EC">
              <w:rPr>
                <w:rFonts w:ascii="Times New Roman" w:hAnsi="Times New Roman" w:cs="Times New Roman"/>
              </w:rPr>
              <w:br/>
              <w:t>• system operacyjny niezbędny do uruchomienia aplikacji</w:t>
            </w:r>
          </w:p>
          <w:p w14:paraId="23EC8E9B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mysz, klawiatura</w:t>
            </w:r>
          </w:p>
          <w:p w14:paraId="45279C96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nagrywarka płyt</w:t>
            </w:r>
          </w:p>
          <w:p w14:paraId="1BAEFCE3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karta graficzna obsługująca parametry ww. monitorów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3285480" w14:textId="77777777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  <w:p w14:paraId="5D3E89A4" w14:textId="362EB45D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3333BEF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F8F141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4572BE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A9D997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B145CEA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Zdalny dostęp z pełną funkcjonalnością (również spoza sieci lokalnej) do systemu pozwalający na instalację klienta, ocenę obrazów i pracę w każdej zaawansowanej aplikacji w jakości diagnostycznej.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73D672F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9AC386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EFBFE4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4D1542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F3D3B80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B2088DF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skonfigurowania z Active Directory i LDAP.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A2FB81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3B6258A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DCB2182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3C0BE03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D96A43A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7271E29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Interfejs sieciowy zgodny z DICOM 3.0 zgodny z następującymi klasami serwisowymi:  </w:t>
            </w:r>
            <w:r w:rsidRPr="008470EC">
              <w:rPr>
                <w:rFonts w:ascii="Times New Roman" w:hAnsi="Times New Roman" w:cs="Times New Roman"/>
              </w:rPr>
              <w:br/>
              <w:t>• Send / Receive</w:t>
            </w:r>
            <w:r w:rsidRPr="008470EC">
              <w:rPr>
                <w:rFonts w:ascii="Times New Roman" w:hAnsi="Times New Roman" w:cs="Times New Roman"/>
              </w:rPr>
              <w:br/>
              <w:t>• Basic Print</w:t>
            </w:r>
            <w:r w:rsidRPr="008470EC">
              <w:rPr>
                <w:rFonts w:ascii="Times New Roman" w:hAnsi="Times New Roman" w:cs="Times New Roman"/>
              </w:rPr>
              <w:br/>
              <w:t>• Query / Retrieve</w:t>
            </w:r>
            <w:r w:rsidRPr="008470EC">
              <w:rPr>
                <w:rFonts w:ascii="Times New Roman" w:hAnsi="Times New Roman" w:cs="Times New Roman"/>
              </w:rPr>
              <w:br/>
              <w:t>• Storage Commitment.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2BCE39D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374B3E9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F26BC1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37C2EC40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EA611B9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402BB54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Import i eksport danych z nośników USB i CD/DVD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7D9462D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5662330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A609F10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38C8C5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BEE1902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8423FB1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Archiwizacja badań pacjentów na CD/DVD/USB w standardzie DICOM 3.0.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092143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F1F1EB6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7E9E895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DE9781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1F1F61A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A7AF1E7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Import i wyświetlanie danych w formatach niediagnostycznych, min. JPEG, TIFF, AVI.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99EF613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2530881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679E8EC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92E1A6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0B0A003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2F75985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Zapis wyników i zrzutu z ekranu i wysłanie do systemu PACS jako DICOM Secondary Capture.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63239A1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FD9A810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C1127BC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6E1D5E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8B8E492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825A37C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Obsługa i wyświetlanie badań wielu modalności, min. </w:t>
            </w:r>
            <w:r w:rsidRPr="008470EC">
              <w:rPr>
                <w:rFonts w:ascii="Times New Roman" w:hAnsi="Times New Roman" w:cs="Times New Roman"/>
                <w:lang w:val="en-US"/>
              </w:rPr>
              <w:t>CT, MR, DX, CR, US, NM, PT, SR, XA.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6FD9BD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A50987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0F5F5C2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B4163C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0D93673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80AAC20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Jednoczesne ładowanie min. dwóch zestawów danych tego samego pacjenta, również z różnych modalności (np. z CT, PET/CT i MR).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C7A130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237DCDD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420D968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FF6B8B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69E23B6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BCCC319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Jednoczesna prezentacja i odczyt, z automatyczną synchronizacją przestrzenną, danych obrazowych PET-CT, SPECT-CT, CT-CT i MR-MR.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96588F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7439749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70FB09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E104BC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71859B5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C3654E3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Dedykowane narzędzia do przeglądania wielu zestawów danych – min. synchronizacja przewijania, punkt referencyjny, linia referencyjna (Smart Link, 3D Reference Point lub zgodnie z nomenklaturą producenta)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B63640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F01390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CF5D599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1303469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2384BF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4C621F0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Automatyczna synchronizacja wyświetlanych serii badania niezależna od grubości warstw. Możliwość synchronicznego wyświetlania min. 4 serii badania.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010AF4E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B22293D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894E43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12E9B2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FB8661F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032ADD8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Zestaw predefiniowanych układów wyświetlania/layoutów, skojarzony z zastosowaną aplikacją, np. onkologiczną (Hanging Protocol, Display Protocol lub zgodnie z nomenklaturą producenta). Możliwość indywidualnego dopasowania i konfiguracji przez każdego z użytkowników z opcją zapisu.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344179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64A4A8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B1935B7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1C069F8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403E43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455F35B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Jednoczesne wyświetlanie tej samej serii badania w osobnych oknach przeglądarki z różnymi ustawieniami okna (np. kostne i tkanek miękkich) z zapewnieniem synchronizacji.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065D5CF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DC82151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1B30655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3B5719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523D8A9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B3BAF94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Min. 6 predefiniowanych poziomów okien dla badań CT z możliwością zmiany ustawień i przypisania skrótów klawiszowych.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BCB6EA0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65FA9E6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F0591C0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FA6423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2D40EB8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C45604B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MIP (Maximum Intensity Projection)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C8BE09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D347F7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20AB3F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EAA432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8467EF6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3817484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MinIP (Minimum Intensity Projection)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85FBAEE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B93012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1A0BE1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79B226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4DF79EC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C5540A7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SurfaceMIP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D9E326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900EE23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3BCA88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BA7F53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582D86E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7B5AABC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VIP (Volume Intensity Projection)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F63BFAA" w14:textId="6DC41225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0BCE700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9F6C9C8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1D18185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5782178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CA8B943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VRT (Volume Rendering Technique)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FD7E973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923BDC3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B33CBA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527053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06A7934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FB89130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Reformatowanie wielopłaszczyznowe (MPR), rekonstrukcje wzdłuż dowolnej prostej (równoległe lub promieniste) lub krzywej.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6A6BB5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56E2829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E079D37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0E95A3E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501198D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63E23FD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Prezentacja Cine.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8F7A51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F85005A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C6B61D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A318D08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DBE18EF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0CF42E5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Pomiary odległości, kąta, powierzchni, objętości, długości po krzywej.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A461C43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EB724B5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30822F2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78064B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9FC540E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0318982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Wyświetlanie histogramów oraz pomiary gęstości HU.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77513B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1817AD6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F526885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9B85EE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3A3EB36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2835BB3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Gama predefiniowanych przed producenta protokołów VR z możliwością ich </w:t>
            </w:r>
            <w:r w:rsidRPr="008470EC">
              <w:rPr>
                <w:rFonts w:ascii="Times New Roman" w:hAnsi="Times New Roman" w:cs="Times New Roman"/>
              </w:rPr>
              <w:lastRenderedPageBreak/>
              <w:t>interaktywnej edycji (każda zmiana wprowadzona w edytorze będzie natychmiast widoczna na wyświetlanym obrazie) i zapisu.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46196C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EE2255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4BF4B4B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B5CB77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11D1C78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4D9FC4C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Interaktywne definiowanie i wizualizowanie tkanek/wyodrębnianie organów poprzez automatyczne zastosowanie i zmiana palety VR z jednego kliknięcia na obrazie anatomicznym (Volume Explorer lub zgodnie z nomenklaturą producenta).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9B0E9DA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3084A8E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020F4D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511F9D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EF80DC7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D355D56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Narzędzia edycji i segmentacji VR, w tym dodawanie/odejmowanie ROI w 3D, erozja/dylatacja, kształtowanie warstwa po warstwie z opcją interpolacji.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34AA87A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22E0A1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B45EFEC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511BE9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DAB77E9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62423AD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segmentacji i definiowania tkanek, automatycznego obliczania objętości oraz jednoczesnej, interaktywnej wizualizacji wszystkich/wybranych wysegmentowanych tkanek (Tissue Management lub zgodnie z nomenklaturą producenta).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3796B68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41A3A2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D363EBC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50224F9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4C8755A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94ACBC6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eksportu danych w formacie gotowym dla drukarek 3D (min. format STL)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57828C0" w14:textId="529DC63F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DBFFB9B" w14:textId="4F0121BC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65117B20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6AAD7189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AE978B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9244972" w14:textId="09C936E3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14C7271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F551286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DB48C61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Fuzja badań z różnych modalności min.: PET-CT, SPECT-CT, NM-CT, CT-CT, CT-MR i MR-MR.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27A15B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09FFB54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47983E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7D9110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73281D8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7AC0251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Zmiana przezroczystości danych PET/CT (Alpha Blending lub zgodnie z nomenklaturą producenta) oraz pomiar SUV w 2D i 3D.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CE19A1F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5E24FAF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617BDCD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77137BF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D7006AC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DBCE45A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Automatyczna rejestracja danych różnych modalności poddanych fuzji wraz z narzędziami do ręcznej edycji.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29131CE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7306EE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81B36D5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22FCBA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186C257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9DA4BC2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Fuzja obrazów anatomicznych i funkcjonalnych, np. obrazów dyfuzji i morfologicznych MR.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6994E9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269772F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30E2F0C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A65343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EA3CB62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CBE5E05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Oprogramowanie do wirtualnej endoskopii naczyń, dróg powietrznych, jelita grubego itp. wzdłuż wyznaczonej przez użytkownika dowolnej krzywej.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E29C37A" w14:textId="615324B0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33CFB1B" w14:textId="0B652FAB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074B689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72F89005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4B9F2D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57A2834" w14:textId="2CA733F3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594E65F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79146AD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B5117C3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Automatyczne przetwarzanie otrzymanych danych w oparciu o kontekst kliniczny </w:t>
            </w:r>
            <w:r w:rsidRPr="008470EC">
              <w:rPr>
                <w:rFonts w:ascii="Times New Roman" w:hAnsi="Times New Roman" w:cs="Times New Roman"/>
              </w:rPr>
              <w:lastRenderedPageBreak/>
              <w:t>badania z możliwością automatycznego przypisywania procedur obrazowych do obrazów na podstawie informacji zawartych w nagłówkach DICOM.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1098788" w14:textId="10E6F77C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TAK/NIE,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5A13145" w14:textId="06C8EF71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2580AA1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5409689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7FEC3A6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3EBD4C6" w14:textId="53A479C4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7308C2A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FAA1A0F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BB671D0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Automatyczny import wcześniejszych badań z archiwum PACS.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1391387" w14:textId="435590BD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5AEE926" w14:textId="39A502D5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 xml:space="preserve">TAK – </w:t>
            </w:r>
            <w:r w:rsidR="000A3259">
              <w:rPr>
                <w:rFonts w:ascii="Times New Roman" w:hAnsi="Times New Roman" w:cs="Times New Roman"/>
                <w:color w:val="FF0000"/>
              </w:rPr>
              <w:t>2</w:t>
            </w:r>
            <w:r w:rsidRPr="008470EC">
              <w:rPr>
                <w:rFonts w:ascii="Times New Roman" w:hAnsi="Times New Roman" w:cs="Times New Roman"/>
                <w:color w:val="FF0000"/>
              </w:rPr>
              <w:t xml:space="preserve">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67E03276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1EFCC60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2463A0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2333F1B" w14:textId="3B2E35C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27B922D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2206453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FB58E1C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Dedykowany algorytm usuwania kości w obrębie głowy i szyi w badaniach CTA, niewymagający badania bez użycia środka kontrastowego (inny niż DSA).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319865E" w14:textId="0319843F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TAK/NIE,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5446E7B" w14:textId="55C72898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76D1F572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6FC214A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39FC08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D4F5693" w14:textId="22A913B8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2D637CB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47A58FE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4B4B54E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Zestaw narzędzi wspierających lekarza w planowaniu stentów, w tym zestaw predefiniowanych ustawień i opcji konfigurowalnych przez użytkownika w celu uzyskania szczegółowych wyników liczbowych przed planowanym zabiegiem.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39C518C" w14:textId="484552AF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EF1240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3FFF4E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27EF1" w14:paraId="04DE64D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CB44BCD" w14:textId="77777777" w:rsidR="00827EF1" w:rsidRPr="00827EF1" w:rsidRDefault="00827EF1" w:rsidP="00827EF1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BCCD0B7" w14:textId="77777777" w:rsidR="00827EF1" w:rsidRPr="00827EF1" w:rsidRDefault="00827EF1" w:rsidP="00827EF1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827EF1">
              <w:rPr>
                <w:rFonts w:ascii="Times New Roman" w:hAnsi="Times New Roman" w:cs="Times New Roman"/>
                <w:color w:val="FF0000"/>
              </w:rPr>
              <w:t>Oprogramowanie do oceny ilościowej i jakościowej badań perfuzji CT mózgu z automatycznym wyznaczaniem oraz prezentacją kolorowych map perfuzyjnych CBV, CBF, MTT, TTP i PS.</w:t>
            </w:r>
            <w:r w:rsidRPr="00827EF1">
              <w:rPr>
                <w:rFonts w:ascii="Times New Roman" w:hAnsi="Times New Roman" w:cs="Times New Roman"/>
                <w:color w:val="FF0000"/>
              </w:rPr>
              <w:br/>
              <w:t>Automatyczna segmentacja i zaznaczenie kolorem na obrazie struktury naczyniowej mózgu.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8A9A590" w14:textId="295EB5CC" w:rsidR="00827EF1" w:rsidRPr="00827EF1" w:rsidRDefault="00827EF1" w:rsidP="00827EF1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7EF1">
              <w:rPr>
                <w:rFonts w:ascii="Times New Roman" w:hAnsi="Times New Roman" w:cs="Times New Roman"/>
                <w:color w:val="FF0000"/>
              </w:rPr>
              <w:t>TAK/NIE,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F41508A" w14:textId="39784FB0" w:rsidR="00827EF1" w:rsidRPr="00827EF1" w:rsidRDefault="00827EF1" w:rsidP="00827EF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7EF1">
              <w:rPr>
                <w:rFonts w:ascii="Times New Roman" w:hAnsi="Times New Roman" w:cs="Times New Roman"/>
                <w:color w:val="FF0000"/>
              </w:rPr>
              <w:t>TAK – 1 pkt</w:t>
            </w:r>
            <w:r w:rsidRPr="00827EF1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4B66412D" w14:textId="53B199EB" w:rsidR="00827EF1" w:rsidRDefault="00827EF1" w:rsidP="00827EF1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45D36420" w14:textId="795615D6" w:rsidR="00827EF1" w:rsidRPr="008470EC" w:rsidRDefault="00827EF1" w:rsidP="00827EF1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Nazwę oprogramowania</w:t>
            </w:r>
          </w:p>
          <w:p w14:paraId="2CDF3231" w14:textId="77777777" w:rsidR="00827EF1" w:rsidRPr="008470EC" w:rsidRDefault="00827EF1" w:rsidP="00827EF1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9954949" w14:textId="77777777" w:rsidR="00827EF1" w:rsidRPr="008470EC" w:rsidRDefault="00827EF1" w:rsidP="00827EF1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7BBA60F" w14:textId="3F2933EF" w:rsidR="00827EF1" w:rsidRPr="008470EC" w:rsidRDefault="00827EF1" w:rsidP="00827EF1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1D3C796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2CE77D2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5D7A196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Automatyczne tworzenie dwubarwnych map sumacyjnych w celu rozróżnienia trwale i odwracalnie uszkodzonej tkanki mózgowej w badaniu perfuzji mózgu.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C5EB95A" w14:textId="0EC353AE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TAK/NIE,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8F9A4F0" w14:textId="5F825865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76909F6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253F817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057813D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5C394C99" w14:textId="0805B90F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2D5C6B0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4093204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FD08AA2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uzyskania wyników badania perfuzji mózgu (map parametrycznych i sumacyjnych) automatycznie w archiwum PACS oraz na skrzynce e-mail bez konieczności otwierania badania.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E63581E" w14:textId="7C0EC4DE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4386CFD" w14:textId="32EFAFBD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 xml:space="preserve">TAK – </w:t>
            </w:r>
            <w:r w:rsidR="000A3259">
              <w:rPr>
                <w:rFonts w:ascii="Times New Roman" w:hAnsi="Times New Roman" w:cs="Times New Roman"/>
                <w:color w:val="FF0000"/>
              </w:rPr>
              <w:t>2</w:t>
            </w:r>
            <w:r w:rsidRPr="008470EC">
              <w:rPr>
                <w:rFonts w:ascii="Times New Roman" w:hAnsi="Times New Roman" w:cs="Times New Roman"/>
                <w:color w:val="FF0000"/>
              </w:rPr>
              <w:t xml:space="preserve">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5E993B4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37831F67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C5896BF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23B9E394" w14:textId="2D9BFF8B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27EF1" w14:paraId="7235E2A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D8393BC" w14:textId="77777777" w:rsidR="00827EF1" w:rsidRPr="00827EF1" w:rsidRDefault="00827EF1" w:rsidP="00827EF1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BC76E1C" w14:textId="77777777" w:rsidR="00827EF1" w:rsidRPr="00827EF1" w:rsidRDefault="00827EF1" w:rsidP="00827EF1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827EF1">
              <w:rPr>
                <w:rFonts w:ascii="Times New Roman" w:hAnsi="Times New Roman" w:cs="Times New Roman"/>
                <w:color w:val="FF0000"/>
              </w:rPr>
              <w:t>Oprogramowanie do analizy badań wirtualnej kolonografii.</w:t>
            </w:r>
            <w:r w:rsidRPr="00827EF1">
              <w:rPr>
                <w:rFonts w:ascii="Times New Roman" w:hAnsi="Times New Roman" w:cs="Times New Roman"/>
                <w:color w:val="FF0000"/>
              </w:rPr>
              <w:br/>
            </w:r>
            <w:r w:rsidRPr="00827EF1">
              <w:rPr>
                <w:rFonts w:ascii="Times New Roman" w:hAnsi="Times New Roman" w:cs="Times New Roman"/>
                <w:color w:val="FF0000"/>
              </w:rPr>
              <w:lastRenderedPageBreak/>
              <w:t>Automatyczna segmentacja i ekstrakcja linii środkowej jelita, umożliwiająca wizualizację 3D skanów jelita.</w:t>
            </w:r>
            <w:r w:rsidRPr="00827EF1">
              <w:rPr>
                <w:rFonts w:ascii="Times New Roman" w:hAnsi="Times New Roman" w:cs="Times New Roman"/>
                <w:color w:val="FF0000"/>
              </w:rPr>
              <w:br/>
              <w:t>Jednoczesna prezentacja wnętrza jelita i przekrojów w trzech głównych płaszczyznach. Interaktywna zmiana pozycji kursora we wszystkich wymienionych powyżej oknach.</w:t>
            </w:r>
            <w:r w:rsidRPr="00827EF1">
              <w:rPr>
                <w:rFonts w:ascii="Times New Roman" w:hAnsi="Times New Roman" w:cs="Times New Roman"/>
                <w:color w:val="FF0000"/>
              </w:rPr>
              <w:br/>
              <w:t>Wirtualna dysekcja okrężnicy (Filet View lub według nomenklatury producenta). Możliwość rozwinięcia wzdłuż linii środkowej i wyświetlania części okrężnicy w celu wizualizacji wszystkich trzech powierzchni fałdów.</w:t>
            </w:r>
            <w:r w:rsidRPr="00827EF1">
              <w:rPr>
                <w:rFonts w:ascii="Times New Roman" w:hAnsi="Times New Roman" w:cs="Times New Roman"/>
                <w:color w:val="FF0000"/>
              </w:rPr>
              <w:br/>
              <w:t>Zestaw narzędzi do segmentacji polipów i ich pomiarów umożliwiający porównanie badań w pozycji na plecach i na brzuchu.</w:t>
            </w:r>
            <w:r w:rsidRPr="00827EF1">
              <w:rPr>
                <w:rFonts w:ascii="Times New Roman" w:hAnsi="Times New Roman" w:cs="Times New Roman"/>
                <w:color w:val="FF0000"/>
              </w:rPr>
              <w:br/>
              <w:t>Automatyczne obliczanie odległości od odbytnicy.</w:t>
            </w:r>
          </w:p>
          <w:p w14:paraId="3CD807B5" w14:textId="77777777" w:rsidR="00827EF1" w:rsidRPr="00827EF1" w:rsidRDefault="00827EF1" w:rsidP="00827EF1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827EF1">
              <w:rPr>
                <w:rFonts w:ascii="Times New Roman" w:hAnsi="Times New Roman" w:cs="Times New Roman"/>
                <w:color w:val="FF0000"/>
              </w:rPr>
              <w:t>Jednoczasowy dostęp dla min. 8 użytkowników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10EC7EB" w14:textId="3D9CF63F" w:rsidR="00827EF1" w:rsidRPr="00827EF1" w:rsidRDefault="00827EF1" w:rsidP="00827EF1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7EF1">
              <w:rPr>
                <w:rFonts w:ascii="Times New Roman" w:hAnsi="Times New Roman" w:cs="Times New Roman"/>
                <w:color w:val="FF0000"/>
              </w:rPr>
              <w:lastRenderedPageBreak/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F186D13" w14:textId="15909CD7" w:rsidR="00827EF1" w:rsidRPr="00827EF1" w:rsidRDefault="00827EF1" w:rsidP="00827EF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7EF1">
              <w:rPr>
                <w:rFonts w:ascii="Times New Roman" w:hAnsi="Times New Roman" w:cs="Times New Roman"/>
                <w:color w:val="FF0000"/>
              </w:rPr>
              <w:t>TAK – 1 pkt</w:t>
            </w:r>
            <w:r w:rsidRPr="00827EF1">
              <w:rPr>
                <w:rFonts w:ascii="Times New Roman" w:hAnsi="Times New Roman" w:cs="Times New Roman"/>
                <w:color w:val="FF0000"/>
              </w:rPr>
              <w:br/>
            </w:r>
            <w:r w:rsidRPr="00827EF1">
              <w:rPr>
                <w:rFonts w:ascii="Times New Roman" w:hAnsi="Times New Roman" w:cs="Times New Roman"/>
                <w:color w:val="FF0000"/>
              </w:rPr>
              <w:lastRenderedPageBreak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371D1831" w14:textId="77777777" w:rsidR="00827EF1" w:rsidRPr="008470EC" w:rsidRDefault="00827EF1" w:rsidP="00827EF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52FB2D4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845B648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56E9AE2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Dedykowana aplikacja postprocessingowa do przeglądania i zaawansowanej analizy obrazów anatomicznych i funkcjonalnych w jednym oraz wielu punktach czasowych (co najmniej 6).</w:t>
            </w:r>
            <w:r w:rsidRPr="008470EC">
              <w:rPr>
                <w:rFonts w:ascii="Times New Roman" w:hAnsi="Times New Roman" w:cs="Times New Roman"/>
              </w:rPr>
              <w:br/>
              <w:t>Obsługa wielomodalnych danych anatomicznych i funkcjonalnych, w tym CT, MR (w tym DWI), PET-CT, SPECT-CT wraz z automatyczną rejestracją i synchronizacją załadowanych zestawów danych.</w:t>
            </w:r>
            <w:r w:rsidRPr="008470EC">
              <w:rPr>
                <w:rFonts w:ascii="Times New Roman" w:hAnsi="Times New Roman" w:cs="Times New Roman"/>
              </w:rPr>
              <w:br/>
              <w:t>Automatyczna segmentacja 3D zmian w różnych lokalizacjach anatomicznych z automatycznymi pomiarami objętości, wielkości (średnica) i parametrów czynnościowych zmian (w zależności od rodzaju badania przynajmniej średnia gęstość HU, ADC, SUV) z możliwością wyświetlenia histogramów tych wartości dla wysegmentowanych zmian.</w:t>
            </w:r>
            <w:r w:rsidRPr="008470EC">
              <w:rPr>
                <w:rFonts w:ascii="Times New Roman" w:hAnsi="Times New Roman" w:cs="Times New Roman"/>
              </w:rPr>
              <w:br/>
              <w:t xml:space="preserve">Dedykowana funkcjonalność do śledzenia objętości, rozmiaru, kształtu i parametrów funkcjonalnych zmian chorobowych w wielu punktach czasowyc Automatyczne obliczanie kryteriów odpowiedzi onkologicznych, w tym min. RECIST 1.0, RECIST 1.1, WHO, CHOI, PERCIST, irRC. h (w tym wykresy i </w:t>
            </w:r>
            <w:r w:rsidRPr="008470EC">
              <w:rPr>
                <w:rFonts w:ascii="Times New Roman" w:hAnsi="Times New Roman" w:cs="Times New Roman"/>
              </w:rPr>
              <w:lastRenderedPageBreak/>
              <w:t>zmiany procentowe).</w:t>
            </w:r>
          </w:p>
          <w:p w14:paraId="3F38A8D1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Jednoczasowy dostęp dla min. 8 użytkowników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877B3BC" w14:textId="1D12173A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337226B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53024A8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0749AD26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905E5E0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250825D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Dedykowana aplikacja do analizy guzków płuc z ich zautomatyzowaną segmentacją, kwantyfikacją i możliwością monitorowania.</w:t>
            </w:r>
            <w:r w:rsidRPr="008470EC">
              <w:rPr>
                <w:rFonts w:ascii="Times New Roman" w:hAnsi="Times New Roman" w:cs="Times New Roman"/>
              </w:rPr>
              <w:br/>
              <w:t>Automatyczna rejestracja serii z wielu punktów czasowych, z możliwością załadowania co najmniej 5 badań tego samego pacjenta.</w:t>
            </w:r>
            <w:r w:rsidRPr="008470EC">
              <w:rPr>
                <w:rFonts w:ascii="Times New Roman" w:hAnsi="Times New Roman" w:cs="Times New Roman"/>
              </w:rPr>
              <w:br/>
              <w:t>Automatyczna segmentacja wolumetryczna płuc i płatów z prezentacją VR.</w:t>
            </w:r>
            <w:r w:rsidRPr="008470EC">
              <w:rPr>
                <w:rFonts w:ascii="Times New Roman" w:hAnsi="Times New Roman" w:cs="Times New Roman"/>
              </w:rPr>
              <w:br/>
              <w:t>Automatyczne obliczanie objętości zmiany i obserwacja z obliczeniem co najmniej następujących parametrów: zmiana procentowa w czasie, czas podwojenia (doubling days).</w:t>
            </w:r>
            <w:r w:rsidRPr="008470EC">
              <w:rPr>
                <w:rFonts w:ascii="Times New Roman" w:hAnsi="Times New Roman" w:cs="Times New Roman"/>
              </w:rPr>
              <w:br/>
              <w:t>Możliwość określania charakterystyki segmentowanej zmiany (lita, częściowo lita, „mleczna szyba” (GGO), podopłucnowy (subpleural)/okołoszelinowe (perifissural), określenie spikulacji).</w:t>
            </w:r>
            <w:r w:rsidRPr="008470EC">
              <w:rPr>
                <w:rFonts w:ascii="Times New Roman" w:hAnsi="Times New Roman" w:cs="Times New Roman"/>
              </w:rPr>
              <w:br/>
              <w:t>Wyniki są zapisywane i pobierane automatycznie po wczytaniu badania w celu porównania z następnym badaniem.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D981AC7" w14:textId="7D726357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F482AB7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E9BBA60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2EBFA2E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0844E17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EB4A68A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Dedykowany algorytm automatycznej detekcji (typu CAD), segmentacji i kwantyfikacji guzków płuc z możliwością uruchomienia bez konieczności otwierania badania.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365E256" w14:textId="56F30D4D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6A8CDCB" w14:textId="3761CF37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 xml:space="preserve">TAK – </w:t>
            </w:r>
            <w:r w:rsidR="000A3259">
              <w:rPr>
                <w:rFonts w:ascii="Times New Roman" w:hAnsi="Times New Roman" w:cs="Times New Roman"/>
                <w:color w:val="FF0000"/>
              </w:rPr>
              <w:t>1</w:t>
            </w:r>
            <w:r w:rsidRPr="008470EC">
              <w:rPr>
                <w:rFonts w:ascii="Times New Roman" w:hAnsi="Times New Roman" w:cs="Times New Roman"/>
                <w:color w:val="FF0000"/>
              </w:rPr>
              <w:t xml:space="preserve">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54A74F63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319D6547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E43263D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4EBA257" w14:textId="711EDD01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78BA30D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8D9FDDF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DED0817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Kompleksowy zestaw narzędzi do pełnej analizy badań CT serca, dostępny z jednej dedykowanej aplikacji, zawierający następujące funkcjonalności:</w:t>
            </w:r>
            <w:r w:rsidRPr="008470EC">
              <w:rPr>
                <w:rFonts w:ascii="Times New Roman" w:hAnsi="Times New Roman" w:cs="Times New Roman"/>
              </w:rPr>
              <w:br/>
              <w:t>• automatyczna segmentacja wszystkich komór serca i tętnic wieńcowych (min. LAD, LCX, RCA, PDA) z automatycznym etykietowaniem i automatycznym wyznaczaniem linii środkowej</w:t>
            </w:r>
            <w:r w:rsidRPr="008470EC">
              <w:rPr>
                <w:rFonts w:ascii="Times New Roman" w:hAnsi="Times New Roman" w:cs="Times New Roman"/>
              </w:rPr>
              <w:br/>
              <w:t>• automatyczne obliczanie parametrów czynnościowych, tj. frakcji wyrzutowej (EF), rzutu serca (CO), objętości wyrzutowej (SV), masy komór LV i RV, ruchu ścian i pogrubienia ścian</w:t>
            </w:r>
            <w:r w:rsidRPr="008470EC">
              <w:rPr>
                <w:rFonts w:ascii="Times New Roman" w:hAnsi="Times New Roman" w:cs="Times New Roman"/>
              </w:rPr>
              <w:br/>
            </w:r>
            <w:r w:rsidRPr="008470EC">
              <w:rPr>
                <w:rFonts w:ascii="Times New Roman" w:hAnsi="Times New Roman" w:cs="Times New Roman"/>
              </w:rPr>
              <w:lastRenderedPageBreak/>
              <w:t>• ocena tętnic wieńcowych z możliwością rozwinięcia wzdłuż linii centralnej, pomiaru przekroju, pola i średnicy światła naczynia i automatycznego pomiaru stopnia stenozy oraz wizualizacją typu IVUS.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95C170B" w14:textId="77777777" w:rsidR="00E35456" w:rsidRPr="004C236B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lastRenderedPageBreak/>
              <w:t>TAK</w:t>
            </w:r>
          </w:p>
          <w:p w14:paraId="5CED0624" w14:textId="5F6AA1DD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C118ABE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8117077" w14:textId="18D07ECB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nazwę aplikacji</w:t>
            </w:r>
          </w:p>
          <w:p w14:paraId="60145DD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8620949" w14:textId="77777777" w:rsidR="00E35456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944CE11" w14:textId="77777777" w:rsidR="00E35456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72884B8" w14:textId="77777777" w:rsidR="00E35456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FAB8E17" w14:textId="77777777" w:rsidR="00E35456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27F20EBC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8045193" w14:textId="340ADDC2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6D29767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9F1A4E5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64F9C90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Automatyczna segmentacja zwapnień w tętnicach wieńcowych. Ocena ilościowa zwapnień w tętnicach wieńcowych typu Calcium Score za pomocą jednego kliknięcia, w tym wskaźnika masowego, objętościowego i skali Agatstona.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2EC2C74" w14:textId="0AEEF807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972197D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9487E7D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632BD62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AB1E920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6495840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Oprogramowanie do analizy badań wieloenergetycznych umożliwiające:</w:t>
            </w:r>
          </w:p>
          <w:p w14:paraId="06CB711C" w14:textId="77777777" w:rsidR="00E35456" w:rsidRPr="008470EC" w:rsidRDefault="00E35456" w:rsidP="00E35456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wyświetlania rekonstrukcji obrazu mono-energetycznego dla wybranej wartości keV z zakresu 40-140 keV ze skokiem 1 keV</w:t>
            </w:r>
          </w:p>
          <w:p w14:paraId="45BEFB30" w14:textId="77777777" w:rsidR="00E35456" w:rsidRPr="008470EC" w:rsidRDefault="00E35456" w:rsidP="00E35456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wyświetlanie wirtualnego obrazu bez kontrastu (VNC, Virtual Non-Contrast)</w:t>
            </w:r>
          </w:p>
          <w:p w14:paraId="4AB74D3C" w14:textId="77777777" w:rsidR="00E35456" w:rsidRPr="008470EC" w:rsidRDefault="00E35456" w:rsidP="00E35456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wyświetlanie map koncentracji środka kontrastowego z możliwością pomiaru jego stężenia (Iodine Maps; mg/ml)</w:t>
            </w:r>
          </w:p>
          <w:p w14:paraId="751AC6BE" w14:textId="77777777" w:rsidR="00E35456" w:rsidRPr="008470EC" w:rsidRDefault="00E35456" w:rsidP="00E35456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wyświetlanie mapy charakterystyki tkanki zawierające informacje o składzie chemicznym, obliczanie i graficzny wykres spektralny efektywnych liczb atomowych Z (Rho/Z, Zeffective)</w:t>
            </w:r>
          </w:p>
          <w:p w14:paraId="1F475FF6" w14:textId="77777777" w:rsidR="00E35456" w:rsidRPr="008470EC" w:rsidRDefault="00E35456" w:rsidP="00E35456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różnicowanie kolorem moczanu do oceny dny moczanowej</w:t>
            </w:r>
          </w:p>
          <w:p w14:paraId="10391A71" w14:textId="77777777" w:rsidR="00E35456" w:rsidRPr="008470EC" w:rsidRDefault="00E35456" w:rsidP="00E35456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fuzję wszystkich rodzajów map spektralnych wraz z prezentacją VR</w:t>
            </w:r>
          </w:p>
          <w:p w14:paraId="79B80BC2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Jednoczasowy dostęp dla min. 3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C0EF0BC" w14:textId="06C98EE5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4365262" w14:textId="77777777" w:rsidR="00E35456" w:rsidRPr="008470EC" w:rsidRDefault="00E35456" w:rsidP="00E354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3035DA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35456" w14:paraId="42B0649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3C2BEE1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121802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Oprogramowanie do analizy naczyniowej badań wieloenergetycznych umożliwiające automatyczne usuwanie kości dla wybranej wartości keV z zakresu 40-200 keV, automatyczną ekstrakcję linii centralnej wraz z etykietowaniem naczyń, rozwinięciem wzdłuż linii centralnej i automatyczną analizą stenozy.</w:t>
            </w:r>
          </w:p>
          <w:p w14:paraId="7D3D22EA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Jednoczasowy dostęp dla min. 3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0EECD90" w14:textId="7B67B1A3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450F41E" w14:textId="10BC1F51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0C2C182B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12A7E33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DC58F26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0B1DE78" w14:textId="2F11858A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2A7E281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40F6A72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E734CD6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Oprogramowanie do analizy badań wieloenergetycznych serca umożliwiające </w:t>
            </w:r>
            <w:r w:rsidRPr="008470EC">
              <w:rPr>
                <w:rFonts w:ascii="Times New Roman" w:hAnsi="Times New Roman" w:cs="Times New Roman"/>
              </w:rPr>
              <w:lastRenderedPageBreak/>
              <w:t>automatyczną segmentacje wszystkich jam serca oraz naczyń wieńcowych dla wybranej wartości keV z zakresu 40-200 keV, automatyczną ekstrakcję linii centralnej naczyń wraz z etykietowaniem, rozwinięcie wdłuż linii centralnej i analizą stenozy.</w:t>
            </w:r>
          </w:p>
          <w:p w14:paraId="08579B24" w14:textId="77777777" w:rsidR="00E35456" w:rsidRPr="008470EC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Jednoczasowy dostęp dla min. 3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09BF754" w14:textId="7A75F7F4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A6C0E6E" w14:textId="1F296ABC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4E3CC5B7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0C79DB5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9E16F7A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E7285A7" w14:textId="187E7C5B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E35456" w14:paraId="68DA3EC2" w14:textId="77777777" w:rsidTr="007926F3">
        <w:trPr>
          <w:trHeight w:val="4020"/>
        </w:trPr>
        <w:tc>
          <w:tcPr>
            <w:tcW w:w="1000" w:type="dxa"/>
            <w:tcBorders>
              <w:top w:val="nil"/>
            </w:tcBorders>
            <w:vAlign w:val="center"/>
          </w:tcPr>
          <w:p w14:paraId="44D3EA32" w14:textId="77777777" w:rsidR="00E35456" w:rsidRPr="008470EC" w:rsidRDefault="00E35456" w:rsidP="00E3545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0CC47B9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Oprogramowanie do analizy onkologicznej badań wieloenergetycznych umożliwiające  segmentację zmian na podstawie różnych map spektralnych (w tym rekonstrukcji monoenergetyczne, map stężenia jodu, obrazów VNC, map efektywnej liczby atomowej) wraz z możliwością różnicowania zmian na podstawie wymienionych map, porównaniem badań z wielu punktów czasowych i obliczaniem kryteriów onkologicznych (min. RECIST 1.0, RECIST 1.1, WHO, CHOI).</w:t>
            </w:r>
          </w:p>
          <w:p w14:paraId="632A21DA" w14:textId="77777777" w:rsidR="00E35456" w:rsidRDefault="00E35456" w:rsidP="00E35456">
            <w:pPr>
              <w:widowControl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Jednoczasowy dostęp dla min. 3 użytkowników.</w:t>
            </w:r>
          </w:p>
          <w:p w14:paraId="07E84998" w14:textId="77777777" w:rsidR="007926F3" w:rsidRPr="008470EC" w:rsidRDefault="007926F3" w:rsidP="00E35456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55C0756" w14:textId="58210F30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6925425" w14:textId="1A7E50B9" w:rsidR="00E35456" w:rsidRPr="008470EC" w:rsidRDefault="00E35456" w:rsidP="00E3545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47756B27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7E9C8491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5596A0DE" w14:textId="77777777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6B2EA7B" w14:textId="0EA63799" w:rsidR="00E35456" w:rsidRPr="008470EC" w:rsidRDefault="00E35456" w:rsidP="00E35456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7926F3" w14:paraId="568BD466" w14:textId="77777777" w:rsidTr="007926F3">
        <w:trPr>
          <w:trHeight w:val="303"/>
        </w:trPr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66CD4BCB" w14:textId="77777777" w:rsidR="007926F3" w:rsidRPr="007926F3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</w:tcPr>
          <w:p w14:paraId="1B8B5E13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 xml:space="preserve">Dedykowana aplikacja </w:t>
            </w:r>
            <w:proofErr w:type="spellStart"/>
            <w:r w:rsidRPr="007926F3">
              <w:rPr>
                <w:rFonts w:ascii="Times New Roman" w:hAnsi="Times New Roman" w:cs="Times New Roman"/>
                <w:color w:val="FF0000"/>
              </w:rPr>
              <w:t>postprocessingowa</w:t>
            </w:r>
            <w:proofErr w:type="spellEnd"/>
            <w:r w:rsidRPr="007926F3">
              <w:rPr>
                <w:rFonts w:ascii="Times New Roman" w:hAnsi="Times New Roman" w:cs="Times New Roman"/>
                <w:color w:val="FF0000"/>
              </w:rPr>
              <w:t xml:space="preserve"> wspierająca</w:t>
            </w:r>
          </w:p>
          <w:p w14:paraId="4CA4CD47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planowanie procedury TAVI.</w:t>
            </w:r>
          </w:p>
          <w:p w14:paraId="6963F67B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Automatyczna segmentacja i wizualizacja VR przynajmniej</w:t>
            </w:r>
          </w:p>
          <w:p w14:paraId="3AF3B6C8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aorty, łuku aorty, lewej komory, ujścia prawej tętnicy</w:t>
            </w:r>
          </w:p>
          <w:p w14:paraId="32B7F84A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 xml:space="preserve">wieńcowej (RCA </w:t>
            </w:r>
            <w:proofErr w:type="spellStart"/>
            <w:r w:rsidRPr="007926F3">
              <w:rPr>
                <w:rFonts w:ascii="Times New Roman" w:hAnsi="Times New Roman" w:cs="Times New Roman"/>
                <w:color w:val="FF0000"/>
              </w:rPr>
              <w:t>Ostium</w:t>
            </w:r>
            <w:proofErr w:type="spellEnd"/>
            <w:r w:rsidRPr="007926F3">
              <w:rPr>
                <w:rFonts w:ascii="Times New Roman" w:hAnsi="Times New Roman" w:cs="Times New Roman"/>
                <w:color w:val="FF0000"/>
              </w:rPr>
              <w:t>) i lewej tętnicy wieńcowej (LMCA</w:t>
            </w:r>
          </w:p>
          <w:p w14:paraId="56BCFC5C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926F3">
              <w:rPr>
                <w:rFonts w:ascii="Times New Roman" w:hAnsi="Times New Roman" w:cs="Times New Roman"/>
                <w:color w:val="FF0000"/>
              </w:rPr>
              <w:t>Ostium</w:t>
            </w:r>
            <w:proofErr w:type="spellEnd"/>
            <w:r w:rsidRPr="007926F3">
              <w:rPr>
                <w:rFonts w:ascii="Times New Roman" w:hAnsi="Times New Roman" w:cs="Times New Roman"/>
                <w:color w:val="FF0000"/>
              </w:rPr>
              <w:t>) z automatyczną segmentacją zwapnień w łuku aorty.</w:t>
            </w:r>
          </w:p>
          <w:p w14:paraId="2B2A2838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Automatyczne wykrywanie płaszczyzn, w tym pierścienia</w:t>
            </w:r>
          </w:p>
          <w:p w14:paraId="0B55BB2C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7926F3">
              <w:rPr>
                <w:rFonts w:ascii="Times New Roman" w:hAnsi="Times New Roman" w:cs="Times New Roman"/>
                <w:color w:val="FF0000"/>
              </w:rPr>
              <w:t>Annulus</w:t>
            </w:r>
            <w:proofErr w:type="spellEnd"/>
            <w:r w:rsidRPr="007926F3">
              <w:rPr>
                <w:rFonts w:ascii="Times New Roman" w:hAnsi="Times New Roman" w:cs="Times New Roman"/>
                <w:color w:val="FF0000"/>
              </w:rPr>
              <w:t xml:space="preserve">), zatoki </w:t>
            </w:r>
            <w:proofErr w:type="spellStart"/>
            <w:r w:rsidRPr="007926F3">
              <w:rPr>
                <w:rFonts w:ascii="Times New Roman" w:hAnsi="Times New Roman" w:cs="Times New Roman"/>
                <w:color w:val="FF0000"/>
              </w:rPr>
              <w:t>walsalwy</w:t>
            </w:r>
            <w:proofErr w:type="spellEnd"/>
            <w:r w:rsidRPr="007926F3">
              <w:rPr>
                <w:rFonts w:ascii="Times New Roman" w:hAnsi="Times New Roman" w:cs="Times New Roman"/>
                <w:color w:val="FF0000"/>
              </w:rPr>
              <w:t xml:space="preserve"> (Sinus of </w:t>
            </w:r>
            <w:proofErr w:type="spellStart"/>
            <w:r w:rsidRPr="007926F3">
              <w:rPr>
                <w:rFonts w:ascii="Times New Roman" w:hAnsi="Times New Roman" w:cs="Times New Roman"/>
                <w:color w:val="FF0000"/>
              </w:rPr>
              <w:t>Valsalva</w:t>
            </w:r>
            <w:proofErr w:type="spellEnd"/>
            <w:r w:rsidRPr="007926F3">
              <w:rPr>
                <w:rFonts w:ascii="Times New Roman" w:hAnsi="Times New Roman" w:cs="Times New Roman"/>
                <w:color w:val="FF0000"/>
              </w:rPr>
              <w:t>), połączenia</w:t>
            </w:r>
          </w:p>
          <w:p w14:paraId="72FA3DC1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zatokowo-cylindrycznego (</w:t>
            </w:r>
            <w:proofErr w:type="spellStart"/>
            <w:r w:rsidRPr="007926F3">
              <w:rPr>
                <w:rFonts w:ascii="Times New Roman" w:hAnsi="Times New Roman" w:cs="Times New Roman"/>
                <w:color w:val="FF0000"/>
              </w:rPr>
              <w:t>Sinotubular</w:t>
            </w:r>
            <w:proofErr w:type="spellEnd"/>
            <w:r w:rsidRPr="007926F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926F3">
              <w:rPr>
                <w:rFonts w:ascii="Times New Roman" w:hAnsi="Times New Roman" w:cs="Times New Roman"/>
                <w:color w:val="FF0000"/>
              </w:rPr>
              <w:t>Junction</w:t>
            </w:r>
            <w:proofErr w:type="spellEnd"/>
            <w:r w:rsidRPr="007926F3">
              <w:rPr>
                <w:rFonts w:ascii="Times New Roman" w:hAnsi="Times New Roman" w:cs="Times New Roman"/>
                <w:color w:val="FF0000"/>
              </w:rPr>
              <w:t>), LVOT i</w:t>
            </w:r>
          </w:p>
          <w:p w14:paraId="05200CDA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płaszczyzn aorty wstępującej.</w:t>
            </w:r>
          </w:p>
          <w:p w14:paraId="3999C4DD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Automatyczne pomiary pierścienia aorty, min. maksymalna i</w:t>
            </w:r>
          </w:p>
          <w:p w14:paraId="5B221891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minimalna średnica, powierzchnia, obwód.</w:t>
            </w:r>
          </w:p>
          <w:p w14:paraId="46155B0D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 xml:space="preserve">Automatyczne pomiary wysokości lewej i </w:t>
            </w:r>
            <w:r w:rsidRPr="007926F3">
              <w:rPr>
                <w:rFonts w:ascii="Times New Roman" w:hAnsi="Times New Roman" w:cs="Times New Roman"/>
                <w:color w:val="FF0000"/>
              </w:rPr>
              <w:lastRenderedPageBreak/>
              <w:t>prawej zatoki</w:t>
            </w:r>
          </w:p>
          <w:p w14:paraId="3C52DC89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wieńcowej, odległości do ujścia prawej i lewej zatoki</w:t>
            </w:r>
          </w:p>
          <w:p w14:paraId="51E3534D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wieńcowej, kąta pierścienia aorty.</w:t>
            </w:r>
          </w:p>
          <w:p w14:paraId="18FFA185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Automatyczna kalkulacja parametrów zastawki aortalnej z</w:t>
            </w:r>
          </w:p>
          <w:p w14:paraId="21E4180D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możliwością eksportu.</w:t>
            </w:r>
          </w:p>
          <w:p w14:paraId="467B6F0F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Możliwość symulacji drogi dojścia na obrazie w rekonstrukcji</w:t>
            </w:r>
          </w:p>
          <w:p w14:paraId="08605F1B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VR z automatycznym wyznaczaniem linii centralnej na</w:t>
            </w:r>
          </w:p>
          <w:p w14:paraId="742D3B50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obydwu tętnicach biodrowych celem prześledzenia drogi</w:t>
            </w:r>
          </w:p>
          <w:p w14:paraId="06496839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dojścia dla zabiegu TAVI. Automatyczny obrys światła</w:t>
            </w:r>
          </w:p>
          <w:p w14:paraId="4930056F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naczynia z możliwością dodania pomiarów w dedykowanej</w:t>
            </w:r>
          </w:p>
          <w:p w14:paraId="524D4C0A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 xml:space="preserve">tabeli </w:t>
            </w:r>
            <w:proofErr w:type="spellStart"/>
            <w:r w:rsidRPr="007926F3">
              <w:rPr>
                <w:rFonts w:ascii="Times New Roman" w:hAnsi="Times New Roman" w:cs="Times New Roman"/>
                <w:color w:val="FF0000"/>
              </w:rPr>
              <w:t>zbiorczej.Obliczanie</w:t>
            </w:r>
            <w:proofErr w:type="spellEnd"/>
            <w:r w:rsidRPr="007926F3">
              <w:rPr>
                <w:rFonts w:ascii="Times New Roman" w:hAnsi="Times New Roman" w:cs="Times New Roman"/>
                <w:color w:val="FF0000"/>
              </w:rPr>
              <w:t xml:space="preserve"> kąta początkowego ramienia C z</w:t>
            </w:r>
          </w:p>
          <w:p w14:paraId="7A6AF7DE" w14:textId="77777777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możliwością eksportu do aparatu zabiegowego.</w:t>
            </w:r>
          </w:p>
          <w:p w14:paraId="6CE19DD5" w14:textId="74B3F07D" w:rsidR="007926F3" w:rsidRP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>Jednoczasowy dostęp dla min. 8 użytkowników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14:paraId="2670F495" w14:textId="481B0DC5" w:rsidR="007926F3" w:rsidRPr="007926F3" w:rsidRDefault="007926F3" w:rsidP="007926F3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lastRenderedPageBreak/>
              <w:t>TAK/NIE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14:paraId="5663C9E0" w14:textId="62C736C2" w:rsidR="007926F3" w:rsidRPr="007926F3" w:rsidRDefault="007926F3" w:rsidP="007926F3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26F3">
              <w:rPr>
                <w:rFonts w:ascii="Times New Roman" w:hAnsi="Times New Roman" w:cs="Times New Roman"/>
                <w:color w:val="FF0000"/>
              </w:rPr>
              <w:t xml:space="preserve">TAK – 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7926F3">
              <w:rPr>
                <w:rFonts w:ascii="Times New Roman" w:hAnsi="Times New Roman" w:cs="Times New Roman"/>
                <w:color w:val="FF0000"/>
              </w:rPr>
              <w:t xml:space="preserve"> pkt</w:t>
            </w:r>
            <w:r w:rsidRPr="007926F3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4D4476BB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926F3" w14:paraId="69090D40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17A67CA9" w14:textId="77777777" w:rsidR="007926F3" w:rsidRPr="008470EC" w:rsidRDefault="007926F3" w:rsidP="007926F3">
            <w:pPr>
              <w:pStyle w:val="Akapitzlist"/>
              <w:widowControl w:val="0"/>
              <w:spacing w:before="283" w:after="283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WSTRZYKIWACZ KONTRASTU</w:t>
            </w:r>
          </w:p>
        </w:tc>
      </w:tr>
      <w:tr w:rsidR="007926F3" w14:paraId="6D69E17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B4E3063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1A2FB2B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Bezwkładowy 3-kanałowy wstrzykiwacz kontrastu do skanera CT, zapewniający stosowanie zestawów wielorazowych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48A52C1" w14:textId="77777777" w:rsidR="007926F3" w:rsidRPr="004C236B" w:rsidRDefault="007926F3" w:rsidP="007926F3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TAK</w:t>
            </w:r>
          </w:p>
          <w:p w14:paraId="49955715" w14:textId="119CED9E" w:rsidR="007926F3" w:rsidRPr="008470EC" w:rsidRDefault="007926F3" w:rsidP="007926F3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13A977A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9AF9EFC" w14:textId="595210DD" w:rsidR="007926F3" w:rsidRDefault="007926F3" w:rsidP="007926F3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0609E05B" w14:textId="6A1FBAC4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Model wstrzykiwacza</w:t>
            </w:r>
          </w:p>
          <w:p w14:paraId="0172D815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2DD84963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FD1C470" w14:textId="5D8437CD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7926F3" w14:paraId="5F2E162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1FB834D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8E8D831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Mocowanie na ramieniu sufitowym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7BACAFC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409F0B2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C63E3FC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6D47597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615E889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18692FC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Panele sterujące, dotykowe, kolorowe-1 zainstalowany na wstrzykiwaczu drugi w sterowni z oprogramowaniem. Oprogramowanie w j. polskim.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2C17E66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41AF962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9DDCE7D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2B9B7443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5410692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AA5FA1D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zastosowania dwóch butelek z kontrastem każdego z dostępnych producentów środków kontrastowych w pojemnościach od min. 50 ml. do 500 ml.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C78F3AB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728A562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D5D9EA2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0B77598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5C7E5CA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0C739BE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zastosowania butelki lub worka z roztworem soli fizjologicznej w objętości do 3000 ml.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5FF132D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58F876E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E4B57E2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1D7E688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CB2ADD7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DC3FF79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definiowania – programowania następujących parametrów:</w:t>
            </w:r>
          </w:p>
          <w:p w14:paraId="132CB43B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-rodzaju (marki) środka kontrastowego</w:t>
            </w:r>
          </w:p>
          <w:p w14:paraId="350AE4DF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-stężenia środka kontrastowego i jego objętości</w:t>
            </w:r>
          </w:p>
          <w:p w14:paraId="7DFB03A5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-temperatury środka kontrastowego (czy został uprzednio podgrzany czy nie?)</w:t>
            </w:r>
          </w:p>
          <w:p w14:paraId="21C7B978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-rozmiaru igły (wenflonu) zastosowanego u danego pacjenta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622F30F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5D33E59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40BA324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4490208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57C0132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14696F5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Pamięć do zapamiętania protokołów min 2 GB, min 24 faz w jednym protokole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C1A0CE6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E6D8981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B40EB50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18A2CF8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83D7572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8CF8769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Praca z funkcją automatycznego przełączenia się pomiędzy butelkami dla takiego samego kontrastu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C8A7752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7107D20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E9D03AC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06C4572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9003334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7B91E77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Praca z funkcją manualnego wyboru kontrastu przy zastosowaniu dwóch różnych środków kontrastowych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3D2AD7E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456BB0C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E52BA5D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20B4F19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54F628F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184CC0F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Funkcja typu „DiluJect” lub równoważna, pozwalająca na naprzemienne podawanie bardzo małych ilości soli i kontrastu. Możliwość wyboru „mieszania” w różnym stopniu procentowycm min.: 15%, 20%, 25%, 30%, 50%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E953990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DCE022E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33699BE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6C3EB0C6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8A58A25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1B1882E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Regulacja prędkości przepływu w zakresie min. 0,5 ml./s do 9,7 ml./s (co 0,1 ml./s)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2C22546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D1CE318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840E283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64B5CFB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C109F6E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4C11068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Wykrywanie powietrza i okluzji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D9F50A1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3E50B14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4E6C8E5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18A21D3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DEF3145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C41F2F7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Zamknięty obieg płynów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912D1D6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208CBFF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686B388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58D1207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E485373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7B635A6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Automatyczne napełnianie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434F71A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EF85318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798B7D5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6BB1EF33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69D6ACD9" w14:textId="77777777" w:rsidR="007926F3" w:rsidRPr="008470EC" w:rsidRDefault="007926F3" w:rsidP="007926F3">
            <w:pPr>
              <w:pStyle w:val="Akapitzlist"/>
              <w:widowControl w:val="0"/>
              <w:spacing w:before="283" w:after="283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INNE WARTOŚCI WYMAGANIA</w:t>
            </w:r>
          </w:p>
        </w:tc>
      </w:tr>
      <w:tr w:rsidR="007926F3" w14:paraId="4AC94685" w14:textId="77777777" w:rsidTr="0051356A">
        <w:trPr>
          <w:trHeight w:val="1140"/>
        </w:trPr>
        <w:tc>
          <w:tcPr>
            <w:tcW w:w="1000" w:type="dxa"/>
            <w:tcBorders>
              <w:top w:val="nil"/>
              <w:bottom w:val="single" w:sz="4" w:space="0" w:color="auto"/>
            </w:tcBorders>
            <w:vAlign w:val="center"/>
          </w:tcPr>
          <w:p w14:paraId="243266B9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  <w:bottom w:val="single" w:sz="4" w:space="0" w:color="auto"/>
            </w:tcBorders>
          </w:tcPr>
          <w:p w14:paraId="0D439685" w14:textId="77777777" w:rsidR="007926F3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 Koc ochronny RTG (min. 0,25 mm Pb) </w:t>
            </w:r>
          </w:p>
          <w:p w14:paraId="3C9B8FF7" w14:textId="3540AD42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– 2 szt.</w:t>
            </w:r>
          </w:p>
          <w:p w14:paraId="36EEB885" w14:textId="77777777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Ochrona radiologiczna mostka i tarczycy (min. 0.25 mm Pb) – 2 szt.</w:t>
            </w:r>
          </w:p>
        </w:tc>
        <w:tc>
          <w:tcPr>
            <w:tcW w:w="1750" w:type="dxa"/>
            <w:tcBorders>
              <w:top w:val="nil"/>
              <w:bottom w:val="single" w:sz="4" w:space="0" w:color="auto"/>
            </w:tcBorders>
            <w:vAlign w:val="center"/>
          </w:tcPr>
          <w:p w14:paraId="7F298C39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77F5529A" w14:textId="77777777" w:rsidR="007926F3" w:rsidRPr="008470EC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  <w:bottom w:val="single" w:sz="4" w:space="0" w:color="auto"/>
            </w:tcBorders>
          </w:tcPr>
          <w:p w14:paraId="196ECD5E" w14:textId="77777777" w:rsidR="007926F3" w:rsidRPr="008470EC" w:rsidRDefault="007926F3" w:rsidP="007926F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26F3" w14:paraId="34B9984E" w14:textId="77777777" w:rsidTr="0051356A">
        <w:trPr>
          <w:trHeight w:val="100"/>
        </w:trPr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4B36521D" w14:textId="77777777" w:rsidR="007926F3" w:rsidRPr="008470EC" w:rsidRDefault="007926F3" w:rsidP="007926F3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</w:tcBorders>
          </w:tcPr>
          <w:p w14:paraId="0AAB865D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 xml:space="preserve">Dedykowana aplikacja </w:t>
            </w:r>
            <w:proofErr w:type="spellStart"/>
            <w:r w:rsidRPr="0051356A">
              <w:rPr>
                <w:rFonts w:ascii="Times New Roman" w:hAnsi="Times New Roman" w:cs="Times New Roman"/>
                <w:color w:val="FF0000"/>
              </w:rPr>
              <w:t>postprocessingowa</w:t>
            </w:r>
            <w:proofErr w:type="spellEnd"/>
            <w:r w:rsidRPr="0051356A">
              <w:rPr>
                <w:rFonts w:ascii="Times New Roman" w:hAnsi="Times New Roman" w:cs="Times New Roman"/>
                <w:color w:val="FF0000"/>
              </w:rPr>
              <w:t xml:space="preserve"> wspierająca</w:t>
            </w:r>
          </w:p>
          <w:p w14:paraId="714E5694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planowanie procedury TAVI.</w:t>
            </w:r>
          </w:p>
          <w:p w14:paraId="655C5FD4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lastRenderedPageBreak/>
              <w:t>Automatyczna segmentacja i wizualizacja VR przynajmniej</w:t>
            </w:r>
          </w:p>
          <w:p w14:paraId="23D52FCB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aorty, łuku aorty, lewej komory, ujścia prawej tętnicy</w:t>
            </w:r>
          </w:p>
          <w:p w14:paraId="4497482D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 xml:space="preserve">wieńcowej (RCA </w:t>
            </w:r>
            <w:proofErr w:type="spellStart"/>
            <w:r w:rsidRPr="0051356A">
              <w:rPr>
                <w:rFonts w:ascii="Times New Roman" w:hAnsi="Times New Roman" w:cs="Times New Roman"/>
                <w:color w:val="FF0000"/>
              </w:rPr>
              <w:t>Ostium</w:t>
            </w:r>
            <w:proofErr w:type="spellEnd"/>
            <w:r w:rsidRPr="0051356A">
              <w:rPr>
                <w:rFonts w:ascii="Times New Roman" w:hAnsi="Times New Roman" w:cs="Times New Roman"/>
                <w:color w:val="FF0000"/>
              </w:rPr>
              <w:t>) i lewej tętnicy wieńcowej (LMCA</w:t>
            </w:r>
          </w:p>
          <w:p w14:paraId="7AB8C07C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1356A">
              <w:rPr>
                <w:rFonts w:ascii="Times New Roman" w:hAnsi="Times New Roman" w:cs="Times New Roman"/>
                <w:color w:val="FF0000"/>
              </w:rPr>
              <w:t>Ostium</w:t>
            </w:r>
            <w:proofErr w:type="spellEnd"/>
            <w:r w:rsidRPr="0051356A">
              <w:rPr>
                <w:rFonts w:ascii="Times New Roman" w:hAnsi="Times New Roman" w:cs="Times New Roman"/>
                <w:color w:val="FF0000"/>
              </w:rPr>
              <w:t>) z automatyczną segmentacją zwapnień w łuku aorty.</w:t>
            </w:r>
          </w:p>
          <w:p w14:paraId="1CBD4298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Automatyczne wykrywanie płaszczyzn, w tym pierścienia</w:t>
            </w:r>
          </w:p>
          <w:p w14:paraId="23B08A47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51356A">
              <w:rPr>
                <w:rFonts w:ascii="Times New Roman" w:hAnsi="Times New Roman" w:cs="Times New Roman"/>
                <w:color w:val="FF0000"/>
              </w:rPr>
              <w:t>Annulus</w:t>
            </w:r>
            <w:proofErr w:type="spellEnd"/>
            <w:r w:rsidRPr="0051356A">
              <w:rPr>
                <w:rFonts w:ascii="Times New Roman" w:hAnsi="Times New Roman" w:cs="Times New Roman"/>
                <w:color w:val="FF0000"/>
              </w:rPr>
              <w:t xml:space="preserve">), zatoki </w:t>
            </w:r>
            <w:proofErr w:type="spellStart"/>
            <w:r w:rsidRPr="0051356A">
              <w:rPr>
                <w:rFonts w:ascii="Times New Roman" w:hAnsi="Times New Roman" w:cs="Times New Roman"/>
                <w:color w:val="FF0000"/>
              </w:rPr>
              <w:t>walsalwy</w:t>
            </w:r>
            <w:proofErr w:type="spellEnd"/>
            <w:r w:rsidRPr="0051356A">
              <w:rPr>
                <w:rFonts w:ascii="Times New Roman" w:hAnsi="Times New Roman" w:cs="Times New Roman"/>
                <w:color w:val="FF0000"/>
              </w:rPr>
              <w:t xml:space="preserve"> (Sinus of </w:t>
            </w:r>
            <w:proofErr w:type="spellStart"/>
            <w:r w:rsidRPr="0051356A">
              <w:rPr>
                <w:rFonts w:ascii="Times New Roman" w:hAnsi="Times New Roman" w:cs="Times New Roman"/>
                <w:color w:val="FF0000"/>
              </w:rPr>
              <w:t>Valsalva</w:t>
            </w:r>
            <w:proofErr w:type="spellEnd"/>
            <w:r w:rsidRPr="0051356A">
              <w:rPr>
                <w:rFonts w:ascii="Times New Roman" w:hAnsi="Times New Roman" w:cs="Times New Roman"/>
                <w:color w:val="FF0000"/>
              </w:rPr>
              <w:t>), połączenia</w:t>
            </w:r>
          </w:p>
          <w:p w14:paraId="46B57D17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zatokowo-cylindrycznego (</w:t>
            </w:r>
            <w:proofErr w:type="spellStart"/>
            <w:r w:rsidRPr="0051356A">
              <w:rPr>
                <w:rFonts w:ascii="Times New Roman" w:hAnsi="Times New Roman" w:cs="Times New Roman"/>
                <w:color w:val="FF0000"/>
              </w:rPr>
              <w:t>Sinotubular</w:t>
            </w:r>
            <w:proofErr w:type="spellEnd"/>
            <w:r w:rsidRPr="0051356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1356A">
              <w:rPr>
                <w:rFonts w:ascii="Times New Roman" w:hAnsi="Times New Roman" w:cs="Times New Roman"/>
                <w:color w:val="FF0000"/>
              </w:rPr>
              <w:t>Junction</w:t>
            </w:r>
            <w:proofErr w:type="spellEnd"/>
            <w:r w:rsidRPr="0051356A">
              <w:rPr>
                <w:rFonts w:ascii="Times New Roman" w:hAnsi="Times New Roman" w:cs="Times New Roman"/>
                <w:color w:val="FF0000"/>
              </w:rPr>
              <w:t>), LVOT i</w:t>
            </w:r>
          </w:p>
          <w:p w14:paraId="3B8CB725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płaszczyzn aorty wstępującej.</w:t>
            </w:r>
          </w:p>
          <w:p w14:paraId="205ACD7A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Automatyczne pomiary pierścienia aorty, min. maksymalna i</w:t>
            </w:r>
          </w:p>
          <w:p w14:paraId="56897C4A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minimalna średnica, powierzchnia, obwód.</w:t>
            </w:r>
          </w:p>
          <w:p w14:paraId="7371FAD9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Automatyczne pomiary wysokości lewej i prawej zatoki</w:t>
            </w:r>
          </w:p>
          <w:p w14:paraId="76B13A1C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wieńcowej, odległości do ujścia prawej i lewej zatoki</w:t>
            </w:r>
          </w:p>
          <w:p w14:paraId="080F37F1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wieńcowej, kąta pierścienia aorty.</w:t>
            </w:r>
          </w:p>
          <w:p w14:paraId="4AE1BE17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Automatyczna kalkulacja parametrów zastawki aortalnej z</w:t>
            </w:r>
          </w:p>
          <w:p w14:paraId="51465245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możliwością eksportu.</w:t>
            </w:r>
          </w:p>
          <w:p w14:paraId="11CEF9B6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Możliwość symulacji drogi dojścia na obrazie w rekonstrukcji</w:t>
            </w:r>
          </w:p>
          <w:p w14:paraId="4C4E6A06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VR z automatycznym wyznaczaniem linii centralnej na</w:t>
            </w:r>
          </w:p>
          <w:p w14:paraId="774636C7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obydwu tętnicach biodrowych celem prześledzenia drogi</w:t>
            </w:r>
          </w:p>
          <w:p w14:paraId="5BB05EE3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dojścia dla zabiegu TAVI. Automatyczny obrys światła</w:t>
            </w:r>
          </w:p>
          <w:p w14:paraId="18350834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naczynia z możliwością dodania pomiarów w dedykowanej</w:t>
            </w:r>
          </w:p>
          <w:p w14:paraId="45886F48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 xml:space="preserve">tabeli </w:t>
            </w:r>
            <w:proofErr w:type="spellStart"/>
            <w:r w:rsidRPr="0051356A">
              <w:rPr>
                <w:rFonts w:ascii="Times New Roman" w:hAnsi="Times New Roman" w:cs="Times New Roman"/>
                <w:color w:val="FF0000"/>
              </w:rPr>
              <w:t>zbiorczej.Obliczanie</w:t>
            </w:r>
            <w:proofErr w:type="spellEnd"/>
            <w:r w:rsidRPr="0051356A">
              <w:rPr>
                <w:rFonts w:ascii="Times New Roman" w:hAnsi="Times New Roman" w:cs="Times New Roman"/>
                <w:color w:val="FF0000"/>
              </w:rPr>
              <w:t xml:space="preserve"> kąta początkowego ramienia C z</w:t>
            </w:r>
          </w:p>
          <w:p w14:paraId="1E22066F" w14:textId="77777777" w:rsidR="007926F3" w:rsidRPr="0051356A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  <w:color w:val="FF0000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możliwością eksportu do aparatu zabiegowego.</w:t>
            </w:r>
          </w:p>
          <w:p w14:paraId="7DF90630" w14:textId="1A5D8BAC" w:rsidR="007926F3" w:rsidRPr="008470EC" w:rsidRDefault="007926F3" w:rsidP="007926F3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  <w:color w:val="FF0000"/>
              </w:rPr>
              <w:t>Jednoczasowy dostęp dla min. 8 użytkowników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14:paraId="556F4F9B" w14:textId="31F0BEAB" w:rsidR="007926F3" w:rsidRPr="00A80D97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0D97">
              <w:rPr>
                <w:rFonts w:ascii="Times New Roman" w:hAnsi="Times New Roman" w:cs="Times New Roman"/>
                <w:color w:val="FF0000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14:paraId="2A4DC401" w14:textId="058427B5" w:rsidR="007926F3" w:rsidRPr="00A80D97" w:rsidRDefault="007926F3" w:rsidP="007926F3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0D97">
              <w:rPr>
                <w:rFonts w:ascii="Times New Roman" w:hAnsi="Times New Roman" w:cs="Times New Roman"/>
                <w:color w:val="FF0000"/>
              </w:rPr>
              <w:t>Brak punktów.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046513EA" w14:textId="77777777" w:rsidR="007926F3" w:rsidRPr="00A80D97" w:rsidRDefault="007926F3" w:rsidP="007926F3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C87F7FF" w14:textId="77777777" w:rsidR="00F27728" w:rsidRDefault="00F27728">
      <w:pPr>
        <w:spacing w:after="0" w:line="240" w:lineRule="auto"/>
        <w:jc w:val="center"/>
        <w:rPr>
          <w:sz w:val="24"/>
          <w:szCs w:val="24"/>
        </w:rPr>
      </w:pPr>
    </w:p>
    <w:sectPr w:rsidR="00F2772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0B31" w14:textId="77777777" w:rsidR="00E02501" w:rsidRDefault="00E02501">
      <w:pPr>
        <w:spacing w:after="0" w:line="240" w:lineRule="auto"/>
      </w:pPr>
      <w:r>
        <w:separator/>
      </w:r>
    </w:p>
  </w:endnote>
  <w:endnote w:type="continuationSeparator" w:id="0">
    <w:p w14:paraId="3CDB2E65" w14:textId="77777777" w:rsidR="00E02501" w:rsidRDefault="00E0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769430"/>
      <w:docPartObj>
        <w:docPartGallery w:val="Page Numbers (Top of Page)"/>
        <w:docPartUnique/>
      </w:docPartObj>
    </w:sdtPr>
    <w:sdtEndPr/>
    <w:sdtContent>
      <w:p w14:paraId="4F9146E0" w14:textId="77777777" w:rsidR="00F27728" w:rsidRDefault="00E02501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358D073" w14:textId="77777777" w:rsidR="00F27728" w:rsidRDefault="00F27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B9AFD" w14:textId="77777777" w:rsidR="00E02501" w:rsidRDefault="00E02501">
      <w:pPr>
        <w:spacing w:after="0" w:line="240" w:lineRule="auto"/>
      </w:pPr>
      <w:r>
        <w:separator/>
      </w:r>
    </w:p>
  </w:footnote>
  <w:footnote w:type="continuationSeparator" w:id="0">
    <w:p w14:paraId="5C58505A" w14:textId="77777777" w:rsidR="00E02501" w:rsidRDefault="00E0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A914" w14:textId="6CD5E0AB" w:rsidR="008470EC" w:rsidRDefault="008470EC" w:rsidP="008470EC">
    <w:pPr>
      <w:pStyle w:val="Nagwek"/>
      <w:jc w:val="right"/>
      <w:rPr>
        <w:rFonts w:ascii="Times New Roman" w:hAnsi="Times New Roman" w:cs="Times New Roman"/>
        <w:b/>
        <w:bCs/>
        <w:sz w:val="20"/>
      </w:rPr>
    </w:pPr>
    <w:bookmarkStart w:id="0" w:name="_Hlk179872243"/>
    <w:r>
      <w:rPr>
        <w:rFonts w:ascii="Times New Roman" w:hAnsi="Times New Roman" w:cs="Times New Roman"/>
        <w:b/>
        <w:bCs/>
      </w:rPr>
      <w:t>ZAŁĄCZNIK NR 6 DO SWZ</w:t>
    </w:r>
    <w:r w:rsidR="00757A54">
      <w:rPr>
        <w:rFonts w:ascii="Times New Roman" w:hAnsi="Times New Roman" w:cs="Times New Roman"/>
        <w:b/>
        <w:bCs/>
      </w:rPr>
      <w:t xml:space="preserve"> – PO MODYFIKACJI</w:t>
    </w:r>
  </w:p>
  <w:p w14:paraId="521C2363" w14:textId="347CCD86" w:rsidR="008470EC" w:rsidRDefault="008470EC" w:rsidP="008470EC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Znak sprawy: Z/91/PN/24</w:t>
    </w:r>
  </w:p>
  <w:p w14:paraId="1C867395" w14:textId="77777777" w:rsidR="008470EC" w:rsidRDefault="008470EC" w:rsidP="008470EC">
    <w:pPr>
      <w:pStyle w:val="Nagwek"/>
      <w:jc w:val="center"/>
      <w:rPr>
        <w:rFonts w:ascii="Times New Roman" w:hAnsi="Times New Roman" w:cs="Times New Roman"/>
        <w:b/>
      </w:rPr>
    </w:pPr>
  </w:p>
  <w:bookmarkEnd w:id="0"/>
  <w:p w14:paraId="1078A4F1" w14:textId="05A0F7B3" w:rsidR="008470EC" w:rsidRPr="008470EC" w:rsidRDefault="008470EC" w:rsidP="008470EC">
    <w:pPr>
      <w:jc w:val="center"/>
      <w:rPr>
        <w:rFonts w:ascii="Times New Roman" w:hAnsi="Times New Roman" w:cs="Times New Roman"/>
        <w:b/>
        <w:bCs/>
        <w:color w:val="000000"/>
      </w:rPr>
    </w:pPr>
    <w:r w:rsidRPr="008470EC">
      <w:rPr>
        <w:rFonts w:ascii="Times New Roman" w:hAnsi="Times New Roman" w:cs="Times New Roman"/>
        <w:b/>
      </w:rPr>
      <w:t>Zakup tomografu komputerowego spektralnego</w:t>
    </w:r>
  </w:p>
  <w:p w14:paraId="0872E98E" w14:textId="77777777" w:rsidR="00F27728" w:rsidRDefault="00F277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32DB"/>
    <w:multiLevelType w:val="multilevel"/>
    <w:tmpl w:val="8AFC7D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1661D7"/>
    <w:multiLevelType w:val="multilevel"/>
    <w:tmpl w:val="843ED3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37575E"/>
    <w:multiLevelType w:val="multilevel"/>
    <w:tmpl w:val="D6A6485E"/>
    <w:lvl w:ilvl="0">
      <w:numFmt w:val="bullet"/>
      <w:lvlText w:val="•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sz w:val="22"/>
      </w:rPr>
    </w:lvl>
    <w:lvl w:ilvl="1">
      <w:numFmt w:val="bullet"/>
      <w:lvlText w:val="–"/>
      <w:lvlJc w:val="left"/>
      <w:pPr>
        <w:tabs>
          <w:tab w:val="num" w:pos="0"/>
        </w:tabs>
        <w:ind w:left="454" w:hanging="227"/>
      </w:pPr>
      <w:rPr>
        <w:rFonts w:ascii="Calibri" w:hAnsi="Calibri" w:cs="Calibri" w:hint="default"/>
      </w:rPr>
    </w:lvl>
    <w:lvl w:ilvl="2">
      <w:numFmt w:val="bullet"/>
      <w:lvlText w:val="-"/>
      <w:lvlJc w:val="left"/>
      <w:pPr>
        <w:tabs>
          <w:tab w:val="num" w:pos="0"/>
        </w:tabs>
        <w:ind w:left="681" w:hanging="227"/>
      </w:pPr>
      <w:rPr>
        <w:rFonts w:ascii="Calibri" w:hAnsi="Calibri" w:cs="Calibri" w:hint="default"/>
        <w:b/>
      </w:rPr>
    </w:lvl>
    <w:lvl w:ilvl="3">
      <w:numFmt w:val="bullet"/>
      <w:lvlText w:val="•"/>
      <w:lvlJc w:val="left"/>
      <w:pPr>
        <w:tabs>
          <w:tab w:val="num" w:pos="0"/>
        </w:tabs>
        <w:ind w:left="908" w:hanging="227"/>
      </w:pPr>
      <w:rPr>
        <w:rFonts w:ascii="Times New Roman" w:hAnsi="Times New Roman" w:cs="Times New Roman" w:hint="default"/>
      </w:rPr>
    </w:lvl>
    <w:lvl w:ilvl="4">
      <w:numFmt w:val="bullet"/>
      <w:lvlText w:val="o"/>
      <w:lvlJc w:val="left"/>
      <w:pPr>
        <w:tabs>
          <w:tab w:val="num" w:pos="0"/>
        </w:tabs>
        <w:ind w:left="1135" w:hanging="227"/>
      </w:pPr>
      <w:rPr>
        <w:rFonts w:ascii="Times New Roman" w:hAnsi="Times New Roman" w:cs="Times New Roman" w:hint="default"/>
      </w:rPr>
    </w:lvl>
    <w:lvl w:ilvl="5">
      <w:numFmt w:val="bullet"/>
      <w:lvlText w:val=""/>
      <w:lvlJc w:val="left"/>
      <w:pPr>
        <w:tabs>
          <w:tab w:val="num" w:pos="0"/>
        </w:tabs>
        <w:ind w:left="1362" w:hanging="227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589" w:hanging="227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1816" w:hanging="227"/>
      </w:pPr>
      <w:rPr>
        <w:rFonts w:ascii="Times New Roman" w:hAnsi="Times New Roman" w:cs="Times New Roman" w:hint="default"/>
      </w:rPr>
    </w:lvl>
    <w:lvl w:ilvl="8">
      <w:numFmt w:val="bullet"/>
      <w:lvlText w:val=""/>
      <w:lvlJc w:val="left"/>
      <w:pPr>
        <w:tabs>
          <w:tab w:val="num" w:pos="0"/>
        </w:tabs>
        <w:ind w:left="2043" w:hanging="227"/>
      </w:pPr>
      <w:rPr>
        <w:rFonts w:ascii="Wingdings" w:hAnsi="Wingdings" w:cs="Wingdings" w:hint="default"/>
      </w:rPr>
    </w:lvl>
  </w:abstractNum>
  <w:abstractNum w:abstractNumId="3" w15:restartNumberingAfterBreak="0">
    <w:nsid w:val="73CF1E84"/>
    <w:multiLevelType w:val="multilevel"/>
    <w:tmpl w:val="BA0A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57743368">
    <w:abstractNumId w:val="0"/>
  </w:num>
  <w:num w:numId="2" w16cid:durableId="660960869">
    <w:abstractNumId w:val="3"/>
  </w:num>
  <w:num w:numId="3" w16cid:durableId="1963727854">
    <w:abstractNumId w:val="2"/>
  </w:num>
  <w:num w:numId="4" w16cid:durableId="44258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28"/>
    <w:rsid w:val="000A3259"/>
    <w:rsid w:val="00114EFF"/>
    <w:rsid w:val="00136F29"/>
    <w:rsid w:val="00153B16"/>
    <w:rsid w:val="001822B7"/>
    <w:rsid w:val="001900B1"/>
    <w:rsid w:val="001936A4"/>
    <w:rsid w:val="001C0B1A"/>
    <w:rsid w:val="001D780C"/>
    <w:rsid w:val="001F1411"/>
    <w:rsid w:val="002070FD"/>
    <w:rsid w:val="003727B8"/>
    <w:rsid w:val="00397EA8"/>
    <w:rsid w:val="00460F59"/>
    <w:rsid w:val="004641D4"/>
    <w:rsid w:val="004C236B"/>
    <w:rsid w:val="0051356A"/>
    <w:rsid w:val="005874EA"/>
    <w:rsid w:val="0059518F"/>
    <w:rsid w:val="006844C4"/>
    <w:rsid w:val="00687B13"/>
    <w:rsid w:val="00757A54"/>
    <w:rsid w:val="007926F3"/>
    <w:rsid w:val="007E5470"/>
    <w:rsid w:val="00827EF1"/>
    <w:rsid w:val="008470EC"/>
    <w:rsid w:val="00854272"/>
    <w:rsid w:val="00865DFA"/>
    <w:rsid w:val="00946F4C"/>
    <w:rsid w:val="009B667F"/>
    <w:rsid w:val="00A80D97"/>
    <w:rsid w:val="00A974E6"/>
    <w:rsid w:val="00E02501"/>
    <w:rsid w:val="00E35456"/>
    <w:rsid w:val="00F057A1"/>
    <w:rsid w:val="00F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576E"/>
  <w15:docId w15:val="{91621643-0D4E-423F-B4F6-F1E8A0BF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qFormat/>
    <w:rPr>
      <w:rFonts w:eastAsia="Calibri"/>
      <w:sz w:val="20"/>
      <w:szCs w:val="20"/>
    </w:rPr>
  </w:style>
  <w:style w:type="paragraph" w:styleId="Tekstpodstawowy2">
    <w:name w:val="Body Text 2"/>
    <w:basedOn w:val="Normalny"/>
    <w:qFormat/>
    <w:pPr>
      <w:spacing w:line="360" w:lineRule="auto"/>
      <w:jc w:val="center"/>
    </w:pPr>
    <w:rPr>
      <w:rFonts w:ascii="Bookman Old Style" w:hAnsi="Bookman Old Style"/>
      <w:b/>
      <w:lang w:val="en-US"/>
    </w:rPr>
  </w:style>
  <w:style w:type="table" w:styleId="Tabela-Siatka">
    <w:name w:val="Table Grid"/>
    <w:basedOn w:val="Standardowy"/>
    <w:uiPriority w:val="39"/>
    <w:rsid w:val="0002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3351-AECB-44BD-A592-D4C9A11C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3701</Words>
  <Characters>22206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dc:description/>
  <cp:lastModifiedBy>Alina Pieniak</cp:lastModifiedBy>
  <cp:revision>2</cp:revision>
  <cp:lastPrinted>2024-11-19T08:50:00Z</cp:lastPrinted>
  <dcterms:created xsi:type="dcterms:W3CDTF">2024-11-21T12:58:00Z</dcterms:created>
  <dcterms:modified xsi:type="dcterms:W3CDTF">2024-11-21T12:58:00Z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