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2C4C2" w14:textId="057C67AB" w:rsidR="00442BED" w:rsidRDefault="00B1036E">
      <w:pPr>
        <w:spacing w:after="0" w:line="259" w:lineRule="auto"/>
        <w:ind w:left="0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A309C3" w14:textId="0CD03916" w:rsidR="00442BED" w:rsidRPr="00A85A69" w:rsidRDefault="00B1036E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="Calibri" w:eastAsia="Calibri" w:hAnsi="Calibri" w:cs="Calibri"/>
        </w:rPr>
        <w:tab/>
      </w:r>
      <w:r w:rsidRPr="00A85A69">
        <w:rPr>
          <w:rFonts w:asciiTheme="minorHAnsi" w:hAnsiTheme="minorHAnsi" w:cstheme="minorHAnsi"/>
          <w:sz w:val="24"/>
          <w:szCs w:val="24"/>
        </w:rPr>
        <w:t>P</w:t>
      </w:r>
      <w:r w:rsidR="00BB12E4">
        <w:rPr>
          <w:rFonts w:asciiTheme="minorHAnsi" w:hAnsiTheme="minorHAnsi" w:cstheme="minorHAnsi"/>
          <w:sz w:val="24"/>
          <w:szCs w:val="24"/>
        </w:rPr>
        <w:t>ANS</w:t>
      </w:r>
      <w:r w:rsidRPr="00A85A69">
        <w:rPr>
          <w:rFonts w:asciiTheme="minorHAnsi" w:hAnsiTheme="minorHAnsi" w:cstheme="minorHAnsi"/>
          <w:sz w:val="24"/>
          <w:szCs w:val="24"/>
        </w:rPr>
        <w:t>-D</w:t>
      </w:r>
      <w:r w:rsidR="00BB12E4">
        <w:rPr>
          <w:rFonts w:asciiTheme="minorHAnsi" w:hAnsiTheme="minorHAnsi" w:cstheme="minorHAnsi"/>
          <w:sz w:val="24"/>
          <w:szCs w:val="24"/>
        </w:rPr>
        <w:t>IW</w:t>
      </w:r>
      <w:r w:rsidRPr="00A85A69">
        <w:rPr>
          <w:rFonts w:asciiTheme="minorHAnsi" w:hAnsiTheme="minorHAnsi" w:cstheme="minorHAnsi"/>
          <w:sz w:val="24"/>
          <w:szCs w:val="24"/>
        </w:rPr>
        <w:t>/382/I/</w:t>
      </w:r>
      <w:r w:rsidR="00BB12E4">
        <w:rPr>
          <w:rFonts w:asciiTheme="minorHAnsi" w:hAnsiTheme="minorHAnsi" w:cstheme="minorHAnsi"/>
          <w:sz w:val="24"/>
          <w:szCs w:val="24"/>
        </w:rPr>
        <w:t>09</w:t>
      </w:r>
      <w:r w:rsidRPr="00A85A69">
        <w:rPr>
          <w:rFonts w:asciiTheme="minorHAnsi" w:hAnsiTheme="minorHAnsi" w:cstheme="minorHAnsi"/>
          <w:sz w:val="24"/>
          <w:szCs w:val="24"/>
        </w:rPr>
        <w:t>/2</w:t>
      </w:r>
      <w:r w:rsidR="004776FB">
        <w:rPr>
          <w:rFonts w:asciiTheme="minorHAnsi" w:hAnsiTheme="minorHAnsi" w:cstheme="minorHAnsi"/>
          <w:sz w:val="24"/>
          <w:szCs w:val="24"/>
        </w:rPr>
        <w:t>4</w:t>
      </w:r>
      <w:r w:rsidRPr="00A85A69">
        <w:rPr>
          <w:rFonts w:asciiTheme="minorHAnsi" w:hAnsiTheme="minorHAnsi" w:cstheme="minorHAnsi"/>
          <w:sz w:val="24"/>
          <w:szCs w:val="24"/>
        </w:rPr>
        <w:t xml:space="preserve"> 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>Załącznik nr 1</w:t>
      </w:r>
      <w:r w:rsidR="004776FB">
        <w:rPr>
          <w:rFonts w:asciiTheme="minorHAnsi" w:hAnsiTheme="minorHAnsi" w:cstheme="minorHAnsi"/>
          <w:sz w:val="24"/>
          <w:szCs w:val="24"/>
        </w:rPr>
        <w:t>C</w:t>
      </w:r>
      <w:r w:rsidRPr="00A85A69">
        <w:rPr>
          <w:rFonts w:asciiTheme="minorHAnsi" w:hAnsiTheme="minorHAnsi" w:cstheme="minorHAnsi"/>
          <w:sz w:val="24"/>
          <w:szCs w:val="24"/>
        </w:rPr>
        <w:t xml:space="preserve"> do SWZ </w:t>
      </w:r>
    </w:p>
    <w:p w14:paraId="6DBA5C06" w14:textId="77777777" w:rsidR="00442BED" w:rsidRPr="00A85A69" w:rsidRDefault="00B1036E">
      <w:pPr>
        <w:spacing w:after="8" w:line="259" w:lineRule="auto"/>
        <w:ind w:left="653" w:firstLine="0"/>
        <w:jc w:val="left"/>
        <w:rPr>
          <w:rFonts w:asciiTheme="minorHAnsi" w:hAnsiTheme="minorHAnsi" w:cstheme="minorHAnsi"/>
          <w:sz w:val="24"/>
          <w:szCs w:val="24"/>
        </w:rPr>
      </w:pPr>
      <w:r w:rsidRPr="00A85A69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21693862" w14:textId="486BF443" w:rsidR="00442BED" w:rsidRPr="00A85A69" w:rsidRDefault="00B1036E">
      <w:pPr>
        <w:pStyle w:val="Nagwek1"/>
        <w:rPr>
          <w:rFonts w:asciiTheme="minorHAnsi" w:hAnsiTheme="minorHAnsi" w:cstheme="minorHAnsi"/>
          <w:szCs w:val="24"/>
        </w:rPr>
      </w:pPr>
      <w:r w:rsidRPr="00A85A69">
        <w:rPr>
          <w:rFonts w:asciiTheme="minorHAnsi" w:hAnsiTheme="minorHAnsi" w:cstheme="minorHAnsi"/>
          <w:szCs w:val="24"/>
        </w:rPr>
        <w:t>OPIS PRZEDMIOTU ZAMÓWIENIA</w:t>
      </w:r>
      <w:r w:rsidRPr="00A85A69">
        <w:rPr>
          <w:rFonts w:asciiTheme="minorHAnsi" w:hAnsiTheme="minorHAnsi" w:cstheme="minorHAnsi"/>
          <w:b w:val="0"/>
          <w:szCs w:val="24"/>
        </w:rPr>
        <w:t xml:space="preserve"> </w:t>
      </w:r>
      <w:r w:rsidR="009207C6" w:rsidRPr="00A85A69">
        <w:rPr>
          <w:rFonts w:asciiTheme="minorHAnsi" w:hAnsiTheme="minorHAnsi" w:cstheme="minorHAnsi"/>
          <w:b w:val="0"/>
          <w:szCs w:val="24"/>
        </w:rPr>
        <w:t xml:space="preserve"> </w:t>
      </w:r>
    </w:p>
    <w:p w14:paraId="1A3169F5" w14:textId="77777777" w:rsidR="00940E90" w:rsidRPr="00A85A69" w:rsidRDefault="00940E90" w:rsidP="00940E90">
      <w:pPr>
        <w:rPr>
          <w:rFonts w:asciiTheme="minorHAnsi" w:hAnsiTheme="minorHAnsi" w:cstheme="minorHAnsi"/>
        </w:rPr>
      </w:pPr>
    </w:p>
    <w:p w14:paraId="7230326D" w14:textId="68D9663E" w:rsidR="0095293E" w:rsidRDefault="0095293E" w:rsidP="0095293E">
      <w:pPr>
        <w:rPr>
          <w:rFonts w:asciiTheme="minorHAnsi" w:hAnsiTheme="minorHAnsi" w:cstheme="minorHAnsi"/>
          <w:b/>
          <w:sz w:val="28"/>
          <w:szCs w:val="28"/>
        </w:rPr>
      </w:pPr>
      <w:r w:rsidRPr="00A85A69">
        <w:rPr>
          <w:rFonts w:asciiTheme="minorHAnsi" w:hAnsiTheme="minorHAnsi" w:cstheme="minorHAnsi"/>
          <w:b/>
          <w:sz w:val="28"/>
          <w:szCs w:val="28"/>
        </w:rPr>
        <w:t>Zadanie częściowe Nr 3</w:t>
      </w:r>
    </w:p>
    <w:p w14:paraId="77344192" w14:textId="77777777" w:rsidR="004776FB" w:rsidRDefault="004776FB" w:rsidP="0095293E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ela-Siatka"/>
        <w:tblW w:w="10071" w:type="dxa"/>
        <w:tblInd w:w="-431" w:type="dxa"/>
        <w:tblLook w:val="04A0" w:firstRow="1" w:lastRow="0" w:firstColumn="1" w:lastColumn="0" w:noHBand="0" w:noVBand="1"/>
      </w:tblPr>
      <w:tblGrid>
        <w:gridCol w:w="1112"/>
        <w:gridCol w:w="7497"/>
        <w:gridCol w:w="1462"/>
      </w:tblGrid>
      <w:tr w:rsidR="004776FB" w:rsidRPr="00F41BFC" w14:paraId="49BB1B7E" w14:textId="77777777" w:rsidTr="004776FB">
        <w:trPr>
          <w:trHeight w:val="573"/>
        </w:trPr>
        <w:tc>
          <w:tcPr>
            <w:tcW w:w="10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272B77" w14:textId="62976AF0" w:rsidR="004776FB" w:rsidRPr="00F41BFC" w:rsidRDefault="004776FB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41BFC">
              <w:rPr>
                <w:rFonts w:asciiTheme="minorHAnsi" w:eastAsia="Times New Roman" w:hAnsiTheme="minorHAnsi" w:cs="Times New Roman"/>
                <w:b/>
                <w:bCs/>
                <w:color w:val="333333"/>
                <w:sz w:val="24"/>
                <w:szCs w:val="24"/>
                <w:lang w:eastAsia="pl-PL"/>
              </w:rPr>
              <w:t xml:space="preserve">Stół anatomiczny – szt. 1 </w:t>
            </w:r>
          </w:p>
        </w:tc>
      </w:tr>
      <w:tr w:rsidR="004776FB" w:rsidRPr="00F41BFC" w14:paraId="69B209D2" w14:textId="77777777" w:rsidTr="00A80D0B">
        <w:trPr>
          <w:trHeight w:val="1086"/>
        </w:trPr>
        <w:tc>
          <w:tcPr>
            <w:tcW w:w="8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A725916" w14:textId="77777777" w:rsidR="004776FB" w:rsidRPr="00F41BFC" w:rsidRDefault="004776FB">
            <w:pPr>
              <w:spacing w:after="0" w:line="240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F41BFC">
              <w:rPr>
                <w:rFonts w:asciiTheme="minorHAnsi" w:eastAsia="Times New Roman" w:hAnsiTheme="minorHAnsi" w:cs="Times New Roman"/>
                <w:b/>
                <w:bCs/>
                <w:color w:val="333333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FD06B53" w14:textId="21874B8D" w:rsidR="004776FB" w:rsidRPr="00F41BFC" w:rsidRDefault="004776F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4776FB" w:rsidRPr="00F41BFC" w14:paraId="42AADE6F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9FBE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2FCA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Oprogramowanie w język polskim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2448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D6BB340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20F7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78FF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Przekątna stołu co najmniej  84 cali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39A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1817F974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82F4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4A946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Ekran stołu umożliwiającym zmianę orientacji z pozycji poziomej do pionowej i odwrotnie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CC14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28D4F204" w14:textId="77777777" w:rsidTr="004776FB">
        <w:trPr>
          <w:trHeight w:val="891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96FA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EBBB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wyświetlacz pozwalający na wyświetlanie interaktywnego obrazu całego ciała człowieka rzeczywistych rozmiarów (proporcje 1:1).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48F7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14C00597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4578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C10B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Pełna postać jest widoczna na blacie w jednej chwili, bez konieczności przesuwania i pomniejszania obrazu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A288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1FC22C17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E97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4B30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stół mobilny wyposażony w 4 koła z możliwością blokady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637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3378649D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24C0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D501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ekran zabezpieczonym szkłem hartowanym o grubości min. 4 mm 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7FEC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E182127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B9BF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9EA4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Bezterminowa licencja na oprogramowanie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D3A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3E30BC8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C88F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E54D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Możliwość zdalnego przejęcia stołu z innego komputera podłączonego do </w:t>
            </w:r>
            <w:proofErr w:type="spellStart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internetu</w:t>
            </w:r>
            <w:proofErr w:type="spellEnd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7C29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384D7D59" w14:textId="77777777" w:rsidTr="004776FB">
        <w:trPr>
          <w:trHeight w:val="891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DE29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90F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Oprócz pełno-postaciowych cyfrowych modeli anatomicznych kobiety i mężczyzny, dodatkowo oryginalny skan zwłok ludzkiego ciała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B41D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0D68FF1A" w14:textId="77777777" w:rsidTr="004776FB">
        <w:trPr>
          <w:trHeight w:val="586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DBF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623C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 Możliwość przeglądania dowolnych danych pochodzących z badań MRI, TK czy USG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3F7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7B4A5DF4" w14:textId="77777777" w:rsidTr="004776FB">
        <w:trPr>
          <w:trHeight w:val="891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5028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BB7D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Interaktywny: gastroskop, </w:t>
            </w:r>
            <w:proofErr w:type="spellStart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kolonoskop</w:t>
            </w:r>
            <w:proofErr w:type="spellEnd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, bronchoskop i </w:t>
            </w:r>
            <w:proofErr w:type="spellStart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histeroskop</w:t>
            </w:r>
            <w:proofErr w:type="spellEnd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 z obszerną biblioteką filmów przedstawiających rzeczywiste zabiegi endoskopowe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83A6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397F96D7" w14:textId="77777777" w:rsidTr="004776FB">
        <w:trPr>
          <w:trHeight w:val="891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53FF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4F4D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 Animacja 3D pracującego serca z możliwością wyświetlania różnych płaszczyznach widzenia oraz obserwację przepływu krwi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2BF2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D483E7F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8B39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F0BB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 Oprogramowanie zawiera zainstalowane testy i quizy, min. 8000 pytań (j. polskim).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2CD8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0B20A28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7AC9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332F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 Możliwość dostosowywać istniejące quizy do swoich potrzeb lub wygenerować nowe, własne testy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547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3FDD3720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91E6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F794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Dysekcja warstwa po warstwie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A622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14F6DC06" w14:textId="77777777" w:rsidTr="004776FB">
        <w:trPr>
          <w:trHeight w:val="293"/>
        </w:trPr>
        <w:tc>
          <w:tcPr>
            <w:tcW w:w="10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4989920" w14:textId="77777777" w:rsidR="004776FB" w:rsidRPr="00F41BFC" w:rsidRDefault="004776FB">
            <w:pPr>
              <w:shd w:val="clear" w:color="auto" w:fill="D0CECE" w:themeFill="background2" w:themeFillShade="E6"/>
              <w:spacing w:after="0" w:line="240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b/>
                <w:sz w:val="24"/>
                <w:szCs w:val="24"/>
              </w:rPr>
              <w:t>Cechy techniczne</w:t>
            </w:r>
          </w:p>
          <w:p w14:paraId="0D371394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</w:tr>
      <w:tr w:rsidR="004776FB" w:rsidRPr="00F41BFC" w14:paraId="54FCD4BB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A20D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BEB0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Sterowanie dotykowe za pomocą palców lub nierysujących przedmiotów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A57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158E150D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DDB5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1F14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Stół ma umożliwiać prowadzenie zajęć w grupie min,10 osobowej, z której każdy ma bezpośredni dostęp do stołu.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1032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77268628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40C2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0C53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Powierzchnia stołu wykonana jest ze szkła hartowanego, umożliwia wielokrotne czyszczenie za pomocą dostarczonej ściereczki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8853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50031418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9A9A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D957" w14:textId="4A03B1DC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Możliwość dodawania notatek do wizualizacji struktur anatomicznych, wyświetlanie dwuwymiarowych zdjęć oraz zrzucania obrazów ekranu, nagrywanie filmów do potrzeb późniejszych prezentacji.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BECF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78F4F5CA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B12A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66EE" w14:textId="0902C31C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Obszerna biblioteka obrazów zakresu anatomii, radiologii, histologii i histopatologii.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AE0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04D10F91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4FE0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2A3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Kontrast ekranu: min. 4000:1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E0F7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0468C455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EB1D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B5A3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Prezentacja obrazu ze stołu na dodatkowych ekranach, rzutnikach zewnętrznych itp.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22F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28888561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B49D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CCAB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Jasność ekranu: min.350 cd/m2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8998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200BA264" w14:textId="77777777" w:rsidTr="004776FB">
        <w:trPr>
          <w:trHeight w:val="305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A924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87D1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Sygnał wyjściowy: min. HDMI x 1, DP x 1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508A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0E58046" w14:textId="77777777" w:rsidTr="004776FB">
        <w:trPr>
          <w:trHeight w:val="586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8B26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332E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Sygnał wejściowy: min. Dotykowy x 1, USB 2.0 x 3, CD-ROM x 1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47A6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149135FF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D685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8507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Głośnik: min. 15W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602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22A23735" w14:textId="77777777" w:rsidTr="004776FB">
        <w:trPr>
          <w:trHeight w:val="305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4736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B8B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Łączność bezprzewodowa: Wi-Fi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ECA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53DCF7F3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A7BF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2CC6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Szybkość reakcji na dotyk nie gorzej niż: &gt;100 klatek/sekundę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4800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02D6A72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063C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074A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Rozdzielczość: min. 3840x1080 (HD)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4D0B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0E308891" w14:textId="77777777" w:rsidTr="004776FB">
        <w:trPr>
          <w:trHeight w:val="293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943F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FFE5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Okres gwarancji: minimum 24 miesiące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A0D9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6F54D9B3" w14:textId="77777777" w:rsidTr="004776FB">
        <w:trPr>
          <w:trHeight w:val="59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D15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977E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Serwis gwarancyjny i pogwarancyjny aparatury świadczony przez autoryzowany serwis producenta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6FCD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4C9550D9" w14:textId="77777777" w:rsidTr="004776FB">
        <w:trPr>
          <w:trHeight w:val="305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8AC9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0414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Instrukcja obsługi  w jeżyku pol</w:t>
            </w:r>
            <w:bookmarkStart w:id="0" w:name="_GoBack"/>
            <w:bookmarkEnd w:id="0"/>
            <w:r w:rsidRPr="00F41BFC">
              <w:rPr>
                <w:rFonts w:asciiTheme="minorHAnsi" w:hAnsiTheme="minorHAnsi" w:cs="Times New Roman"/>
                <w:sz w:val="24"/>
                <w:szCs w:val="24"/>
              </w:rPr>
              <w:t>skim dostarczona wraz z aparaturą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62E8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776FB" w:rsidRPr="00F41BFC" w14:paraId="367138C7" w14:textId="77777777" w:rsidTr="004776FB">
        <w:trPr>
          <w:trHeight w:val="586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6442" w14:textId="77777777" w:rsidR="004776FB" w:rsidRPr="00F41BFC" w:rsidRDefault="004776FB" w:rsidP="004776F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0022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F41BFC">
              <w:rPr>
                <w:rFonts w:asciiTheme="minorHAnsi" w:hAnsiTheme="minorHAnsi" w:cs="Times New Roman"/>
                <w:sz w:val="24"/>
                <w:szCs w:val="24"/>
              </w:rPr>
              <w:t xml:space="preserve">Szkolenie z obsługi stołu i oprogramowania w siedzibie zamawiającego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EF1E" w14:textId="77777777" w:rsidR="004776FB" w:rsidRPr="00F41BFC" w:rsidRDefault="004776FB">
            <w:pPr>
              <w:spacing w:after="0" w:line="240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309BECD5" w14:textId="77777777" w:rsidR="004776FB" w:rsidRPr="00F41BFC" w:rsidRDefault="004776FB" w:rsidP="004776FB">
      <w:pPr>
        <w:rPr>
          <w:rFonts w:asciiTheme="minorHAnsi" w:hAnsiTheme="minorHAnsi" w:cs="Times New Roman"/>
          <w:sz w:val="24"/>
          <w:szCs w:val="24"/>
          <w:lang w:eastAsia="en-US"/>
        </w:rPr>
      </w:pPr>
    </w:p>
    <w:p w14:paraId="112DE5E6" w14:textId="77777777" w:rsidR="004776FB" w:rsidRPr="00F41BFC" w:rsidRDefault="004776FB" w:rsidP="0095293E">
      <w:pPr>
        <w:rPr>
          <w:rFonts w:asciiTheme="minorHAnsi" w:hAnsiTheme="minorHAnsi" w:cs="Times New Roman"/>
          <w:b/>
          <w:sz w:val="24"/>
          <w:szCs w:val="24"/>
        </w:rPr>
      </w:pPr>
    </w:p>
    <w:sectPr w:rsidR="004776FB" w:rsidRPr="00F41BFC">
      <w:footerReference w:type="even" r:id="rId7"/>
      <w:footerReference w:type="default" r:id="rId8"/>
      <w:footerReference w:type="first" r:id="rId9"/>
      <w:pgSz w:w="11906" w:h="16838"/>
      <w:pgMar w:top="561" w:right="1361" w:bottom="1420" w:left="1123" w:header="0" w:footer="71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FD875" w14:textId="77777777" w:rsidR="004C672E" w:rsidRDefault="004C672E">
      <w:pPr>
        <w:spacing w:after="0" w:line="240" w:lineRule="auto"/>
      </w:pPr>
      <w:r>
        <w:separator/>
      </w:r>
    </w:p>
  </w:endnote>
  <w:endnote w:type="continuationSeparator" w:id="0">
    <w:p w14:paraId="5E5AE3C0" w14:textId="77777777" w:rsidR="004C672E" w:rsidRDefault="004C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D9E4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F05CF8D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DBE5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20AC892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CC3F3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625E519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F7C85" w14:textId="77777777" w:rsidR="004C672E" w:rsidRDefault="004C672E">
      <w:pPr>
        <w:spacing w:after="0" w:line="240" w:lineRule="auto"/>
      </w:pPr>
      <w:r>
        <w:separator/>
      </w:r>
    </w:p>
  </w:footnote>
  <w:footnote w:type="continuationSeparator" w:id="0">
    <w:p w14:paraId="24632C34" w14:textId="77777777" w:rsidR="004C672E" w:rsidRDefault="004C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11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569A1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4075B"/>
    <w:multiLevelType w:val="hybridMultilevel"/>
    <w:tmpl w:val="5D54F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27AD9"/>
    <w:multiLevelType w:val="hybridMultilevel"/>
    <w:tmpl w:val="79BE0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80E"/>
    <w:multiLevelType w:val="hybridMultilevel"/>
    <w:tmpl w:val="61F8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677F"/>
    <w:multiLevelType w:val="hybridMultilevel"/>
    <w:tmpl w:val="8572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2693"/>
    <w:multiLevelType w:val="multilevel"/>
    <w:tmpl w:val="2880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224E6"/>
    <w:multiLevelType w:val="hybridMultilevel"/>
    <w:tmpl w:val="3858CEF4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168B3"/>
    <w:multiLevelType w:val="hybridMultilevel"/>
    <w:tmpl w:val="B5142F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42617"/>
    <w:multiLevelType w:val="hybridMultilevel"/>
    <w:tmpl w:val="CE7E7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22A27"/>
    <w:multiLevelType w:val="hybridMultilevel"/>
    <w:tmpl w:val="8A2E93F2"/>
    <w:lvl w:ilvl="0" w:tplc="6460428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A3E9D"/>
    <w:multiLevelType w:val="hybridMultilevel"/>
    <w:tmpl w:val="7CCC0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A42BA"/>
    <w:multiLevelType w:val="hybridMultilevel"/>
    <w:tmpl w:val="D6F65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A4516"/>
    <w:multiLevelType w:val="hybridMultilevel"/>
    <w:tmpl w:val="280A4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F3E24"/>
    <w:multiLevelType w:val="hybridMultilevel"/>
    <w:tmpl w:val="18E08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81D78"/>
    <w:multiLevelType w:val="hybridMultilevel"/>
    <w:tmpl w:val="8AD69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06AA5"/>
    <w:multiLevelType w:val="multilevel"/>
    <w:tmpl w:val="129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1551F2"/>
    <w:multiLevelType w:val="hybridMultilevel"/>
    <w:tmpl w:val="D1007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80F79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2B0CAA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E4DD7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E7487"/>
    <w:multiLevelType w:val="hybridMultilevel"/>
    <w:tmpl w:val="82E4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B2EB4"/>
    <w:multiLevelType w:val="hybridMultilevel"/>
    <w:tmpl w:val="B29A3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D315E"/>
    <w:multiLevelType w:val="hybridMultilevel"/>
    <w:tmpl w:val="00307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A5944"/>
    <w:multiLevelType w:val="hybridMultilevel"/>
    <w:tmpl w:val="C008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1426C"/>
    <w:multiLevelType w:val="hybridMultilevel"/>
    <w:tmpl w:val="C9601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273924"/>
    <w:multiLevelType w:val="multilevel"/>
    <w:tmpl w:val="9966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970361"/>
    <w:multiLevelType w:val="hybridMultilevel"/>
    <w:tmpl w:val="E8269FE4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70AF2"/>
    <w:multiLevelType w:val="hybridMultilevel"/>
    <w:tmpl w:val="1B2EF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776C9"/>
    <w:multiLevelType w:val="hybridMultilevel"/>
    <w:tmpl w:val="9C804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C15F31"/>
    <w:multiLevelType w:val="hybridMultilevel"/>
    <w:tmpl w:val="46B600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7F34DE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5"/>
  </w:num>
  <w:num w:numId="5">
    <w:abstractNumId w:val="24"/>
  </w:num>
  <w:num w:numId="6">
    <w:abstractNumId w:val="4"/>
  </w:num>
  <w:num w:numId="7">
    <w:abstractNumId w:val="16"/>
  </w:num>
  <w:num w:numId="8">
    <w:abstractNumId w:val="23"/>
  </w:num>
  <w:num w:numId="9">
    <w:abstractNumId w:val="17"/>
  </w:num>
  <w:num w:numId="10">
    <w:abstractNumId w:val="28"/>
  </w:num>
  <w:num w:numId="11">
    <w:abstractNumId w:val="29"/>
  </w:num>
  <w:num w:numId="12">
    <w:abstractNumId w:val="26"/>
  </w:num>
  <w:num w:numId="13">
    <w:abstractNumId w:val="12"/>
  </w:num>
  <w:num w:numId="14">
    <w:abstractNumId w:val="5"/>
  </w:num>
  <w:num w:numId="15">
    <w:abstractNumId w:val="3"/>
  </w:num>
  <w:num w:numId="16">
    <w:abstractNumId w:val="21"/>
  </w:num>
  <w:num w:numId="17">
    <w:abstractNumId w:val="22"/>
  </w:num>
  <w:num w:numId="18">
    <w:abstractNumId w:val="10"/>
  </w:num>
  <w:num w:numId="19">
    <w:abstractNumId w:val="8"/>
  </w:num>
  <w:num w:numId="20">
    <w:abstractNumId w:val="7"/>
  </w:num>
  <w:num w:numId="21">
    <w:abstractNumId w:val="14"/>
  </w:num>
  <w:num w:numId="22">
    <w:abstractNumId w:val="31"/>
  </w:num>
  <w:num w:numId="23">
    <w:abstractNumId w:val="19"/>
  </w:num>
  <w:num w:numId="24">
    <w:abstractNumId w:val="1"/>
  </w:num>
  <w:num w:numId="25">
    <w:abstractNumId w:val="27"/>
  </w:num>
  <w:num w:numId="26">
    <w:abstractNumId w:val="18"/>
  </w:num>
  <w:num w:numId="27">
    <w:abstractNumId w:val="30"/>
  </w:num>
  <w:num w:numId="28">
    <w:abstractNumId w:val="11"/>
  </w:num>
  <w:num w:numId="29">
    <w:abstractNumId w:val="2"/>
  </w:num>
  <w:num w:numId="30">
    <w:abstractNumId w:val="25"/>
  </w:num>
  <w:num w:numId="31">
    <w:abstractNumId w:val="20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ED"/>
    <w:rsid w:val="00011248"/>
    <w:rsid w:val="00035E36"/>
    <w:rsid w:val="000417B2"/>
    <w:rsid w:val="000C362F"/>
    <w:rsid w:val="000D36C2"/>
    <w:rsid w:val="0010756B"/>
    <w:rsid w:val="00142EA1"/>
    <w:rsid w:val="001459DA"/>
    <w:rsid w:val="00154306"/>
    <w:rsid w:val="00185FD7"/>
    <w:rsid w:val="001A6DF5"/>
    <w:rsid w:val="001A73F2"/>
    <w:rsid w:val="001C6FE3"/>
    <w:rsid w:val="001D4AEC"/>
    <w:rsid w:val="002B2BD8"/>
    <w:rsid w:val="002D7795"/>
    <w:rsid w:val="002F2E5B"/>
    <w:rsid w:val="0033645A"/>
    <w:rsid w:val="00347001"/>
    <w:rsid w:val="003714E9"/>
    <w:rsid w:val="00391F12"/>
    <w:rsid w:val="0039308F"/>
    <w:rsid w:val="004372BF"/>
    <w:rsid w:val="00442BED"/>
    <w:rsid w:val="004776FB"/>
    <w:rsid w:val="004C672E"/>
    <w:rsid w:val="005420A1"/>
    <w:rsid w:val="005B5425"/>
    <w:rsid w:val="005C3D84"/>
    <w:rsid w:val="005F19F1"/>
    <w:rsid w:val="006027EB"/>
    <w:rsid w:val="006109D9"/>
    <w:rsid w:val="00613D29"/>
    <w:rsid w:val="00627085"/>
    <w:rsid w:val="0066029C"/>
    <w:rsid w:val="0066666F"/>
    <w:rsid w:val="0069199C"/>
    <w:rsid w:val="006A0950"/>
    <w:rsid w:val="006A7E2C"/>
    <w:rsid w:val="00702046"/>
    <w:rsid w:val="00756367"/>
    <w:rsid w:val="00773307"/>
    <w:rsid w:val="008661C7"/>
    <w:rsid w:val="00883E32"/>
    <w:rsid w:val="008E44A4"/>
    <w:rsid w:val="009207C6"/>
    <w:rsid w:val="00940E90"/>
    <w:rsid w:val="0095293E"/>
    <w:rsid w:val="009B6108"/>
    <w:rsid w:val="009F5D44"/>
    <w:rsid w:val="00A0510C"/>
    <w:rsid w:val="00A3335E"/>
    <w:rsid w:val="00A80D0B"/>
    <w:rsid w:val="00A85A69"/>
    <w:rsid w:val="00A97E08"/>
    <w:rsid w:val="00AD2FF0"/>
    <w:rsid w:val="00B1036E"/>
    <w:rsid w:val="00B6115D"/>
    <w:rsid w:val="00BB12E4"/>
    <w:rsid w:val="00BC5795"/>
    <w:rsid w:val="00BE585B"/>
    <w:rsid w:val="00C52AC0"/>
    <w:rsid w:val="00C6540C"/>
    <w:rsid w:val="00C754D6"/>
    <w:rsid w:val="00CA0313"/>
    <w:rsid w:val="00CC4DB3"/>
    <w:rsid w:val="00CD5A19"/>
    <w:rsid w:val="00D438BC"/>
    <w:rsid w:val="00D63206"/>
    <w:rsid w:val="00D64739"/>
    <w:rsid w:val="00DB300E"/>
    <w:rsid w:val="00DC21B2"/>
    <w:rsid w:val="00DC31C7"/>
    <w:rsid w:val="00E411FC"/>
    <w:rsid w:val="00E977CB"/>
    <w:rsid w:val="00EF1EE2"/>
    <w:rsid w:val="00F41BFC"/>
    <w:rsid w:val="00F7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6D"/>
  <w15:docId w15:val="{1AD490EE-1FD5-4478-9E77-9C1AF764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71" w:lineRule="auto"/>
      <w:ind w:left="663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57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cs="Calibri"/>
      <w:kern w:val="2"/>
      <w:lang w:eastAsia="en-US"/>
    </w:rPr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Standard"/>
    <w:link w:val="AkapitzlistZnak"/>
    <w:uiPriority w:val="34"/>
    <w:qFormat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Arial" w:hAnsi="Arial" w:cs="Arial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36E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5420A1"/>
    <w:rPr>
      <w:color w:val="0000FF"/>
      <w:u w:val="single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qFormat/>
    <w:rsid w:val="005420A1"/>
    <w:rPr>
      <w:rFonts w:cs="Calibri"/>
      <w:kern w:val="2"/>
      <w:lang w:eastAsia="en-US"/>
    </w:rPr>
  </w:style>
  <w:style w:type="paragraph" w:styleId="Poprawka">
    <w:name w:val="Revision"/>
    <w:hidden/>
    <w:uiPriority w:val="99"/>
    <w:semiHidden/>
    <w:rsid w:val="00347001"/>
    <w:pPr>
      <w:suppressAutoHyphens w:val="0"/>
    </w:pPr>
    <w:rPr>
      <w:rFonts w:ascii="Arial" w:eastAsia="Arial" w:hAnsi="Arial" w:cs="Arial"/>
      <w:color w:val="000000"/>
    </w:rPr>
  </w:style>
  <w:style w:type="paragraph" w:customStyle="1" w:styleId="Kolorowalistaakcent11">
    <w:name w:val="Kolorowa lista — akcent 11"/>
    <w:basedOn w:val="Normalny"/>
    <w:uiPriority w:val="34"/>
    <w:qFormat/>
    <w:rsid w:val="00C754D6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customStyle="1" w:styleId="Teksttreci2">
    <w:name w:val="Tekst treści (2)"/>
    <w:basedOn w:val="Normalny"/>
    <w:rsid w:val="009207C6"/>
    <w:pPr>
      <w:widowControl w:val="0"/>
      <w:shd w:val="clear" w:color="auto" w:fill="FFFFFF"/>
      <w:suppressAutoHyphens w:val="0"/>
      <w:spacing w:after="0" w:line="246" w:lineRule="exact"/>
      <w:ind w:left="0" w:firstLine="0"/>
      <w:jc w:val="left"/>
    </w:pPr>
    <w:rPr>
      <w:color w:val="auto"/>
      <w:lang w:eastAsia="en-US"/>
    </w:rPr>
  </w:style>
  <w:style w:type="table" w:styleId="Tabela-Siatka">
    <w:name w:val="Table Grid"/>
    <w:basedOn w:val="Standardowy"/>
    <w:uiPriority w:val="39"/>
    <w:rsid w:val="009207C6"/>
    <w:pPr>
      <w:suppressAutoHyphens w:val="0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207C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40E90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5293E"/>
    <w:pPr>
      <w:spacing w:after="0" w:line="10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3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Moduły podstawowe: Katalogowanie Wydawnictw, Wypożyczalnia, OPAC, Administrator pozwalają na pełną automatyzację procesów bibliotecznych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Moduły podstawowe: Katalogowanie Wydawnictw, Wypożyczalnia, OPAC, Administrator pozwalają na pełną automatyzację procesów bibliotecznych</dc:title>
  <dc:subject/>
  <dc:creator>mruchaj</dc:creator>
  <dc:description/>
  <cp:lastModifiedBy>Marta Szarzyńska</cp:lastModifiedBy>
  <cp:revision>52</cp:revision>
  <cp:lastPrinted>2023-05-18T10:19:00Z</cp:lastPrinted>
  <dcterms:created xsi:type="dcterms:W3CDTF">2023-04-21T11:23:00Z</dcterms:created>
  <dcterms:modified xsi:type="dcterms:W3CDTF">2024-09-04T11:24:00Z</dcterms:modified>
  <dc:language>pl-PL</dc:language>
</cp:coreProperties>
</file>