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264" w:rsidRPr="00113763" w:rsidRDefault="00110AC6" w:rsidP="00113763">
      <w:pPr>
        <w:spacing w:after="0" w:line="240" w:lineRule="auto"/>
        <w:jc w:val="right"/>
        <w:rPr>
          <w:rFonts w:asciiTheme="minorHAnsi" w:hAnsiTheme="minorHAnsi" w:cstheme="minorHAnsi"/>
        </w:rPr>
      </w:pPr>
      <w:r w:rsidRPr="00113763">
        <w:rPr>
          <w:rFonts w:asciiTheme="minorHAnsi" w:hAnsiTheme="minorHAnsi" w:cstheme="minorHAnsi"/>
        </w:rPr>
        <w:t xml:space="preserve">Gdynia, dnia </w:t>
      </w:r>
      <w:r w:rsidR="00113763" w:rsidRPr="00113763">
        <w:rPr>
          <w:rFonts w:asciiTheme="minorHAnsi" w:hAnsiTheme="minorHAnsi" w:cstheme="minorHAnsi"/>
        </w:rPr>
        <w:t xml:space="preserve"> 16</w:t>
      </w:r>
      <w:r w:rsidR="00AE1C39" w:rsidRPr="00113763">
        <w:rPr>
          <w:rFonts w:asciiTheme="minorHAnsi" w:hAnsiTheme="minorHAnsi" w:cstheme="minorHAnsi"/>
        </w:rPr>
        <w:t>.</w:t>
      </w:r>
      <w:r w:rsidR="00113763" w:rsidRPr="00113763">
        <w:rPr>
          <w:rFonts w:asciiTheme="minorHAnsi" w:hAnsiTheme="minorHAnsi" w:cstheme="minorHAnsi"/>
        </w:rPr>
        <w:t>03.2022</w:t>
      </w:r>
      <w:r w:rsidR="00174264" w:rsidRPr="00113763">
        <w:rPr>
          <w:rFonts w:asciiTheme="minorHAnsi" w:hAnsiTheme="minorHAnsi" w:cstheme="minorHAnsi"/>
        </w:rPr>
        <w:t xml:space="preserve"> r.</w:t>
      </w:r>
    </w:p>
    <w:p w:rsidR="00174264" w:rsidRPr="00113763" w:rsidRDefault="00174264" w:rsidP="00113763">
      <w:pPr>
        <w:spacing w:after="0" w:line="240" w:lineRule="auto"/>
        <w:rPr>
          <w:rFonts w:asciiTheme="minorHAnsi" w:hAnsiTheme="minorHAnsi" w:cstheme="minorHAnsi"/>
        </w:rPr>
      </w:pPr>
      <w:r w:rsidRPr="00113763">
        <w:rPr>
          <w:rFonts w:asciiTheme="minorHAnsi" w:hAnsiTheme="minorHAnsi" w:cstheme="minorHAnsi"/>
        </w:rPr>
        <w:tab/>
      </w:r>
      <w:r w:rsidRPr="00113763">
        <w:rPr>
          <w:rFonts w:asciiTheme="minorHAnsi" w:hAnsiTheme="minorHAnsi" w:cstheme="minorHAnsi"/>
        </w:rPr>
        <w:tab/>
      </w:r>
      <w:r w:rsidRPr="00113763">
        <w:rPr>
          <w:rFonts w:asciiTheme="minorHAnsi" w:hAnsiTheme="minorHAnsi" w:cstheme="minorHAnsi"/>
        </w:rPr>
        <w:tab/>
      </w:r>
      <w:r w:rsidRPr="00113763">
        <w:rPr>
          <w:rFonts w:asciiTheme="minorHAnsi" w:hAnsiTheme="minorHAnsi" w:cstheme="minorHAnsi"/>
        </w:rPr>
        <w:tab/>
      </w:r>
      <w:r w:rsidRPr="00113763">
        <w:rPr>
          <w:rFonts w:asciiTheme="minorHAnsi" w:hAnsiTheme="minorHAnsi" w:cstheme="minorHAnsi"/>
        </w:rPr>
        <w:tab/>
      </w:r>
      <w:r w:rsidRPr="00113763">
        <w:rPr>
          <w:rFonts w:asciiTheme="minorHAnsi" w:hAnsiTheme="minorHAnsi" w:cstheme="minorHAnsi"/>
        </w:rPr>
        <w:tab/>
      </w:r>
    </w:p>
    <w:p w:rsidR="00174264" w:rsidRPr="00113763" w:rsidRDefault="00174264" w:rsidP="00113763">
      <w:pPr>
        <w:spacing w:after="0" w:line="240" w:lineRule="auto"/>
        <w:ind w:left="3540" w:firstLine="708"/>
        <w:rPr>
          <w:rFonts w:asciiTheme="minorHAnsi" w:hAnsiTheme="minorHAnsi" w:cstheme="minorHAnsi"/>
          <w:b/>
          <w:bCs/>
        </w:rPr>
      </w:pPr>
      <w:r w:rsidRPr="00113763">
        <w:rPr>
          <w:rFonts w:asciiTheme="minorHAnsi" w:hAnsiTheme="minorHAnsi" w:cstheme="minorHAnsi"/>
          <w:b/>
          <w:bCs/>
        </w:rPr>
        <w:t>Prezes Krajowej Izby Odwoławczej</w:t>
      </w:r>
    </w:p>
    <w:p w:rsidR="00174264" w:rsidRPr="00113763" w:rsidRDefault="00174264" w:rsidP="00113763">
      <w:pPr>
        <w:spacing w:after="0" w:line="240" w:lineRule="auto"/>
        <w:rPr>
          <w:rFonts w:asciiTheme="minorHAnsi" w:hAnsiTheme="minorHAnsi" w:cstheme="minorHAnsi"/>
          <w:b/>
          <w:bCs/>
        </w:rPr>
      </w:pPr>
      <w:r w:rsidRPr="00113763">
        <w:rPr>
          <w:rFonts w:asciiTheme="minorHAnsi" w:hAnsiTheme="minorHAnsi" w:cstheme="minorHAnsi"/>
        </w:rPr>
        <w:tab/>
      </w:r>
      <w:r w:rsidRPr="00113763">
        <w:rPr>
          <w:rFonts w:asciiTheme="minorHAnsi" w:hAnsiTheme="minorHAnsi" w:cstheme="minorHAnsi"/>
        </w:rPr>
        <w:tab/>
      </w:r>
      <w:r w:rsidRPr="00113763">
        <w:rPr>
          <w:rFonts w:asciiTheme="minorHAnsi" w:hAnsiTheme="minorHAnsi" w:cstheme="minorHAnsi"/>
        </w:rPr>
        <w:tab/>
      </w:r>
      <w:r w:rsidRPr="00113763">
        <w:rPr>
          <w:rFonts w:asciiTheme="minorHAnsi" w:hAnsiTheme="minorHAnsi" w:cstheme="minorHAnsi"/>
        </w:rPr>
        <w:tab/>
      </w:r>
      <w:r w:rsidRPr="00113763">
        <w:rPr>
          <w:rFonts w:asciiTheme="minorHAnsi" w:hAnsiTheme="minorHAnsi" w:cstheme="minorHAnsi"/>
        </w:rPr>
        <w:tab/>
      </w:r>
      <w:r w:rsidRPr="00113763">
        <w:rPr>
          <w:rFonts w:asciiTheme="minorHAnsi" w:hAnsiTheme="minorHAnsi" w:cstheme="minorHAnsi"/>
        </w:rPr>
        <w:tab/>
      </w:r>
      <w:r w:rsidRPr="00113763">
        <w:rPr>
          <w:rFonts w:asciiTheme="minorHAnsi" w:hAnsiTheme="minorHAnsi" w:cstheme="minorHAnsi"/>
          <w:b/>
          <w:bCs/>
        </w:rPr>
        <w:t>przy Prezesie Urzędu Zamówień Publicznych</w:t>
      </w:r>
    </w:p>
    <w:p w:rsidR="00B5442E" w:rsidRPr="00113763" w:rsidRDefault="00B5442E" w:rsidP="00113763">
      <w:pPr>
        <w:spacing w:after="0" w:line="240" w:lineRule="auto"/>
        <w:rPr>
          <w:rFonts w:asciiTheme="minorHAnsi" w:hAnsiTheme="minorHAnsi" w:cstheme="minorHAnsi"/>
          <w:b/>
          <w:bCs/>
        </w:rPr>
      </w:pPr>
      <w:r w:rsidRPr="00113763">
        <w:rPr>
          <w:rFonts w:asciiTheme="minorHAnsi" w:hAnsiTheme="minorHAnsi" w:cstheme="minorHAnsi"/>
          <w:b/>
          <w:bCs/>
        </w:rPr>
        <w:tab/>
      </w:r>
      <w:r w:rsidRPr="00113763">
        <w:rPr>
          <w:rFonts w:asciiTheme="minorHAnsi" w:hAnsiTheme="minorHAnsi" w:cstheme="minorHAnsi"/>
          <w:b/>
          <w:bCs/>
        </w:rPr>
        <w:tab/>
      </w:r>
      <w:r w:rsidRPr="00113763">
        <w:rPr>
          <w:rFonts w:asciiTheme="minorHAnsi" w:hAnsiTheme="minorHAnsi" w:cstheme="minorHAnsi"/>
          <w:b/>
          <w:bCs/>
        </w:rPr>
        <w:tab/>
      </w:r>
      <w:r w:rsidRPr="00113763">
        <w:rPr>
          <w:rFonts w:asciiTheme="minorHAnsi" w:hAnsiTheme="minorHAnsi" w:cstheme="minorHAnsi"/>
          <w:b/>
          <w:bCs/>
        </w:rPr>
        <w:tab/>
      </w:r>
      <w:r w:rsidRPr="00113763">
        <w:rPr>
          <w:rFonts w:asciiTheme="minorHAnsi" w:hAnsiTheme="minorHAnsi" w:cstheme="minorHAnsi"/>
          <w:b/>
          <w:bCs/>
        </w:rPr>
        <w:tab/>
      </w:r>
      <w:r w:rsidRPr="00113763">
        <w:rPr>
          <w:rFonts w:asciiTheme="minorHAnsi" w:hAnsiTheme="minorHAnsi" w:cstheme="minorHAnsi"/>
          <w:b/>
          <w:bCs/>
        </w:rPr>
        <w:tab/>
        <w:t>ul. Postępu 17a</w:t>
      </w:r>
    </w:p>
    <w:p w:rsidR="00174264" w:rsidRPr="00113763" w:rsidRDefault="00174264" w:rsidP="00113763">
      <w:pPr>
        <w:spacing w:after="0" w:line="240" w:lineRule="auto"/>
        <w:ind w:left="3540" w:firstLine="708"/>
        <w:rPr>
          <w:rFonts w:asciiTheme="minorHAnsi" w:hAnsiTheme="minorHAnsi" w:cstheme="minorHAnsi"/>
          <w:b/>
          <w:bCs/>
        </w:rPr>
      </w:pPr>
      <w:r w:rsidRPr="00113763">
        <w:rPr>
          <w:rFonts w:asciiTheme="minorHAnsi" w:hAnsiTheme="minorHAnsi" w:cstheme="minorHAnsi"/>
          <w:b/>
          <w:bCs/>
        </w:rPr>
        <w:t>02-676 Warszawa</w:t>
      </w:r>
    </w:p>
    <w:p w:rsidR="00174264" w:rsidRPr="00113763" w:rsidRDefault="00174264" w:rsidP="00113763">
      <w:pPr>
        <w:spacing w:after="0" w:line="240" w:lineRule="auto"/>
        <w:rPr>
          <w:rFonts w:asciiTheme="minorHAnsi" w:hAnsiTheme="minorHAnsi" w:cstheme="minorHAnsi"/>
        </w:rPr>
      </w:pPr>
    </w:p>
    <w:p w:rsidR="00174264" w:rsidRPr="00113763" w:rsidRDefault="00174264" w:rsidP="00113763">
      <w:pPr>
        <w:spacing w:after="0" w:line="240" w:lineRule="auto"/>
        <w:rPr>
          <w:rFonts w:asciiTheme="minorHAnsi" w:hAnsiTheme="minorHAnsi" w:cstheme="minorHAnsi"/>
        </w:rPr>
      </w:pPr>
      <w:r w:rsidRPr="00113763">
        <w:rPr>
          <w:rFonts w:asciiTheme="minorHAnsi" w:hAnsiTheme="minorHAnsi" w:cstheme="minorHAnsi"/>
        </w:rPr>
        <w:tab/>
      </w:r>
      <w:r w:rsidRPr="00113763">
        <w:rPr>
          <w:rFonts w:asciiTheme="minorHAnsi" w:hAnsiTheme="minorHAnsi" w:cstheme="minorHAnsi"/>
        </w:rPr>
        <w:tab/>
      </w:r>
      <w:r w:rsidRPr="00113763">
        <w:rPr>
          <w:rFonts w:asciiTheme="minorHAnsi" w:hAnsiTheme="minorHAnsi" w:cstheme="minorHAnsi"/>
        </w:rPr>
        <w:tab/>
      </w:r>
      <w:r w:rsidRPr="00113763">
        <w:rPr>
          <w:rFonts w:asciiTheme="minorHAnsi" w:hAnsiTheme="minorHAnsi" w:cstheme="minorHAnsi"/>
        </w:rPr>
        <w:tab/>
      </w:r>
      <w:r w:rsidRPr="00113763">
        <w:rPr>
          <w:rFonts w:asciiTheme="minorHAnsi" w:hAnsiTheme="minorHAnsi" w:cstheme="minorHAnsi"/>
        </w:rPr>
        <w:tab/>
      </w:r>
      <w:r w:rsidRPr="00113763">
        <w:rPr>
          <w:rFonts w:asciiTheme="minorHAnsi" w:hAnsiTheme="minorHAnsi" w:cstheme="minorHAnsi"/>
        </w:rPr>
        <w:tab/>
      </w:r>
      <w:r w:rsidRPr="00113763">
        <w:rPr>
          <w:rFonts w:asciiTheme="minorHAnsi" w:hAnsiTheme="minorHAnsi" w:cstheme="minorHAnsi"/>
          <w:b/>
          <w:bCs/>
        </w:rPr>
        <w:t>Odwołujący:</w:t>
      </w:r>
      <w:r w:rsidRPr="00113763">
        <w:rPr>
          <w:rFonts w:asciiTheme="minorHAnsi" w:hAnsiTheme="minorHAnsi" w:cstheme="minorHAnsi"/>
        </w:rPr>
        <w:tab/>
      </w:r>
    </w:p>
    <w:p w:rsidR="00F77742" w:rsidRPr="002954D3" w:rsidRDefault="00113763" w:rsidP="00113763">
      <w:pPr>
        <w:spacing w:after="0" w:line="240" w:lineRule="auto"/>
        <w:ind w:left="4253"/>
        <w:rPr>
          <w:rFonts w:asciiTheme="minorHAnsi" w:hAnsiTheme="minorHAnsi" w:cstheme="minorHAnsi"/>
        </w:rPr>
      </w:pPr>
      <w:r w:rsidRPr="002954D3">
        <w:rPr>
          <w:rFonts w:asciiTheme="minorHAnsi" w:hAnsiTheme="minorHAnsi" w:cstheme="minorHAnsi"/>
        </w:rPr>
        <w:t xml:space="preserve">Impel </w:t>
      </w:r>
      <w:proofErr w:type="spellStart"/>
      <w:r w:rsidRPr="002954D3">
        <w:rPr>
          <w:rFonts w:asciiTheme="minorHAnsi" w:hAnsiTheme="minorHAnsi" w:cstheme="minorHAnsi"/>
        </w:rPr>
        <w:t>Facility</w:t>
      </w:r>
      <w:proofErr w:type="spellEnd"/>
      <w:r w:rsidRPr="002954D3">
        <w:rPr>
          <w:rFonts w:asciiTheme="minorHAnsi" w:hAnsiTheme="minorHAnsi" w:cstheme="minorHAnsi"/>
        </w:rPr>
        <w:t xml:space="preserve"> Services </w:t>
      </w:r>
      <w:r w:rsidR="00F77742" w:rsidRPr="002954D3">
        <w:rPr>
          <w:rFonts w:asciiTheme="minorHAnsi" w:hAnsiTheme="minorHAnsi" w:cstheme="minorHAnsi"/>
        </w:rPr>
        <w:t>Sp. z o.o.</w:t>
      </w:r>
    </w:p>
    <w:p w:rsidR="00F77742" w:rsidRPr="002954D3" w:rsidRDefault="00F77742" w:rsidP="00113763">
      <w:pPr>
        <w:spacing w:after="0" w:line="240" w:lineRule="auto"/>
        <w:ind w:left="4253"/>
        <w:rPr>
          <w:rFonts w:asciiTheme="minorHAnsi" w:hAnsiTheme="minorHAnsi" w:cstheme="minorHAnsi"/>
        </w:rPr>
      </w:pPr>
      <w:r w:rsidRPr="002954D3">
        <w:rPr>
          <w:rFonts w:asciiTheme="minorHAnsi" w:hAnsiTheme="minorHAnsi" w:cstheme="minorHAnsi"/>
        </w:rPr>
        <w:t xml:space="preserve">ul. </w:t>
      </w:r>
      <w:r w:rsidR="00113763" w:rsidRPr="002954D3">
        <w:rPr>
          <w:rFonts w:asciiTheme="minorHAnsi" w:hAnsiTheme="minorHAnsi" w:cstheme="minorHAnsi"/>
        </w:rPr>
        <w:t>Ślężna 118</w:t>
      </w:r>
    </w:p>
    <w:p w:rsidR="00F77742" w:rsidRPr="002954D3" w:rsidRDefault="00113763" w:rsidP="00113763">
      <w:pPr>
        <w:spacing w:after="0" w:line="240" w:lineRule="auto"/>
        <w:ind w:left="4253"/>
        <w:rPr>
          <w:rFonts w:asciiTheme="minorHAnsi" w:hAnsiTheme="minorHAnsi" w:cstheme="minorHAnsi"/>
        </w:rPr>
      </w:pPr>
      <w:r w:rsidRPr="002954D3">
        <w:rPr>
          <w:rFonts w:asciiTheme="minorHAnsi" w:hAnsiTheme="minorHAnsi" w:cstheme="minorHAnsi"/>
        </w:rPr>
        <w:t>53-111</w:t>
      </w:r>
      <w:r w:rsidR="00F77742" w:rsidRPr="002954D3">
        <w:rPr>
          <w:rFonts w:asciiTheme="minorHAnsi" w:hAnsiTheme="minorHAnsi" w:cstheme="minorHAnsi"/>
        </w:rPr>
        <w:t xml:space="preserve"> W</w:t>
      </w:r>
      <w:r w:rsidRPr="002954D3">
        <w:rPr>
          <w:rFonts w:asciiTheme="minorHAnsi" w:hAnsiTheme="minorHAnsi" w:cstheme="minorHAnsi"/>
        </w:rPr>
        <w:t>rocław</w:t>
      </w:r>
    </w:p>
    <w:p w:rsidR="00F77742" w:rsidRPr="002954D3" w:rsidRDefault="00113763" w:rsidP="00113763">
      <w:pPr>
        <w:spacing w:after="0" w:line="240" w:lineRule="auto"/>
        <w:ind w:left="4253"/>
        <w:rPr>
          <w:rFonts w:asciiTheme="minorHAnsi" w:hAnsiTheme="minorHAnsi" w:cstheme="minorHAnsi"/>
          <w:lang w:val="en-US"/>
        </w:rPr>
      </w:pPr>
      <w:r w:rsidRPr="002954D3">
        <w:rPr>
          <w:rFonts w:asciiTheme="minorHAnsi" w:hAnsiTheme="minorHAnsi" w:cstheme="minorHAnsi"/>
          <w:lang w:val="en-US"/>
        </w:rPr>
        <w:t>KRS 0000005901</w:t>
      </w:r>
    </w:p>
    <w:p w:rsidR="00D04A47" w:rsidRPr="002954D3" w:rsidRDefault="00F77742" w:rsidP="00113763">
      <w:pPr>
        <w:spacing w:after="0" w:line="240" w:lineRule="auto"/>
        <w:ind w:left="4253"/>
        <w:rPr>
          <w:rFonts w:asciiTheme="minorHAnsi" w:hAnsiTheme="minorHAnsi" w:cstheme="minorHAnsi"/>
          <w:lang w:val="en-US"/>
        </w:rPr>
      </w:pPr>
      <w:r w:rsidRPr="002954D3">
        <w:rPr>
          <w:rFonts w:asciiTheme="minorHAnsi" w:hAnsiTheme="minorHAnsi" w:cstheme="minorHAnsi"/>
          <w:lang w:val="en-US"/>
        </w:rPr>
        <w:t xml:space="preserve">NIP </w:t>
      </w:r>
      <w:r w:rsidR="00113763" w:rsidRPr="002954D3">
        <w:rPr>
          <w:rFonts w:asciiTheme="minorHAnsi" w:hAnsiTheme="minorHAnsi" w:cstheme="minorHAnsi"/>
          <w:lang w:val="en-US"/>
        </w:rPr>
        <w:t>9542250979</w:t>
      </w:r>
    </w:p>
    <w:p w:rsidR="00D04A47" w:rsidRPr="002954D3" w:rsidRDefault="00113763" w:rsidP="00113763">
      <w:pPr>
        <w:spacing w:after="0" w:line="240" w:lineRule="auto"/>
        <w:ind w:left="4253"/>
        <w:rPr>
          <w:rFonts w:asciiTheme="minorHAnsi" w:hAnsiTheme="minorHAnsi" w:cstheme="minorHAnsi"/>
          <w:lang w:val="en-US"/>
        </w:rPr>
      </w:pPr>
      <w:r w:rsidRPr="002954D3">
        <w:rPr>
          <w:rFonts w:asciiTheme="minorHAnsi" w:hAnsiTheme="minorHAnsi" w:cstheme="minorHAnsi"/>
          <w:lang w:val="en-US"/>
        </w:rPr>
        <w:t>t</w:t>
      </w:r>
      <w:r w:rsidR="00D04A47" w:rsidRPr="002954D3">
        <w:rPr>
          <w:rFonts w:asciiTheme="minorHAnsi" w:hAnsiTheme="minorHAnsi" w:cstheme="minorHAnsi"/>
          <w:lang w:val="en-US"/>
        </w:rPr>
        <w:t xml:space="preserve">el. </w:t>
      </w:r>
      <w:r w:rsidR="00191477" w:rsidRPr="002954D3">
        <w:rPr>
          <w:rFonts w:asciiTheme="minorHAnsi" w:hAnsiTheme="minorHAnsi" w:cstheme="minorHAnsi"/>
          <w:bCs/>
          <w:lang w:eastAsia="pl-PL"/>
        </w:rPr>
        <w:t>510 016 189</w:t>
      </w:r>
    </w:p>
    <w:p w:rsidR="00D04A47" w:rsidRPr="002954D3" w:rsidRDefault="00D04A47" w:rsidP="00113763">
      <w:pPr>
        <w:spacing w:after="0" w:line="240" w:lineRule="auto"/>
        <w:ind w:left="4253"/>
        <w:rPr>
          <w:rFonts w:asciiTheme="minorHAnsi" w:hAnsiTheme="minorHAnsi" w:cstheme="minorHAnsi"/>
          <w:lang w:val="en-US"/>
        </w:rPr>
      </w:pPr>
      <w:r w:rsidRPr="002954D3">
        <w:rPr>
          <w:rFonts w:asciiTheme="minorHAnsi" w:hAnsiTheme="minorHAnsi" w:cstheme="minorHAnsi"/>
          <w:lang w:val="en-US"/>
        </w:rPr>
        <w:t xml:space="preserve">e-mail: </w:t>
      </w:r>
      <w:r w:rsidR="00191477" w:rsidRPr="002954D3">
        <w:rPr>
          <w:rFonts w:asciiTheme="minorHAnsi" w:hAnsiTheme="minorHAnsi" w:cstheme="minorHAnsi"/>
          <w:bCs/>
          <w:lang w:eastAsia="pl-PL"/>
        </w:rPr>
        <w:t>p.dzikowski@optimacare.pl</w:t>
      </w:r>
    </w:p>
    <w:p w:rsidR="00F77742" w:rsidRPr="002954D3" w:rsidRDefault="00D04A47" w:rsidP="00113763">
      <w:pPr>
        <w:spacing w:after="0" w:line="240" w:lineRule="auto"/>
        <w:ind w:left="4253"/>
        <w:rPr>
          <w:rFonts w:asciiTheme="minorHAnsi" w:hAnsiTheme="minorHAnsi" w:cstheme="minorHAnsi"/>
        </w:rPr>
      </w:pPr>
      <w:r w:rsidRPr="002954D3">
        <w:rPr>
          <w:rFonts w:asciiTheme="minorHAnsi" w:hAnsiTheme="minorHAnsi" w:cstheme="minorHAnsi"/>
        </w:rPr>
        <w:t>reprezentowan</w:t>
      </w:r>
      <w:r w:rsidR="00F77742" w:rsidRPr="002954D3">
        <w:rPr>
          <w:rFonts w:asciiTheme="minorHAnsi" w:hAnsiTheme="minorHAnsi" w:cstheme="minorHAnsi"/>
        </w:rPr>
        <w:t>y</w:t>
      </w:r>
      <w:r w:rsidRPr="002954D3">
        <w:rPr>
          <w:rFonts w:asciiTheme="minorHAnsi" w:hAnsiTheme="minorHAnsi" w:cstheme="minorHAnsi"/>
        </w:rPr>
        <w:t xml:space="preserve"> przez</w:t>
      </w:r>
      <w:r w:rsidR="00F77742" w:rsidRPr="002954D3">
        <w:rPr>
          <w:rFonts w:asciiTheme="minorHAnsi" w:hAnsiTheme="minorHAnsi" w:cstheme="minorHAnsi"/>
        </w:rPr>
        <w:t>:</w:t>
      </w:r>
    </w:p>
    <w:p w:rsidR="00113763" w:rsidRPr="002954D3" w:rsidRDefault="00113763" w:rsidP="00113763">
      <w:pPr>
        <w:spacing w:after="0" w:line="240" w:lineRule="auto"/>
        <w:ind w:left="4253"/>
        <w:rPr>
          <w:rFonts w:asciiTheme="minorHAnsi" w:hAnsiTheme="minorHAnsi" w:cstheme="minorHAnsi"/>
        </w:rPr>
      </w:pPr>
      <w:r w:rsidRPr="002954D3">
        <w:rPr>
          <w:rFonts w:asciiTheme="minorHAnsi" w:hAnsiTheme="minorHAnsi" w:cstheme="minorHAnsi"/>
        </w:rPr>
        <w:t xml:space="preserve">Piotra Dzikowskiego </w:t>
      </w:r>
    </w:p>
    <w:p w:rsidR="00D04A47" w:rsidRPr="00113763" w:rsidRDefault="00D04A47" w:rsidP="00113763">
      <w:pPr>
        <w:spacing w:after="0" w:line="240" w:lineRule="auto"/>
        <w:ind w:left="3540" w:firstLine="708"/>
        <w:rPr>
          <w:rFonts w:asciiTheme="minorHAnsi" w:hAnsiTheme="minorHAnsi" w:cstheme="minorHAnsi"/>
          <w:b/>
          <w:bCs/>
          <w:highlight w:val="yellow"/>
        </w:rPr>
      </w:pPr>
    </w:p>
    <w:p w:rsidR="00174264" w:rsidRPr="00113763" w:rsidRDefault="00174264" w:rsidP="00113763">
      <w:pPr>
        <w:spacing w:after="0" w:line="240" w:lineRule="auto"/>
        <w:ind w:left="3540" w:firstLine="708"/>
        <w:rPr>
          <w:rFonts w:asciiTheme="minorHAnsi" w:hAnsiTheme="minorHAnsi" w:cstheme="minorHAnsi"/>
        </w:rPr>
      </w:pPr>
      <w:r w:rsidRPr="00113763">
        <w:rPr>
          <w:rFonts w:asciiTheme="minorHAnsi" w:hAnsiTheme="minorHAnsi" w:cstheme="minorHAnsi"/>
          <w:b/>
          <w:bCs/>
        </w:rPr>
        <w:t>Zamawiający:</w:t>
      </w:r>
      <w:r w:rsidRPr="00113763">
        <w:rPr>
          <w:rFonts w:asciiTheme="minorHAnsi" w:hAnsiTheme="minorHAnsi" w:cstheme="minorHAnsi"/>
        </w:rPr>
        <w:tab/>
      </w:r>
    </w:p>
    <w:p w:rsidR="00174264" w:rsidRPr="00113763" w:rsidRDefault="00174264" w:rsidP="00113763">
      <w:pPr>
        <w:spacing w:after="0" w:line="240" w:lineRule="auto"/>
        <w:rPr>
          <w:rFonts w:asciiTheme="minorHAnsi" w:hAnsiTheme="minorHAnsi" w:cstheme="minorHAnsi"/>
        </w:rPr>
      </w:pPr>
      <w:r w:rsidRPr="00113763">
        <w:rPr>
          <w:rFonts w:asciiTheme="minorHAnsi" w:hAnsiTheme="minorHAnsi" w:cstheme="minorHAnsi"/>
        </w:rPr>
        <w:tab/>
      </w:r>
      <w:r w:rsidRPr="00113763">
        <w:rPr>
          <w:rFonts w:asciiTheme="minorHAnsi" w:hAnsiTheme="minorHAnsi" w:cstheme="minorHAnsi"/>
        </w:rPr>
        <w:tab/>
      </w:r>
      <w:r w:rsidRPr="00113763">
        <w:rPr>
          <w:rFonts w:asciiTheme="minorHAnsi" w:hAnsiTheme="minorHAnsi" w:cstheme="minorHAnsi"/>
        </w:rPr>
        <w:tab/>
      </w:r>
      <w:r w:rsidRPr="00113763">
        <w:rPr>
          <w:rFonts w:asciiTheme="minorHAnsi" w:hAnsiTheme="minorHAnsi" w:cstheme="minorHAnsi"/>
        </w:rPr>
        <w:tab/>
      </w:r>
      <w:r w:rsidRPr="00113763">
        <w:rPr>
          <w:rFonts w:asciiTheme="minorHAnsi" w:hAnsiTheme="minorHAnsi" w:cstheme="minorHAnsi"/>
        </w:rPr>
        <w:tab/>
      </w:r>
      <w:r w:rsidRPr="00113763">
        <w:rPr>
          <w:rFonts w:asciiTheme="minorHAnsi" w:hAnsiTheme="minorHAnsi" w:cstheme="minorHAnsi"/>
        </w:rPr>
        <w:tab/>
        <w:t xml:space="preserve">Szpitale Pomorskie </w:t>
      </w:r>
    </w:p>
    <w:p w:rsidR="00174264" w:rsidRPr="00113763" w:rsidRDefault="00174264" w:rsidP="00113763">
      <w:pPr>
        <w:spacing w:after="0" w:line="240" w:lineRule="auto"/>
        <w:rPr>
          <w:rFonts w:asciiTheme="minorHAnsi" w:hAnsiTheme="minorHAnsi" w:cstheme="minorHAnsi"/>
        </w:rPr>
      </w:pPr>
      <w:r w:rsidRPr="00113763">
        <w:rPr>
          <w:rFonts w:asciiTheme="minorHAnsi" w:hAnsiTheme="minorHAnsi" w:cstheme="minorHAnsi"/>
        </w:rPr>
        <w:tab/>
      </w:r>
      <w:r w:rsidRPr="00113763">
        <w:rPr>
          <w:rFonts w:asciiTheme="minorHAnsi" w:hAnsiTheme="minorHAnsi" w:cstheme="minorHAnsi"/>
        </w:rPr>
        <w:tab/>
      </w:r>
      <w:r w:rsidRPr="00113763">
        <w:rPr>
          <w:rFonts w:asciiTheme="minorHAnsi" w:hAnsiTheme="minorHAnsi" w:cstheme="minorHAnsi"/>
        </w:rPr>
        <w:tab/>
      </w:r>
      <w:r w:rsidRPr="00113763">
        <w:rPr>
          <w:rFonts w:asciiTheme="minorHAnsi" w:hAnsiTheme="minorHAnsi" w:cstheme="minorHAnsi"/>
        </w:rPr>
        <w:tab/>
      </w:r>
      <w:r w:rsidRPr="00113763">
        <w:rPr>
          <w:rFonts w:asciiTheme="minorHAnsi" w:hAnsiTheme="minorHAnsi" w:cstheme="minorHAnsi"/>
        </w:rPr>
        <w:tab/>
      </w:r>
      <w:r w:rsidRPr="00113763">
        <w:rPr>
          <w:rFonts w:asciiTheme="minorHAnsi" w:hAnsiTheme="minorHAnsi" w:cstheme="minorHAnsi"/>
        </w:rPr>
        <w:tab/>
        <w:t xml:space="preserve">spółka z ograniczoną odpowiedzialnością </w:t>
      </w:r>
    </w:p>
    <w:p w:rsidR="00174264" w:rsidRPr="00113763" w:rsidRDefault="00174264" w:rsidP="00113763">
      <w:pPr>
        <w:spacing w:after="0" w:line="240" w:lineRule="auto"/>
        <w:rPr>
          <w:rFonts w:asciiTheme="minorHAnsi" w:hAnsiTheme="minorHAnsi" w:cstheme="minorHAnsi"/>
        </w:rPr>
      </w:pPr>
      <w:r w:rsidRPr="00113763">
        <w:rPr>
          <w:rFonts w:asciiTheme="minorHAnsi" w:hAnsiTheme="minorHAnsi" w:cstheme="minorHAnsi"/>
        </w:rPr>
        <w:tab/>
      </w:r>
      <w:r w:rsidRPr="00113763">
        <w:rPr>
          <w:rFonts w:asciiTheme="minorHAnsi" w:hAnsiTheme="minorHAnsi" w:cstheme="minorHAnsi"/>
        </w:rPr>
        <w:tab/>
      </w:r>
      <w:r w:rsidRPr="00113763">
        <w:rPr>
          <w:rFonts w:asciiTheme="minorHAnsi" w:hAnsiTheme="minorHAnsi" w:cstheme="minorHAnsi"/>
        </w:rPr>
        <w:tab/>
      </w:r>
      <w:r w:rsidRPr="00113763">
        <w:rPr>
          <w:rFonts w:asciiTheme="minorHAnsi" w:hAnsiTheme="minorHAnsi" w:cstheme="minorHAnsi"/>
        </w:rPr>
        <w:tab/>
      </w:r>
      <w:r w:rsidRPr="00113763">
        <w:rPr>
          <w:rFonts w:asciiTheme="minorHAnsi" w:hAnsiTheme="minorHAnsi" w:cstheme="minorHAnsi"/>
        </w:rPr>
        <w:tab/>
      </w:r>
      <w:r w:rsidRPr="00113763">
        <w:rPr>
          <w:rFonts w:asciiTheme="minorHAnsi" w:hAnsiTheme="minorHAnsi" w:cstheme="minorHAnsi"/>
        </w:rPr>
        <w:tab/>
        <w:t>ul. Powstania Styczniowego 1</w:t>
      </w:r>
    </w:p>
    <w:p w:rsidR="00174264" w:rsidRDefault="00174264" w:rsidP="00113763">
      <w:pPr>
        <w:spacing w:after="0" w:line="240" w:lineRule="auto"/>
        <w:ind w:left="3540" w:firstLine="708"/>
        <w:rPr>
          <w:rFonts w:asciiTheme="minorHAnsi" w:hAnsiTheme="minorHAnsi" w:cstheme="minorHAnsi"/>
        </w:rPr>
      </w:pPr>
      <w:r w:rsidRPr="00113763">
        <w:rPr>
          <w:rFonts w:asciiTheme="minorHAnsi" w:hAnsiTheme="minorHAnsi" w:cstheme="minorHAnsi"/>
        </w:rPr>
        <w:t>81-519 Gdynia</w:t>
      </w:r>
    </w:p>
    <w:p w:rsidR="00113763" w:rsidRPr="00113763" w:rsidRDefault="00113763" w:rsidP="006C5FE1">
      <w:pPr>
        <w:spacing w:after="0" w:line="240" w:lineRule="auto"/>
        <w:ind w:left="3540" w:firstLine="708"/>
        <w:rPr>
          <w:rFonts w:asciiTheme="minorHAnsi" w:hAnsiTheme="minorHAnsi" w:cstheme="minorHAnsi"/>
        </w:rPr>
      </w:pPr>
      <w:r>
        <w:rPr>
          <w:rFonts w:asciiTheme="minorHAnsi" w:hAnsiTheme="minorHAnsi" w:cstheme="minorHAnsi"/>
        </w:rPr>
        <w:t xml:space="preserve">kontakt e-mail: </w:t>
      </w:r>
      <w:r w:rsidR="006C5FE1">
        <w:rPr>
          <w:rFonts w:asciiTheme="minorHAnsi" w:hAnsiTheme="minorHAnsi" w:cstheme="minorHAnsi"/>
        </w:rPr>
        <w:t xml:space="preserve"> </w:t>
      </w:r>
      <w:r>
        <w:rPr>
          <w:rFonts w:asciiTheme="minorHAnsi" w:hAnsiTheme="minorHAnsi" w:cstheme="minorHAnsi"/>
        </w:rPr>
        <w:t>zp@szpitalepomorskie.eu</w:t>
      </w:r>
    </w:p>
    <w:p w:rsidR="00B5442E" w:rsidRPr="00113763" w:rsidRDefault="00B5442E" w:rsidP="00113763">
      <w:pPr>
        <w:spacing w:after="0" w:line="240" w:lineRule="auto"/>
        <w:ind w:left="3540" w:firstLine="708"/>
        <w:rPr>
          <w:rFonts w:asciiTheme="minorHAnsi" w:hAnsiTheme="minorHAnsi" w:cstheme="minorHAnsi"/>
        </w:rPr>
      </w:pPr>
    </w:p>
    <w:p w:rsidR="00B5442E" w:rsidRPr="00113763" w:rsidRDefault="00B5442E" w:rsidP="00113763">
      <w:pPr>
        <w:spacing w:after="0" w:line="240" w:lineRule="auto"/>
        <w:rPr>
          <w:rFonts w:asciiTheme="minorHAnsi" w:hAnsiTheme="minorHAnsi" w:cstheme="minorHAnsi"/>
        </w:rPr>
      </w:pPr>
      <w:r w:rsidRPr="00113763">
        <w:rPr>
          <w:rFonts w:asciiTheme="minorHAnsi" w:hAnsiTheme="minorHAnsi" w:cstheme="minorHAnsi"/>
        </w:rPr>
        <w:t>S</w:t>
      </w:r>
      <w:r w:rsidR="00174264" w:rsidRPr="00113763">
        <w:rPr>
          <w:rFonts w:asciiTheme="minorHAnsi" w:hAnsiTheme="minorHAnsi" w:cstheme="minorHAnsi"/>
        </w:rPr>
        <w:t xml:space="preserve">ygn. akt: KIO </w:t>
      </w:r>
      <w:r w:rsidR="00413319">
        <w:rPr>
          <w:rFonts w:asciiTheme="minorHAnsi" w:hAnsiTheme="minorHAnsi" w:cstheme="minorHAnsi"/>
        </w:rPr>
        <w:t xml:space="preserve"> 618</w:t>
      </w:r>
      <w:r w:rsidR="006C5FE1">
        <w:rPr>
          <w:rFonts w:asciiTheme="minorHAnsi" w:hAnsiTheme="minorHAnsi" w:cstheme="minorHAnsi"/>
        </w:rPr>
        <w:t>/22</w:t>
      </w:r>
    </w:p>
    <w:p w:rsidR="00174264" w:rsidRPr="00113763" w:rsidRDefault="00174264" w:rsidP="00113763">
      <w:pPr>
        <w:spacing w:after="0" w:line="240" w:lineRule="auto"/>
        <w:jc w:val="center"/>
        <w:rPr>
          <w:rFonts w:asciiTheme="minorHAnsi" w:hAnsiTheme="minorHAnsi" w:cstheme="minorHAnsi"/>
          <w:b/>
          <w:bCs/>
        </w:rPr>
      </w:pPr>
      <w:r w:rsidRPr="00113763">
        <w:rPr>
          <w:rFonts w:asciiTheme="minorHAnsi" w:hAnsiTheme="minorHAnsi" w:cstheme="minorHAnsi"/>
          <w:b/>
          <w:bCs/>
        </w:rPr>
        <w:t>ODPOWIEDŹ NA ODWOŁANIE</w:t>
      </w:r>
    </w:p>
    <w:p w:rsidR="00113763" w:rsidRPr="00113763" w:rsidRDefault="00113763" w:rsidP="00113763">
      <w:pPr>
        <w:spacing w:after="0" w:line="240" w:lineRule="auto"/>
        <w:jc w:val="center"/>
        <w:rPr>
          <w:rFonts w:asciiTheme="minorHAnsi" w:hAnsiTheme="minorHAnsi" w:cstheme="minorHAnsi"/>
          <w:b/>
          <w:bCs/>
        </w:rPr>
      </w:pPr>
    </w:p>
    <w:p w:rsidR="00525673" w:rsidRPr="001775A1" w:rsidRDefault="00525673" w:rsidP="00113763">
      <w:pPr>
        <w:spacing w:after="0" w:line="240" w:lineRule="auto"/>
        <w:jc w:val="both"/>
        <w:rPr>
          <w:rFonts w:asciiTheme="minorHAnsi" w:hAnsiTheme="minorHAnsi" w:cstheme="minorHAnsi"/>
        </w:rPr>
      </w:pPr>
      <w:r w:rsidRPr="00113763">
        <w:rPr>
          <w:rFonts w:asciiTheme="minorHAnsi" w:hAnsiTheme="minorHAnsi" w:cstheme="minorHAnsi"/>
        </w:rPr>
        <w:t xml:space="preserve">Niniejszym, jako upoważnieni do reprezentowania Szpitali Pomorskich spółka z ograniczoną odpowiedzialnością, ul. Powstania Styczniowego 1, 81-519 Gdynia w przedmiotowym postępowaniu zgodnie z przesłaną informacją odpowiadającą odpisowi aktualnemu z rejestru przedsiębiorców </w:t>
      </w:r>
      <w:r w:rsidRPr="001775A1">
        <w:rPr>
          <w:rFonts w:asciiTheme="minorHAnsi" w:hAnsiTheme="minorHAnsi" w:cstheme="minorHAnsi"/>
        </w:rPr>
        <w:t>pobraną na podstawie art. 4 ust. 4aa ustawy z dnia 20 sierpnia 1997 r. o Krajowym Rejestrze Sądowym, działając na podstawie art. 52</w:t>
      </w:r>
      <w:r w:rsidR="001B7F0F" w:rsidRPr="001775A1">
        <w:rPr>
          <w:rFonts w:asciiTheme="minorHAnsi" w:hAnsiTheme="minorHAnsi" w:cstheme="minorHAnsi"/>
        </w:rPr>
        <w:t xml:space="preserve">1 </w:t>
      </w:r>
      <w:r w:rsidRPr="001775A1">
        <w:rPr>
          <w:rFonts w:asciiTheme="minorHAnsi" w:hAnsiTheme="minorHAnsi" w:cstheme="minorHAnsi"/>
        </w:rPr>
        <w:t>ust. 1 ustawy z dnia 19 września 2019  r. - Prawo zam</w:t>
      </w:r>
      <w:r w:rsidR="00B5442E" w:rsidRPr="001775A1">
        <w:rPr>
          <w:rFonts w:asciiTheme="minorHAnsi" w:hAnsiTheme="minorHAnsi" w:cstheme="minorHAnsi"/>
        </w:rPr>
        <w:t xml:space="preserve">ówień publicznych (tekst jedn.: </w:t>
      </w:r>
      <w:r w:rsidRPr="001775A1">
        <w:rPr>
          <w:rFonts w:asciiTheme="minorHAnsi" w:hAnsiTheme="minorHAnsi" w:cstheme="minorHAnsi"/>
        </w:rPr>
        <w:t xml:space="preserve">Dz.U z </w:t>
      </w:r>
      <w:r w:rsidR="00F77742" w:rsidRPr="001775A1">
        <w:rPr>
          <w:rFonts w:asciiTheme="minorHAnsi" w:hAnsiTheme="minorHAnsi" w:cstheme="minorHAnsi"/>
        </w:rPr>
        <w:t xml:space="preserve">2021 r. poz. 1129 z </w:t>
      </w:r>
      <w:proofErr w:type="spellStart"/>
      <w:r w:rsidR="00F77742" w:rsidRPr="001775A1">
        <w:rPr>
          <w:rFonts w:asciiTheme="minorHAnsi" w:hAnsiTheme="minorHAnsi" w:cstheme="minorHAnsi"/>
        </w:rPr>
        <w:t>późn</w:t>
      </w:r>
      <w:proofErr w:type="spellEnd"/>
      <w:r w:rsidR="00F77742" w:rsidRPr="001775A1">
        <w:rPr>
          <w:rFonts w:asciiTheme="minorHAnsi" w:hAnsiTheme="minorHAnsi" w:cstheme="minorHAnsi"/>
        </w:rPr>
        <w:t>. zm.</w:t>
      </w:r>
      <w:r w:rsidRPr="001775A1">
        <w:rPr>
          <w:rFonts w:asciiTheme="minorHAnsi" w:hAnsiTheme="minorHAnsi" w:cstheme="minorHAnsi"/>
        </w:rPr>
        <w:t xml:space="preserve"> dalej zwaną „ustawą PZP”) w imieniu Zamawiającego w odpowiedzi na odwołanie KIO </w:t>
      </w:r>
      <w:r w:rsidR="00413319" w:rsidRPr="001775A1">
        <w:rPr>
          <w:rFonts w:asciiTheme="minorHAnsi" w:hAnsiTheme="minorHAnsi" w:cstheme="minorHAnsi"/>
        </w:rPr>
        <w:t>618</w:t>
      </w:r>
      <w:r w:rsidR="0047728B" w:rsidRPr="001775A1">
        <w:rPr>
          <w:rFonts w:asciiTheme="minorHAnsi" w:hAnsiTheme="minorHAnsi" w:cstheme="minorHAnsi"/>
        </w:rPr>
        <w:t>/22</w:t>
      </w:r>
    </w:p>
    <w:p w:rsidR="00525673" w:rsidRPr="001775A1" w:rsidRDefault="0078394B" w:rsidP="00113763">
      <w:pPr>
        <w:spacing w:after="0" w:line="240" w:lineRule="auto"/>
        <w:jc w:val="both"/>
        <w:rPr>
          <w:rFonts w:asciiTheme="minorHAnsi" w:hAnsiTheme="minorHAnsi" w:cstheme="minorHAnsi"/>
        </w:rPr>
      </w:pPr>
      <w:r w:rsidRPr="001775A1">
        <w:rPr>
          <w:rFonts w:asciiTheme="minorHAnsi" w:hAnsiTheme="minorHAnsi" w:cstheme="minorHAnsi"/>
          <w:u w:val="single"/>
        </w:rPr>
        <w:t>wnosimy</w:t>
      </w:r>
      <w:r w:rsidR="00525673" w:rsidRPr="001775A1">
        <w:rPr>
          <w:rFonts w:asciiTheme="minorHAnsi" w:hAnsiTheme="minorHAnsi" w:cstheme="minorHAnsi"/>
          <w:u w:val="single"/>
        </w:rPr>
        <w:t xml:space="preserve"> o:</w:t>
      </w:r>
    </w:p>
    <w:p w:rsidR="00102F05" w:rsidRPr="001775A1" w:rsidRDefault="00B5442E" w:rsidP="00113763">
      <w:pPr>
        <w:widowControl w:val="0"/>
        <w:numPr>
          <w:ilvl w:val="0"/>
          <w:numId w:val="1"/>
        </w:numPr>
        <w:tabs>
          <w:tab w:val="left" w:pos="283"/>
        </w:tabs>
        <w:suppressAutoHyphens/>
        <w:autoSpaceDE w:val="0"/>
        <w:spacing w:after="0" w:line="240" w:lineRule="auto"/>
        <w:jc w:val="both"/>
        <w:rPr>
          <w:rFonts w:asciiTheme="minorHAnsi" w:hAnsiTheme="minorHAnsi" w:cstheme="minorHAnsi"/>
          <w:u w:val="single"/>
        </w:rPr>
      </w:pPr>
      <w:r w:rsidRPr="001775A1">
        <w:rPr>
          <w:rFonts w:asciiTheme="minorHAnsi" w:hAnsiTheme="minorHAnsi" w:cstheme="minorHAnsi"/>
        </w:rPr>
        <w:t xml:space="preserve">1. </w:t>
      </w:r>
      <w:r w:rsidR="00DD3358" w:rsidRPr="001775A1">
        <w:rPr>
          <w:rFonts w:asciiTheme="minorHAnsi" w:hAnsiTheme="minorHAnsi" w:cstheme="minorHAnsi"/>
        </w:rPr>
        <w:t xml:space="preserve">oddalenie odwołania </w:t>
      </w:r>
      <w:r w:rsidRPr="001775A1">
        <w:rPr>
          <w:rFonts w:asciiTheme="minorHAnsi" w:hAnsiTheme="minorHAnsi" w:cstheme="minorHAnsi"/>
        </w:rPr>
        <w:t>w całości –</w:t>
      </w:r>
      <w:r w:rsidR="00102F05" w:rsidRPr="001775A1">
        <w:rPr>
          <w:rFonts w:asciiTheme="minorHAnsi" w:hAnsiTheme="minorHAnsi" w:cstheme="minorHAnsi"/>
        </w:rPr>
        <w:t xml:space="preserve">  </w:t>
      </w:r>
      <w:r w:rsidRPr="001775A1">
        <w:rPr>
          <w:rFonts w:asciiTheme="minorHAnsi" w:hAnsiTheme="minorHAnsi" w:cstheme="minorHAnsi"/>
          <w:u w:val="single"/>
        </w:rPr>
        <w:t xml:space="preserve">z uwagi na </w:t>
      </w:r>
      <w:r w:rsidR="001775A1" w:rsidRPr="001775A1">
        <w:rPr>
          <w:rFonts w:asciiTheme="minorHAnsi" w:hAnsiTheme="minorHAnsi" w:cstheme="minorHAnsi"/>
          <w:u w:val="single"/>
        </w:rPr>
        <w:t xml:space="preserve">niezasadność </w:t>
      </w:r>
      <w:r w:rsidRPr="001775A1">
        <w:rPr>
          <w:rFonts w:asciiTheme="minorHAnsi" w:hAnsiTheme="minorHAnsi" w:cstheme="minorHAnsi"/>
          <w:u w:val="single"/>
        </w:rPr>
        <w:t xml:space="preserve">zarzutów </w:t>
      </w:r>
      <w:r w:rsidR="0078394B" w:rsidRPr="001775A1">
        <w:rPr>
          <w:rFonts w:asciiTheme="minorHAnsi" w:hAnsiTheme="minorHAnsi" w:cstheme="minorHAnsi"/>
          <w:u w:val="single"/>
        </w:rPr>
        <w:t>odwołania</w:t>
      </w:r>
      <w:r w:rsidRPr="001775A1">
        <w:rPr>
          <w:rFonts w:asciiTheme="minorHAnsi" w:hAnsiTheme="minorHAnsi" w:cstheme="minorHAnsi"/>
        </w:rPr>
        <w:t xml:space="preserve">, </w:t>
      </w:r>
    </w:p>
    <w:p w:rsidR="00B5442E" w:rsidRPr="001775A1" w:rsidRDefault="00102F05" w:rsidP="00113763">
      <w:pPr>
        <w:widowControl w:val="0"/>
        <w:numPr>
          <w:ilvl w:val="0"/>
          <w:numId w:val="1"/>
        </w:numPr>
        <w:tabs>
          <w:tab w:val="left" w:pos="283"/>
        </w:tabs>
        <w:suppressAutoHyphens/>
        <w:autoSpaceDE w:val="0"/>
        <w:spacing w:after="0" w:line="240" w:lineRule="auto"/>
        <w:jc w:val="both"/>
        <w:rPr>
          <w:rFonts w:asciiTheme="minorHAnsi" w:hAnsiTheme="minorHAnsi" w:cstheme="minorHAnsi"/>
          <w:u w:val="single"/>
        </w:rPr>
      </w:pPr>
      <w:r w:rsidRPr="001775A1">
        <w:rPr>
          <w:rFonts w:asciiTheme="minorHAnsi" w:hAnsiTheme="minorHAnsi" w:cstheme="minorHAnsi"/>
        </w:rPr>
        <w:t xml:space="preserve">2. </w:t>
      </w:r>
      <w:r w:rsidR="00B5442E" w:rsidRPr="001775A1">
        <w:rPr>
          <w:rFonts w:asciiTheme="minorHAnsi" w:hAnsiTheme="minorHAnsi" w:cstheme="minorHAnsi"/>
        </w:rPr>
        <w:t>zasądzenie od Odwołującego na rzecz Zamawiającego kosztów postępowania w tym kosztów zastępstwa procesowego i opłat skarbowych od pełnomocnictw, według norm przepisanych.</w:t>
      </w:r>
    </w:p>
    <w:p w:rsidR="00525673" w:rsidRPr="00113763" w:rsidRDefault="00525673" w:rsidP="00113763">
      <w:pPr>
        <w:widowControl w:val="0"/>
        <w:numPr>
          <w:ilvl w:val="0"/>
          <w:numId w:val="1"/>
        </w:numPr>
        <w:tabs>
          <w:tab w:val="left" w:pos="283"/>
        </w:tabs>
        <w:suppressAutoHyphens/>
        <w:autoSpaceDE w:val="0"/>
        <w:spacing w:after="0" w:line="240" w:lineRule="auto"/>
        <w:jc w:val="both"/>
        <w:rPr>
          <w:rFonts w:asciiTheme="minorHAnsi" w:hAnsiTheme="minorHAnsi" w:cstheme="minorHAnsi"/>
          <w:b/>
          <w:bCs/>
          <w:highlight w:val="yellow"/>
        </w:rPr>
      </w:pPr>
    </w:p>
    <w:p w:rsidR="00525673" w:rsidRPr="0047728B" w:rsidRDefault="00525673" w:rsidP="00113763">
      <w:pPr>
        <w:spacing w:after="0" w:line="240" w:lineRule="auto"/>
        <w:jc w:val="center"/>
        <w:rPr>
          <w:rFonts w:asciiTheme="minorHAnsi" w:hAnsiTheme="minorHAnsi" w:cstheme="minorHAnsi"/>
          <w:b/>
          <w:bCs/>
        </w:rPr>
      </w:pPr>
      <w:r w:rsidRPr="0047728B">
        <w:rPr>
          <w:rFonts w:asciiTheme="minorHAnsi" w:hAnsiTheme="minorHAnsi" w:cstheme="minorHAnsi"/>
          <w:b/>
          <w:bCs/>
        </w:rPr>
        <w:t>UZASADNIENIE</w:t>
      </w:r>
    </w:p>
    <w:p w:rsidR="00881DE0" w:rsidRPr="0047728B" w:rsidRDefault="00525673" w:rsidP="0047728B">
      <w:pPr>
        <w:widowControl w:val="0"/>
        <w:numPr>
          <w:ilvl w:val="0"/>
          <w:numId w:val="1"/>
        </w:numPr>
        <w:tabs>
          <w:tab w:val="left" w:pos="283"/>
        </w:tabs>
        <w:suppressAutoHyphens/>
        <w:autoSpaceDE w:val="0"/>
        <w:spacing w:after="0" w:line="240" w:lineRule="auto"/>
        <w:jc w:val="both"/>
        <w:rPr>
          <w:rFonts w:asciiTheme="minorHAnsi" w:hAnsiTheme="minorHAnsi" w:cstheme="minorHAnsi"/>
          <w:u w:val="single"/>
        </w:rPr>
      </w:pPr>
      <w:r w:rsidRPr="0047728B">
        <w:rPr>
          <w:rFonts w:asciiTheme="minorHAnsi" w:hAnsiTheme="minorHAnsi" w:cstheme="minorHAnsi"/>
        </w:rPr>
        <w:t xml:space="preserve">Na mocy art. 521 ust. 1 ustawy Prawo Zamówień Publicznych, w odpowiedzi na odwołanie Wykonawcy </w:t>
      </w:r>
      <w:r w:rsidR="00115E1A" w:rsidRPr="0047728B">
        <w:rPr>
          <w:rFonts w:asciiTheme="minorHAnsi" w:hAnsiTheme="minorHAnsi" w:cstheme="minorHAnsi"/>
        </w:rPr>
        <w:t xml:space="preserve">Impel </w:t>
      </w:r>
      <w:proofErr w:type="spellStart"/>
      <w:r w:rsidR="00115E1A" w:rsidRPr="0047728B">
        <w:rPr>
          <w:rFonts w:asciiTheme="minorHAnsi" w:hAnsiTheme="minorHAnsi" w:cstheme="minorHAnsi"/>
        </w:rPr>
        <w:t>Facility</w:t>
      </w:r>
      <w:proofErr w:type="spellEnd"/>
      <w:r w:rsidR="00115E1A" w:rsidRPr="0047728B">
        <w:rPr>
          <w:rFonts w:asciiTheme="minorHAnsi" w:hAnsiTheme="minorHAnsi" w:cstheme="minorHAnsi"/>
        </w:rPr>
        <w:t xml:space="preserve"> Services Sp. z o.o. we Wrocławiu</w:t>
      </w:r>
      <w:r w:rsidR="00881DE0" w:rsidRPr="0047728B">
        <w:rPr>
          <w:rFonts w:asciiTheme="minorHAnsi" w:hAnsiTheme="minorHAnsi" w:cstheme="minorHAnsi"/>
        </w:rPr>
        <w:t xml:space="preserve">, </w:t>
      </w:r>
      <w:proofErr w:type="spellStart"/>
      <w:r w:rsidR="00D04A47" w:rsidRPr="0047728B">
        <w:rPr>
          <w:rFonts w:asciiTheme="minorHAnsi" w:hAnsiTheme="minorHAnsi" w:cstheme="minorHAnsi"/>
        </w:rPr>
        <w:t>złożonew</w:t>
      </w:r>
      <w:proofErr w:type="spellEnd"/>
      <w:r w:rsidR="00D04A47" w:rsidRPr="0047728B">
        <w:rPr>
          <w:rFonts w:asciiTheme="minorHAnsi" w:hAnsiTheme="minorHAnsi" w:cstheme="minorHAnsi"/>
        </w:rPr>
        <w:t xml:space="preserve"> dniu  </w:t>
      </w:r>
      <w:r w:rsidR="00F77742" w:rsidRPr="0047728B">
        <w:rPr>
          <w:rFonts w:asciiTheme="minorHAnsi" w:hAnsiTheme="minorHAnsi" w:cstheme="minorHAnsi"/>
        </w:rPr>
        <w:t>04</w:t>
      </w:r>
      <w:r w:rsidRPr="0047728B">
        <w:rPr>
          <w:rFonts w:asciiTheme="minorHAnsi" w:hAnsiTheme="minorHAnsi" w:cstheme="minorHAnsi"/>
        </w:rPr>
        <w:t>.</w:t>
      </w:r>
      <w:r w:rsidR="00881DE0" w:rsidRPr="0047728B">
        <w:rPr>
          <w:rFonts w:asciiTheme="minorHAnsi" w:hAnsiTheme="minorHAnsi" w:cstheme="minorHAnsi"/>
        </w:rPr>
        <w:t>03.2022</w:t>
      </w:r>
      <w:r w:rsidRPr="0047728B">
        <w:rPr>
          <w:rFonts w:asciiTheme="minorHAnsi" w:hAnsiTheme="minorHAnsi" w:cstheme="minorHAnsi"/>
        </w:rPr>
        <w:t xml:space="preserve"> r., w</w:t>
      </w:r>
      <w:r w:rsidR="00D04A47" w:rsidRPr="0047728B">
        <w:rPr>
          <w:rFonts w:asciiTheme="minorHAnsi" w:hAnsiTheme="minorHAnsi" w:cstheme="minorHAnsi"/>
        </w:rPr>
        <w:t xml:space="preserve"> postępowaniu znak </w:t>
      </w:r>
      <w:r w:rsidR="00881DE0" w:rsidRPr="0047728B">
        <w:rPr>
          <w:rFonts w:asciiTheme="minorHAnsi" w:hAnsiTheme="minorHAnsi" w:cstheme="minorHAnsi"/>
          <w:b/>
          <w:bCs/>
          <w:lang w:eastAsia="pl-PL"/>
        </w:rPr>
        <w:lastRenderedPageBreak/>
        <w:t xml:space="preserve">D25C/251/N/37-91rj/21 </w:t>
      </w:r>
      <w:r w:rsidRPr="0047728B">
        <w:rPr>
          <w:rFonts w:asciiTheme="minorHAnsi" w:hAnsiTheme="minorHAnsi" w:cstheme="minorHAnsi"/>
        </w:rPr>
        <w:t>prowadzonym w trybie</w:t>
      </w:r>
      <w:r w:rsidR="00D04A47" w:rsidRPr="0047728B">
        <w:rPr>
          <w:rFonts w:asciiTheme="minorHAnsi" w:hAnsiTheme="minorHAnsi" w:cstheme="minorHAnsi"/>
        </w:rPr>
        <w:t xml:space="preserve"> przetargu nieograniczonego na </w:t>
      </w:r>
    </w:p>
    <w:p w:rsidR="00B5442E" w:rsidRPr="001775A1" w:rsidRDefault="00881DE0" w:rsidP="0047728B">
      <w:pPr>
        <w:autoSpaceDE w:val="0"/>
        <w:autoSpaceDN w:val="0"/>
        <w:adjustRightInd w:val="0"/>
        <w:spacing w:after="0" w:line="240" w:lineRule="auto"/>
        <w:jc w:val="both"/>
        <w:rPr>
          <w:rFonts w:ascii="Times-Roman" w:hAnsi="Times-Roman" w:cs="Times-Roman"/>
          <w:u w:val="single"/>
          <w:lang w:eastAsia="pl-PL"/>
        </w:rPr>
      </w:pPr>
      <w:r w:rsidRPr="0047728B">
        <w:rPr>
          <w:rFonts w:asciiTheme="minorHAnsi" w:hAnsiTheme="minorHAnsi" w:cstheme="minorHAnsi"/>
          <w:lang w:eastAsia="pl-PL"/>
        </w:rPr>
        <w:t xml:space="preserve">„Świadczenie usługi kompleksowego utrzymania czystości oraz prac pomocniczych dla Szpitali Pomorskich sp. z o. o. w lokalizacji Pomorskiego Centrum Chorób Zakaźnych i Gruźlicy w Gdańsku”, </w:t>
      </w:r>
      <w:r w:rsidR="00525673" w:rsidRPr="0047728B">
        <w:rPr>
          <w:rFonts w:asciiTheme="minorHAnsi" w:hAnsiTheme="minorHAnsi" w:cstheme="minorHAnsi"/>
        </w:rPr>
        <w:t>ogłoszonego w Suplemencie do Dziennika Urzędowego Unii Europejs</w:t>
      </w:r>
      <w:r w:rsidR="00D04A47" w:rsidRPr="0047728B">
        <w:rPr>
          <w:rFonts w:asciiTheme="minorHAnsi" w:hAnsiTheme="minorHAnsi" w:cstheme="minorHAnsi"/>
        </w:rPr>
        <w:t xml:space="preserve">kiej </w:t>
      </w:r>
      <w:r w:rsidRPr="0047728B">
        <w:rPr>
          <w:rFonts w:asciiTheme="minorHAnsi" w:hAnsiTheme="minorHAnsi" w:cstheme="minorHAnsi"/>
        </w:rPr>
        <w:t xml:space="preserve"> nr ogłoszenia 2022</w:t>
      </w:r>
      <w:r w:rsidR="00D04A47" w:rsidRPr="0047728B">
        <w:rPr>
          <w:rFonts w:asciiTheme="minorHAnsi" w:hAnsiTheme="minorHAnsi" w:cstheme="minorHAnsi"/>
        </w:rPr>
        <w:t xml:space="preserve">/S </w:t>
      </w:r>
      <w:r w:rsidRPr="0047728B">
        <w:rPr>
          <w:rFonts w:asciiTheme="minorHAnsi" w:hAnsiTheme="minorHAnsi" w:cstheme="minorHAnsi"/>
        </w:rPr>
        <w:t>038</w:t>
      </w:r>
      <w:r w:rsidR="00D04A47" w:rsidRPr="0047728B">
        <w:rPr>
          <w:rFonts w:asciiTheme="minorHAnsi" w:hAnsiTheme="minorHAnsi" w:cstheme="minorHAnsi"/>
        </w:rPr>
        <w:t>-</w:t>
      </w:r>
      <w:r w:rsidRPr="0047728B">
        <w:rPr>
          <w:rFonts w:asciiTheme="minorHAnsi" w:hAnsiTheme="minorHAnsi" w:cstheme="minorHAnsi"/>
        </w:rPr>
        <w:t xml:space="preserve">098347 w </w:t>
      </w:r>
      <w:r w:rsidR="00D04A47" w:rsidRPr="0047728B">
        <w:rPr>
          <w:rFonts w:asciiTheme="minorHAnsi" w:hAnsiTheme="minorHAnsi" w:cstheme="minorHAnsi"/>
        </w:rPr>
        <w:t xml:space="preserve">dniu </w:t>
      </w:r>
      <w:r w:rsidRPr="0047728B">
        <w:rPr>
          <w:rFonts w:asciiTheme="minorHAnsi" w:hAnsiTheme="minorHAnsi" w:cstheme="minorHAnsi"/>
        </w:rPr>
        <w:t xml:space="preserve">23 </w:t>
      </w:r>
      <w:r w:rsidRPr="001775A1">
        <w:rPr>
          <w:rFonts w:asciiTheme="minorHAnsi" w:hAnsiTheme="minorHAnsi" w:cstheme="minorHAnsi"/>
        </w:rPr>
        <w:t>lutego 2022</w:t>
      </w:r>
      <w:r w:rsidR="00525673" w:rsidRPr="001775A1">
        <w:rPr>
          <w:rFonts w:asciiTheme="minorHAnsi" w:hAnsiTheme="minorHAnsi" w:cstheme="minorHAnsi"/>
        </w:rPr>
        <w:t xml:space="preserve"> r., Zamawiający </w:t>
      </w:r>
      <w:r w:rsidR="00692271" w:rsidRPr="001775A1">
        <w:rPr>
          <w:rFonts w:asciiTheme="minorHAnsi" w:hAnsiTheme="minorHAnsi" w:cstheme="minorHAnsi"/>
        </w:rPr>
        <w:t xml:space="preserve">stwierdza, iż </w:t>
      </w:r>
      <w:r w:rsidR="00B5442E" w:rsidRPr="001775A1">
        <w:rPr>
          <w:rFonts w:asciiTheme="minorHAnsi" w:hAnsiTheme="minorHAnsi" w:cstheme="minorHAnsi"/>
          <w:u w:val="single"/>
        </w:rPr>
        <w:t>zarzuty postawione przez Odwołującego w odwołaniu</w:t>
      </w:r>
      <w:r w:rsidR="001775A1" w:rsidRPr="001775A1">
        <w:rPr>
          <w:rFonts w:asciiTheme="minorHAnsi" w:hAnsiTheme="minorHAnsi" w:cstheme="minorHAnsi"/>
          <w:u w:val="single"/>
        </w:rPr>
        <w:t xml:space="preserve"> w całości winny ulec oddaleniu  jako niezasadne.</w:t>
      </w:r>
    </w:p>
    <w:p w:rsidR="00B5442E" w:rsidRPr="001775A1" w:rsidRDefault="00B5442E" w:rsidP="00113763">
      <w:pPr>
        <w:widowControl w:val="0"/>
        <w:numPr>
          <w:ilvl w:val="0"/>
          <w:numId w:val="1"/>
        </w:numPr>
        <w:tabs>
          <w:tab w:val="left" w:pos="283"/>
        </w:tabs>
        <w:suppressAutoHyphens/>
        <w:autoSpaceDE w:val="0"/>
        <w:spacing w:after="0" w:line="240" w:lineRule="auto"/>
        <w:jc w:val="both"/>
        <w:rPr>
          <w:rFonts w:asciiTheme="minorHAnsi" w:hAnsiTheme="minorHAnsi" w:cstheme="minorHAnsi"/>
          <w:u w:val="single"/>
        </w:rPr>
      </w:pPr>
    </w:p>
    <w:p w:rsidR="00B5442E" w:rsidRPr="001775A1" w:rsidRDefault="00B5442E" w:rsidP="000D1A41">
      <w:pPr>
        <w:spacing w:after="0" w:line="240" w:lineRule="auto"/>
        <w:jc w:val="both"/>
        <w:rPr>
          <w:rFonts w:asciiTheme="minorHAnsi" w:hAnsiTheme="minorHAnsi" w:cstheme="minorHAnsi"/>
        </w:rPr>
      </w:pPr>
      <w:r w:rsidRPr="001775A1">
        <w:rPr>
          <w:rFonts w:asciiTheme="minorHAnsi" w:hAnsiTheme="minorHAnsi" w:cstheme="minorHAnsi"/>
        </w:rPr>
        <w:t xml:space="preserve">Odwołujący w odwołaniu przedstawił </w:t>
      </w:r>
      <w:r w:rsidRPr="001775A1">
        <w:rPr>
          <w:rFonts w:asciiTheme="minorHAnsi" w:hAnsiTheme="minorHAnsi" w:cstheme="minorHAnsi"/>
          <w:u w:val="single"/>
        </w:rPr>
        <w:t>następujące zarzuty:</w:t>
      </w:r>
    </w:p>
    <w:p w:rsidR="000D1A41" w:rsidRPr="001775A1" w:rsidRDefault="000D1A41" w:rsidP="000D1A41">
      <w:pPr>
        <w:pStyle w:val="Akapitzlist"/>
        <w:numPr>
          <w:ilvl w:val="0"/>
          <w:numId w:val="7"/>
        </w:numPr>
        <w:autoSpaceDE w:val="0"/>
        <w:autoSpaceDN w:val="0"/>
        <w:adjustRightInd w:val="0"/>
        <w:spacing w:after="0" w:line="240" w:lineRule="auto"/>
        <w:jc w:val="both"/>
        <w:rPr>
          <w:rFonts w:asciiTheme="minorHAnsi" w:hAnsiTheme="minorHAnsi" w:cstheme="minorHAnsi"/>
          <w:lang w:eastAsia="pl-PL"/>
        </w:rPr>
      </w:pPr>
      <w:r w:rsidRPr="001775A1">
        <w:rPr>
          <w:rFonts w:asciiTheme="minorHAnsi" w:hAnsiTheme="minorHAnsi" w:cstheme="minorHAnsi"/>
          <w:b/>
          <w:bCs/>
          <w:lang w:eastAsia="pl-PL"/>
        </w:rPr>
        <w:t xml:space="preserve">art. 16 </w:t>
      </w:r>
      <w:r w:rsidRPr="001775A1">
        <w:rPr>
          <w:rFonts w:asciiTheme="minorHAnsi" w:hAnsiTheme="minorHAnsi" w:cstheme="minorHAnsi"/>
          <w:lang w:eastAsia="pl-PL"/>
        </w:rPr>
        <w:t>Ustawy poprzez naruszenie zasad zachowania uczciwej konkurencji oraz równego traktowania Wykonawców przy formułowaniu postanowień ogłoszenia o zamówieniu oraz SWZ;</w:t>
      </w:r>
    </w:p>
    <w:p w:rsidR="000D1A41" w:rsidRPr="000D1A41" w:rsidRDefault="000D1A41" w:rsidP="000D1A41">
      <w:pPr>
        <w:pStyle w:val="Akapitzlist"/>
        <w:numPr>
          <w:ilvl w:val="0"/>
          <w:numId w:val="7"/>
        </w:numPr>
        <w:autoSpaceDE w:val="0"/>
        <w:autoSpaceDN w:val="0"/>
        <w:adjustRightInd w:val="0"/>
        <w:spacing w:after="0" w:line="240" w:lineRule="auto"/>
        <w:jc w:val="both"/>
        <w:rPr>
          <w:rFonts w:asciiTheme="minorHAnsi" w:hAnsiTheme="minorHAnsi" w:cstheme="minorHAnsi"/>
          <w:lang w:eastAsia="pl-PL"/>
        </w:rPr>
      </w:pPr>
      <w:r w:rsidRPr="000D1A41">
        <w:rPr>
          <w:rFonts w:asciiTheme="minorHAnsi" w:hAnsiTheme="minorHAnsi" w:cstheme="minorHAnsi"/>
          <w:b/>
          <w:bCs/>
          <w:lang w:eastAsia="pl-PL"/>
        </w:rPr>
        <w:t xml:space="preserve">art. 41 w związku art. 106 b i 106 e </w:t>
      </w:r>
      <w:r w:rsidRPr="000D1A41">
        <w:rPr>
          <w:rFonts w:asciiTheme="minorHAnsi" w:hAnsiTheme="minorHAnsi" w:cstheme="minorHAnsi"/>
          <w:lang w:eastAsia="pl-PL"/>
        </w:rPr>
        <w:t>Ustawy 11 marca 2004 r. o podatku od towarów i usług</w:t>
      </w:r>
      <w:r>
        <w:rPr>
          <w:rFonts w:asciiTheme="minorHAnsi" w:hAnsiTheme="minorHAnsi" w:cstheme="minorHAnsi"/>
          <w:lang w:eastAsia="pl-PL"/>
        </w:rPr>
        <w:t xml:space="preserve"> </w:t>
      </w:r>
      <w:r w:rsidRPr="000D1A41">
        <w:rPr>
          <w:rFonts w:asciiTheme="minorHAnsi" w:hAnsiTheme="minorHAnsi" w:cstheme="minorHAnsi"/>
          <w:lang w:eastAsia="pl-PL"/>
        </w:rPr>
        <w:t xml:space="preserve">w związku z </w:t>
      </w:r>
      <w:r w:rsidRPr="000D1A41">
        <w:rPr>
          <w:rFonts w:asciiTheme="minorHAnsi" w:hAnsiTheme="minorHAnsi" w:cstheme="minorHAnsi"/>
          <w:b/>
          <w:bCs/>
          <w:lang w:eastAsia="pl-PL"/>
        </w:rPr>
        <w:t xml:space="preserve">art. 62 </w:t>
      </w:r>
      <w:r w:rsidRPr="000D1A41">
        <w:rPr>
          <w:rFonts w:asciiTheme="minorHAnsi" w:hAnsiTheme="minorHAnsi" w:cstheme="minorHAnsi"/>
          <w:lang w:eastAsia="pl-PL"/>
        </w:rPr>
        <w:t xml:space="preserve">ustawy z dnia 10 września 1999 r. Kodeks </w:t>
      </w:r>
      <w:proofErr w:type="spellStart"/>
      <w:r w:rsidRPr="000D1A41">
        <w:rPr>
          <w:rFonts w:asciiTheme="minorHAnsi" w:hAnsiTheme="minorHAnsi" w:cstheme="minorHAnsi"/>
          <w:lang w:eastAsia="pl-PL"/>
        </w:rPr>
        <w:t>karno</w:t>
      </w:r>
      <w:proofErr w:type="spellEnd"/>
      <w:r w:rsidRPr="000D1A41">
        <w:rPr>
          <w:rFonts w:asciiTheme="minorHAnsi" w:hAnsiTheme="minorHAnsi" w:cstheme="minorHAnsi"/>
          <w:lang w:eastAsia="pl-PL"/>
        </w:rPr>
        <w:t xml:space="preserve"> – skarbowy – poprzez</w:t>
      </w:r>
      <w:r>
        <w:rPr>
          <w:rFonts w:asciiTheme="minorHAnsi" w:hAnsiTheme="minorHAnsi" w:cstheme="minorHAnsi"/>
          <w:lang w:eastAsia="pl-PL"/>
        </w:rPr>
        <w:t xml:space="preserve"> </w:t>
      </w:r>
      <w:r w:rsidRPr="000D1A41">
        <w:rPr>
          <w:rFonts w:asciiTheme="minorHAnsi" w:hAnsiTheme="minorHAnsi" w:cstheme="minorHAnsi"/>
          <w:lang w:eastAsia="pl-PL"/>
        </w:rPr>
        <w:t>nieprawidłowe określenie stawek podatkowych, zgodnie z którymi wykonawcy winni wystawiać faktury za wykonanie przedmiotu zamówienia.</w:t>
      </w:r>
    </w:p>
    <w:p w:rsidR="000D1A41" w:rsidRPr="000D1A41" w:rsidRDefault="000D1A41" w:rsidP="000D1A41">
      <w:pPr>
        <w:pStyle w:val="Akapitzlist"/>
        <w:numPr>
          <w:ilvl w:val="0"/>
          <w:numId w:val="7"/>
        </w:numPr>
        <w:autoSpaceDE w:val="0"/>
        <w:autoSpaceDN w:val="0"/>
        <w:adjustRightInd w:val="0"/>
        <w:spacing w:after="0" w:line="240" w:lineRule="auto"/>
        <w:jc w:val="both"/>
        <w:rPr>
          <w:rFonts w:asciiTheme="minorHAnsi" w:hAnsiTheme="minorHAnsi" w:cstheme="minorHAnsi"/>
          <w:lang w:eastAsia="pl-PL"/>
        </w:rPr>
      </w:pPr>
      <w:r w:rsidRPr="000D1A41">
        <w:rPr>
          <w:rFonts w:asciiTheme="minorHAnsi" w:hAnsiTheme="minorHAnsi" w:cstheme="minorHAnsi"/>
          <w:b/>
          <w:bCs/>
          <w:lang w:eastAsia="pl-PL"/>
        </w:rPr>
        <w:t xml:space="preserve">art. 8, art. 431, art. 16, art. 17 </w:t>
      </w:r>
      <w:r w:rsidRPr="000D1A41">
        <w:rPr>
          <w:rFonts w:asciiTheme="minorHAnsi" w:hAnsiTheme="minorHAnsi" w:cstheme="minorHAnsi"/>
          <w:lang w:eastAsia="pl-PL"/>
        </w:rPr>
        <w:t>Ustawy w zw. z art. 5 i art. 353(1) Kodeksu cywilnego w zw.</w:t>
      </w:r>
      <w:r>
        <w:rPr>
          <w:rFonts w:asciiTheme="minorHAnsi" w:hAnsiTheme="minorHAnsi" w:cstheme="minorHAnsi"/>
          <w:lang w:eastAsia="pl-PL"/>
        </w:rPr>
        <w:t xml:space="preserve"> </w:t>
      </w:r>
      <w:r w:rsidRPr="000D1A41">
        <w:rPr>
          <w:rFonts w:asciiTheme="minorHAnsi" w:hAnsiTheme="minorHAnsi" w:cstheme="minorHAnsi"/>
          <w:lang w:eastAsia="pl-PL"/>
        </w:rPr>
        <w:t>z art. 484 § 2 oraz art. 58 Kodeksu cywilnego poprzez ustalenie łącznej wysokości kar</w:t>
      </w:r>
      <w:r>
        <w:rPr>
          <w:rFonts w:asciiTheme="minorHAnsi" w:hAnsiTheme="minorHAnsi" w:cstheme="minorHAnsi"/>
          <w:lang w:eastAsia="pl-PL"/>
        </w:rPr>
        <w:t xml:space="preserve"> </w:t>
      </w:r>
      <w:r w:rsidRPr="000D1A41">
        <w:rPr>
          <w:rFonts w:asciiTheme="minorHAnsi" w:hAnsiTheme="minorHAnsi" w:cstheme="minorHAnsi"/>
          <w:lang w:eastAsia="pl-PL"/>
        </w:rPr>
        <w:t>umownych, których może dochodzić Zamawiający na poziomie nieadekwatnym do wartości</w:t>
      </w:r>
      <w:r>
        <w:rPr>
          <w:rFonts w:asciiTheme="minorHAnsi" w:hAnsiTheme="minorHAnsi" w:cstheme="minorHAnsi"/>
          <w:lang w:eastAsia="pl-PL"/>
        </w:rPr>
        <w:t xml:space="preserve"> </w:t>
      </w:r>
      <w:r w:rsidRPr="000D1A41">
        <w:rPr>
          <w:rFonts w:asciiTheme="minorHAnsi" w:hAnsiTheme="minorHAnsi" w:cstheme="minorHAnsi"/>
          <w:lang w:eastAsia="pl-PL"/>
        </w:rPr>
        <w:t>zamówienia, w wysokości rażąco wygórowanej i nieadekwatnej do okoliczności, które mogą</w:t>
      </w:r>
      <w:r>
        <w:rPr>
          <w:rFonts w:asciiTheme="minorHAnsi" w:hAnsiTheme="minorHAnsi" w:cstheme="minorHAnsi"/>
          <w:lang w:eastAsia="pl-PL"/>
        </w:rPr>
        <w:t xml:space="preserve"> </w:t>
      </w:r>
      <w:r w:rsidRPr="000D1A41">
        <w:rPr>
          <w:rFonts w:asciiTheme="minorHAnsi" w:hAnsiTheme="minorHAnsi" w:cstheme="minorHAnsi"/>
          <w:lang w:eastAsia="pl-PL"/>
        </w:rPr>
        <w:t>stanąć u podstaw powstania roszczenia Zamawiającego o jej zapłatę;</w:t>
      </w:r>
    </w:p>
    <w:p w:rsidR="000D1A41" w:rsidRPr="000D1A41" w:rsidRDefault="000D1A41" w:rsidP="000D1A41">
      <w:pPr>
        <w:pStyle w:val="Akapitzlist"/>
        <w:numPr>
          <w:ilvl w:val="0"/>
          <w:numId w:val="7"/>
        </w:numPr>
        <w:autoSpaceDE w:val="0"/>
        <w:autoSpaceDN w:val="0"/>
        <w:adjustRightInd w:val="0"/>
        <w:spacing w:after="0" w:line="240" w:lineRule="auto"/>
        <w:jc w:val="both"/>
        <w:rPr>
          <w:rFonts w:asciiTheme="minorHAnsi" w:hAnsiTheme="minorHAnsi" w:cstheme="minorHAnsi"/>
          <w:b/>
          <w:bCs/>
          <w:lang w:eastAsia="pl-PL"/>
        </w:rPr>
      </w:pPr>
      <w:r w:rsidRPr="000D1A41">
        <w:rPr>
          <w:rFonts w:asciiTheme="minorHAnsi" w:hAnsiTheme="minorHAnsi" w:cstheme="minorHAnsi"/>
          <w:b/>
          <w:bCs/>
          <w:lang w:eastAsia="pl-PL"/>
        </w:rPr>
        <w:t xml:space="preserve">art. 433 pkt 4, art. 455 ust. 1 pkt 1 Ustawy </w:t>
      </w:r>
      <w:r w:rsidRPr="000D1A41">
        <w:rPr>
          <w:rFonts w:asciiTheme="minorHAnsi" w:hAnsiTheme="minorHAnsi" w:cstheme="minorHAnsi"/>
          <w:lang w:eastAsia="pl-PL"/>
        </w:rPr>
        <w:t xml:space="preserve">oraz </w:t>
      </w:r>
      <w:r w:rsidRPr="000D1A41">
        <w:rPr>
          <w:rFonts w:asciiTheme="minorHAnsi" w:hAnsiTheme="minorHAnsi" w:cstheme="minorHAnsi"/>
          <w:b/>
          <w:bCs/>
          <w:lang w:eastAsia="pl-PL"/>
        </w:rPr>
        <w:t>art. 8, art. 99 ust. 1 i 2 oraz art. 16, art.</w:t>
      </w:r>
      <w:r>
        <w:rPr>
          <w:rFonts w:asciiTheme="minorHAnsi" w:hAnsiTheme="minorHAnsi" w:cstheme="minorHAnsi"/>
          <w:b/>
          <w:bCs/>
          <w:lang w:eastAsia="pl-PL"/>
        </w:rPr>
        <w:t xml:space="preserve"> </w:t>
      </w:r>
      <w:r w:rsidRPr="000D1A41">
        <w:rPr>
          <w:rFonts w:asciiTheme="minorHAnsi" w:hAnsiTheme="minorHAnsi" w:cstheme="minorHAnsi"/>
          <w:b/>
          <w:bCs/>
          <w:lang w:eastAsia="pl-PL"/>
        </w:rPr>
        <w:t xml:space="preserve">17 Ustawy </w:t>
      </w:r>
      <w:r w:rsidRPr="000D1A41">
        <w:rPr>
          <w:rFonts w:asciiTheme="minorHAnsi" w:hAnsiTheme="minorHAnsi" w:cstheme="minorHAnsi"/>
          <w:lang w:eastAsia="pl-PL"/>
        </w:rPr>
        <w:t xml:space="preserve">oraz </w:t>
      </w:r>
      <w:r w:rsidRPr="000D1A41">
        <w:rPr>
          <w:rFonts w:asciiTheme="minorHAnsi" w:hAnsiTheme="minorHAnsi" w:cstheme="minorHAnsi"/>
          <w:b/>
          <w:bCs/>
          <w:lang w:eastAsia="pl-PL"/>
        </w:rPr>
        <w:t xml:space="preserve">art. 58 ustawy Kodeks cywilny </w:t>
      </w:r>
      <w:r w:rsidRPr="000D1A41">
        <w:rPr>
          <w:rFonts w:asciiTheme="minorHAnsi" w:hAnsiTheme="minorHAnsi" w:cstheme="minorHAnsi"/>
          <w:lang w:eastAsia="pl-PL"/>
        </w:rPr>
        <w:t>poprzez wskazanie w treści SWZ, w tym</w:t>
      </w:r>
      <w:r>
        <w:rPr>
          <w:rFonts w:asciiTheme="minorHAnsi" w:hAnsiTheme="minorHAnsi" w:cstheme="minorHAnsi"/>
          <w:lang w:eastAsia="pl-PL"/>
        </w:rPr>
        <w:t xml:space="preserve"> </w:t>
      </w:r>
      <w:r w:rsidRPr="000D1A41">
        <w:rPr>
          <w:rFonts w:asciiTheme="minorHAnsi" w:hAnsiTheme="minorHAnsi" w:cstheme="minorHAnsi"/>
          <w:lang w:eastAsia="pl-PL"/>
        </w:rPr>
        <w:t>również w projekcie umowy minimalnej wartości lub wielkości świadczenia stron na</w:t>
      </w:r>
      <w:r>
        <w:rPr>
          <w:rFonts w:asciiTheme="minorHAnsi" w:hAnsiTheme="minorHAnsi" w:cstheme="minorHAnsi"/>
          <w:lang w:eastAsia="pl-PL"/>
        </w:rPr>
        <w:t xml:space="preserve"> </w:t>
      </w:r>
      <w:r w:rsidRPr="000D1A41">
        <w:rPr>
          <w:rFonts w:asciiTheme="minorHAnsi" w:hAnsiTheme="minorHAnsi" w:cstheme="minorHAnsi"/>
          <w:lang w:eastAsia="pl-PL"/>
        </w:rPr>
        <w:t>poziomie nieracjonalnym, przenoszącym wszystkie ryzyka wykonania zamówienia na</w:t>
      </w:r>
      <w:r>
        <w:rPr>
          <w:rFonts w:asciiTheme="minorHAnsi" w:hAnsiTheme="minorHAnsi" w:cstheme="minorHAnsi"/>
          <w:lang w:eastAsia="pl-PL"/>
        </w:rPr>
        <w:t xml:space="preserve"> </w:t>
      </w:r>
      <w:r w:rsidRPr="000D1A41">
        <w:rPr>
          <w:rFonts w:asciiTheme="minorHAnsi" w:hAnsiTheme="minorHAnsi" w:cstheme="minorHAnsi"/>
          <w:lang w:eastAsia="pl-PL"/>
        </w:rPr>
        <w:t>Wykonawcę oraz skutkującym obejściem wymogu ustawy Prawo zamówień publicznych do</w:t>
      </w:r>
      <w:r>
        <w:rPr>
          <w:rFonts w:asciiTheme="minorHAnsi" w:hAnsiTheme="minorHAnsi" w:cstheme="minorHAnsi"/>
          <w:lang w:eastAsia="pl-PL"/>
        </w:rPr>
        <w:t xml:space="preserve"> </w:t>
      </w:r>
      <w:r w:rsidRPr="000D1A41">
        <w:rPr>
          <w:rFonts w:asciiTheme="minorHAnsi" w:hAnsiTheme="minorHAnsi" w:cstheme="minorHAnsi"/>
          <w:lang w:eastAsia="pl-PL"/>
        </w:rPr>
        <w:t>wskazania minimalnej wartości lub wielkości świadczenia stron</w:t>
      </w:r>
      <w:r>
        <w:rPr>
          <w:rFonts w:asciiTheme="minorHAnsi" w:hAnsiTheme="minorHAnsi" w:cstheme="minorHAnsi"/>
          <w:lang w:eastAsia="pl-PL"/>
        </w:rPr>
        <w:t>.</w:t>
      </w:r>
    </w:p>
    <w:p w:rsidR="00A676C3" w:rsidRDefault="00A676C3" w:rsidP="00113763">
      <w:pPr>
        <w:widowControl w:val="0"/>
        <w:tabs>
          <w:tab w:val="left" w:pos="283"/>
        </w:tabs>
        <w:suppressAutoHyphens/>
        <w:autoSpaceDE w:val="0"/>
        <w:spacing w:after="0" w:line="240" w:lineRule="auto"/>
        <w:jc w:val="both"/>
        <w:rPr>
          <w:rFonts w:asciiTheme="minorHAnsi" w:hAnsiTheme="minorHAnsi" w:cstheme="minorHAnsi"/>
          <w:highlight w:val="yellow"/>
        </w:rPr>
      </w:pPr>
    </w:p>
    <w:p w:rsidR="00A676C3" w:rsidRPr="00B9612A" w:rsidRDefault="00DD3358" w:rsidP="00113763">
      <w:pPr>
        <w:widowControl w:val="0"/>
        <w:tabs>
          <w:tab w:val="left" w:pos="283"/>
        </w:tabs>
        <w:suppressAutoHyphens/>
        <w:autoSpaceDE w:val="0"/>
        <w:spacing w:after="0" w:line="240" w:lineRule="auto"/>
        <w:jc w:val="both"/>
        <w:rPr>
          <w:rFonts w:asciiTheme="minorHAnsi" w:hAnsiTheme="minorHAnsi" w:cstheme="minorHAnsi"/>
          <w:b/>
        </w:rPr>
      </w:pPr>
      <w:r>
        <w:rPr>
          <w:rFonts w:asciiTheme="minorHAnsi" w:hAnsiTheme="minorHAnsi" w:cstheme="minorHAnsi"/>
          <w:b/>
        </w:rPr>
        <w:t xml:space="preserve">Ad. 1 i 2. </w:t>
      </w:r>
      <w:r w:rsidR="00B9612A" w:rsidRPr="00B9612A">
        <w:rPr>
          <w:rFonts w:asciiTheme="minorHAnsi" w:hAnsiTheme="minorHAnsi" w:cstheme="minorHAnsi"/>
          <w:b/>
        </w:rPr>
        <w:t xml:space="preserve">W zakresie w/w zarzutów i wniosków odwołania </w:t>
      </w:r>
      <w:r w:rsidR="00B9612A">
        <w:rPr>
          <w:rFonts w:asciiTheme="minorHAnsi" w:hAnsiTheme="minorHAnsi" w:cstheme="minorHAnsi"/>
          <w:b/>
        </w:rPr>
        <w:t xml:space="preserve">z Ad. 1 i 2 </w:t>
      </w:r>
      <w:r w:rsidR="00B9612A" w:rsidRPr="00B9612A">
        <w:rPr>
          <w:rFonts w:asciiTheme="minorHAnsi" w:hAnsiTheme="minorHAnsi" w:cstheme="minorHAnsi"/>
          <w:b/>
        </w:rPr>
        <w:t>Zamawiający wnosi o o</w:t>
      </w:r>
      <w:r w:rsidR="00B9612A">
        <w:rPr>
          <w:rFonts w:asciiTheme="minorHAnsi" w:hAnsiTheme="minorHAnsi" w:cstheme="minorHAnsi"/>
          <w:b/>
        </w:rPr>
        <w:t>ddalenie w/w zarzutów</w:t>
      </w:r>
      <w:r w:rsidR="00B9612A" w:rsidRPr="00B9612A">
        <w:rPr>
          <w:rFonts w:asciiTheme="minorHAnsi" w:hAnsiTheme="minorHAnsi" w:cstheme="minorHAnsi"/>
          <w:b/>
        </w:rPr>
        <w:t xml:space="preserve"> w całości</w:t>
      </w:r>
      <w:r w:rsidR="00B9612A">
        <w:rPr>
          <w:rFonts w:asciiTheme="minorHAnsi" w:hAnsiTheme="minorHAnsi" w:cstheme="minorHAnsi"/>
          <w:b/>
        </w:rPr>
        <w:t>.</w:t>
      </w:r>
    </w:p>
    <w:p w:rsidR="00DD3358" w:rsidRDefault="00DD3358" w:rsidP="00DD3358">
      <w:pPr>
        <w:widowControl w:val="0"/>
        <w:tabs>
          <w:tab w:val="left" w:pos="283"/>
        </w:tabs>
        <w:suppressAutoHyphens/>
        <w:autoSpaceDE w:val="0"/>
        <w:spacing w:after="0" w:line="240" w:lineRule="auto"/>
        <w:jc w:val="both"/>
        <w:rPr>
          <w:rFonts w:asciiTheme="minorHAnsi" w:hAnsiTheme="minorHAnsi" w:cstheme="minorHAnsi"/>
        </w:rPr>
      </w:pPr>
    </w:p>
    <w:p w:rsidR="00DD3358" w:rsidRPr="00A676C3" w:rsidRDefault="00DD3358" w:rsidP="00DD3358">
      <w:pPr>
        <w:widowControl w:val="0"/>
        <w:tabs>
          <w:tab w:val="left" w:pos="283"/>
        </w:tabs>
        <w:suppressAutoHyphens/>
        <w:autoSpaceDE w:val="0"/>
        <w:spacing w:after="0" w:line="240" w:lineRule="auto"/>
        <w:jc w:val="both"/>
        <w:rPr>
          <w:rFonts w:asciiTheme="minorHAnsi" w:hAnsiTheme="minorHAnsi" w:cstheme="minorHAnsi"/>
        </w:rPr>
      </w:pPr>
      <w:r w:rsidRPr="00A676C3">
        <w:rPr>
          <w:rFonts w:asciiTheme="minorHAnsi" w:hAnsiTheme="minorHAnsi" w:cstheme="minorHAnsi"/>
        </w:rPr>
        <w:t>Odwołujący w związku z przedstawionymi zarzutami odwołania wniósł o:</w:t>
      </w:r>
    </w:p>
    <w:p w:rsidR="00DD3358" w:rsidRPr="00A676C3" w:rsidRDefault="00DD3358" w:rsidP="00DD3358">
      <w:pPr>
        <w:pStyle w:val="Akapitzlist"/>
        <w:numPr>
          <w:ilvl w:val="0"/>
          <w:numId w:val="11"/>
        </w:numPr>
        <w:autoSpaceDE w:val="0"/>
        <w:autoSpaceDN w:val="0"/>
        <w:adjustRightInd w:val="0"/>
        <w:spacing w:after="0" w:line="240" w:lineRule="auto"/>
        <w:jc w:val="both"/>
        <w:rPr>
          <w:rFonts w:asciiTheme="minorHAnsi" w:hAnsiTheme="minorHAnsi" w:cstheme="minorHAnsi"/>
          <w:lang w:eastAsia="pl-PL"/>
        </w:rPr>
      </w:pPr>
      <w:r w:rsidRPr="00A676C3">
        <w:rPr>
          <w:rFonts w:asciiTheme="minorHAnsi" w:hAnsiTheme="minorHAnsi" w:cstheme="minorHAnsi"/>
          <w:lang w:eastAsia="pl-PL"/>
        </w:rPr>
        <w:t>nakazanie Zamawiającemu usunięcia z SWZ zapisu, obligującego wykonawcę do wyceny</w:t>
      </w:r>
      <w:r>
        <w:rPr>
          <w:rFonts w:asciiTheme="minorHAnsi" w:hAnsiTheme="minorHAnsi" w:cstheme="minorHAnsi"/>
          <w:lang w:eastAsia="pl-PL"/>
        </w:rPr>
        <w:t xml:space="preserve"> </w:t>
      </w:r>
      <w:r w:rsidRPr="00A676C3">
        <w:rPr>
          <w:rFonts w:asciiTheme="minorHAnsi" w:hAnsiTheme="minorHAnsi" w:cstheme="minorHAnsi"/>
          <w:lang w:eastAsia="pl-PL"/>
        </w:rPr>
        <w:t>usługi z zachowaniem 23% stawki podatku VAT tj. „</w:t>
      </w:r>
      <w:r w:rsidRPr="00A676C3">
        <w:rPr>
          <w:rFonts w:asciiTheme="minorHAnsi" w:hAnsiTheme="minorHAnsi" w:cstheme="minorHAnsi"/>
          <w:i/>
          <w:iCs/>
          <w:lang w:eastAsia="pl-PL"/>
        </w:rPr>
        <w:t>Zamawiający informuje, że czynności</w:t>
      </w:r>
      <w:r>
        <w:rPr>
          <w:rFonts w:asciiTheme="minorHAnsi" w:hAnsiTheme="minorHAnsi" w:cstheme="minorHAnsi"/>
          <w:i/>
          <w:iCs/>
          <w:lang w:eastAsia="pl-PL"/>
        </w:rPr>
        <w:t xml:space="preserve"> </w:t>
      </w:r>
      <w:r w:rsidRPr="00A676C3">
        <w:rPr>
          <w:rFonts w:asciiTheme="minorHAnsi" w:hAnsiTheme="minorHAnsi" w:cstheme="minorHAnsi"/>
          <w:i/>
          <w:iCs/>
          <w:lang w:eastAsia="pl-PL"/>
        </w:rPr>
        <w:t>pomocnicze związane z organizacją pracy w szpitalu nie są usługami w zakresie opieki</w:t>
      </w:r>
      <w:r>
        <w:rPr>
          <w:rFonts w:asciiTheme="minorHAnsi" w:hAnsiTheme="minorHAnsi" w:cstheme="minorHAnsi"/>
          <w:i/>
          <w:iCs/>
          <w:lang w:eastAsia="pl-PL"/>
        </w:rPr>
        <w:t xml:space="preserve"> </w:t>
      </w:r>
      <w:r w:rsidRPr="00A676C3">
        <w:rPr>
          <w:rFonts w:asciiTheme="minorHAnsi" w:hAnsiTheme="minorHAnsi" w:cstheme="minorHAnsi"/>
          <w:i/>
          <w:iCs/>
          <w:lang w:eastAsia="pl-PL"/>
        </w:rPr>
        <w:t>medycznej, nie służą profilaktyce, zachowaniu, ratowaniu, przywracaniu i poprawie zdrowia</w:t>
      </w:r>
      <w:r>
        <w:rPr>
          <w:rFonts w:asciiTheme="minorHAnsi" w:hAnsiTheme="minorHAnsi" w:cstheme="minorHAnsi"/>
          <w:i/>
          <w:iCs/>
          <w:lang w:eastAsia="pl-PL"/>
        </w:rPr>
        <w:t xml:space="preserve"> </w:t>
      </w:r>
      <w:r w:rsidRPr="00A676C3">
        <w:rPr>
          <w:rFonts w:asciiTheme="minorHAnsi" w:hAnsiTheme="minorHAnsi" w:cstheme="minorHAnsi"/>
          <w:i/>
          <w:iCs/>
          <w:lang w:eastAsia="pl-PL"/>
        </w:rPr>
        <w:t>oraz nie są usługami ściśle z tymi usługami związanymi”.</w:t>
      </w:r>
    </w:p>
    <w:p w:rsidR="00DD3358" w:rsidRPr="00A676C3" w:rsidRDefault="00DD3358" w:rsidP="00DD3358">
      <w:pPr>
        <w:pStyle w:val="Akapitzlist"/>
        <w:numPr>
          <w:ilvl w:val="0"/>
          <w:numId w:val="11"/>
        </w:numPr>
        <w:autoSpaceDE w:val="0"/>
        <w:autoSpaceDN w:val="0"/>
        <w:adjustRightInd w:val="0"/>
        <w:spacing w:after="0" w:line="240" w:lineRule="auto"/>
        <w:jc w:val="both"/>
        <w:rPr>
          <w:rFonts w:asciiTheme="minorHAnsi" w:hAnsiTheme="minorHAnsi" w:cstheme="minorHAnsi"/>
          <w:lang w:eastAsia="pl-PL"/>
        </w:rPr>
      </w:pPr>
      <w:r w:rsidRPr="00A676C3">
        <w:rPr>
          <w:rFonts w:asciiTheme="minorHAnsi" w:hAnsiTheme="minorHAnsi" w:cstheme="minorHAnsi"/>
          <w:lang w:eastAsia="pl-PL"/>
        </w:rPr>
        <w:t>nakazanie Zamawiającemu zmianę postanowień SWZ w sposób umożliwiający wykonawcom</w:t>
      </w:r>
      <w:r>
        <w:rPr>
          <w:rFonts w:asciiTheme="minorHAnsi" w:hAnsiTheme="minorHAnsi" w:cstheme="minorHAnsi"/>
          <w:lang w:eastAsia="pl-PL"/>
        </w:rPr>
        <w:t xml:space="preserve"> </w:t>
      </w:r>
      <w:r w:rsidRPr="00A676C3">
        <w:rPr>
          <w:rFonts w:asciiTheme="minorHAnsi" w:hAnsiTheme="minorHAnsi" w:cstheme="minorHAnsi"/>
          <w:lang w:eastAsia="pl-PL"/>
        </w:rPr>
        <w:t>samodzielny podział zadań (czynności) i kwalifikację tychże zadań ze względu na stawki</w:t>
      </w:r>
      <w:r>
        <w:rPr>
          <w:rFonts w:asciiTheme="minorHAnsi" w:hAnsiTheme="minorHAnsi" w:cstheme="minorHAnsi"/>
          <w:lang w:eastAsia="pl-PL"/>
        </w:rPr>
        <w:t xml:space="preserve"> </w:t>
      </w:r>
      <w:r w:rsidRPr="00A676C3">
        <w:rPr>
          <w:rFonts w:asciiTheme="minorHAnsi" w:hAnsiTheme="minorHAnsi" w:cstheme="minorHAnsi"/>
          <w:lang w:eastAsia="pl-PL"/>
        </w:rPr>
        <w:t>podatku VAT oraz prawidłowe wystawianie faktur za realizowane zadania co pozwoli</w:t>
      </w:r>
      <w:r>
        <w:rPr>
          <w:rFonts w:asciiTheme="minorHAnsi" w:hAnsiTheme="minorHAnsi" w:cstheme="minorHAnsi"/>
          <w:lang w:eastAsia="pl-PL"/>
        </w:rPr>
        <w:t xml:space="preserve"> </w:t>
      </w:r>
      <w:r w:rsidRPr="00A676C3">
        <w:rPr>
          <w:rFonts w:asciiTheme="minorHAnsi" w:hAnsiTheme="minorHAnsi" w:cstheme="minorHAnsi"/>
          <w:lang w:eastAsia="pl-PL"/>
        </w:rPr>
        <w:t>przeprowadzić postępowanie w sposób zapewniający zachowanie uczciwej konkurencji i</w:t>
      </w:r>
      <w:r>
        <w:rPr>
          <w:rFonts w:asciiTheme="minorHAnsi" w:hAnsiTheme="minorHAnsi" w:cstheme="minorHAnsi"/>
          <w:lang w:eastAsia="pl-PL"/>
        </w:rPr>
        <w:t xml:space="preserve"> </w:t>
      </w:r>
      <w:r w:rsidRPr="00A676C3">
        <w:rPr>
          <w:rFonts w:asciiTheme="minorHAnsi" w:hAnsiTheme="minorHAnsi" w:cstheme="minorHAnsi"/>
          <w:lang w:eastAsia="pl-PL"/>
        </w:rPr>
        <w:t>równego traktowania wykonawców. Rozwiązanie będzie się również mieścić w granicach</w:t>
      </w:r>
      <w:r>
        <w:rPr>
          <w:rFonts w:asciiTheme="minorHAnsi" w:hAnsiTheme="minorHAnsi" w:cstheme="minorHAnsi"/>
          <w:lang w:eastAsia="pl-PL"/>
        </w:rPr>
        <w:t xml:space="preserve"> </w:t>
      </w:r>
      <w:r w:rsidRPr="00A676C3">
        <w:rPr>
          <w:rFonts w:asciiTheme="minorHAnsi" w:hAnsiTheme="minorHAnsi" w:cstheme="minorHAnsi"/>
          <w:lang w:eastAsia="pl-PL"/>
        </w:rPr>
        <w:t>swobody Zamawiającego w obiektywnym określaniu przedmiotu zamówienia.</w:t>
      </w:r>
    </w:p>
    <w:p w:rsidR="00A676C3" w:rsidRPr="00113763" w:rsidRDefault="00A676C3" w:rsidP="00113763">
      <w:pPr>
        <w:widowControl w:val="0"/>
        <w:tabs>
          <w:tab w:val="left" w:pos="283"/>
        </w:tabs>
        <w:suppressAutoHyphens/>
        <w:autoSpaceDE w:val="0"/>
        <w:spacing w:after="0" w:line="240" w:lineRule="auto"/>
        <w:jc w:val="both"/>
        <w:rPr>
          <w:rFonts w:asciiTheme="minorHAnsi" w:hAnsiTheme="minorHAnsi" w:cstheme="minorHAnsi"/>
          <w:highlight w:val="yellow"/>
          <w:u w:val="single"/>
        </w:rPr>
      </w:pPr>
    </w:p>
    <w:p w:rsidR="000D1A41" w:rsidRPr="001B56EE" w:rsidRDefault="000D1A41" w:rsidP="00113763">
      <w:pPr>
        <w:spacing w:after="0" w:line="240" w:lineRule="auto"/>
        <w:jc w:val="both"/>
        <w:rPr>
          <w:rFonts w:asciiTheme="minorHAnsi" w:hAnsiTheme="minorHAnsi" w:cstheme="minorHAnsi"/>
        </w:rPr>
      </w:pPr>
      <w:r w:rsidRPr="001B56EE">
        <w:rPr>
          <w:rFonts w:asciiTheme="minorHAnsi" w:hAnsiTheme="minorHAnsi" w:cstheme="minorHAnsi"/>
        </w:rPr>
        <w:lastRenderedPageBreak/>
        <w:t>Zamawiający wskazuje, że</w:t>
      </w:r>
      <w:r w:rsidR="00F6294B" w:rsidRPr="001B56EE">
        <w:rPr>
          <w:rFonts w:asciiTheme="minorHAnsi" w:hAnsiTheme="minorHAnsi" w:cstheme="minorHAnsi"/>
        </w:rPr>
        <w:t>:</w:t>
      </w:r>
      <w:r w:rsidRPr="001B56EE">
        <w:rPr>
          <w:rFonts w:asciiTheme="minorHAnsi" w:hAnsiTheme="minorHAnsi" w:cstheme="minorHAnsi"/>
        </w:rPr>
        <w:t xml:space="preserve"> </w:t>
      </w:r>
    </w:p>
    <w:p w:rsidR="000D1A41" w:rsidRPr="001B56EE" w:rsidRDefault="00CB18C3" w:rsidP="000D1A41">
      <w:pPr>
        <w:autoSpaceDE w:val="0"/>
        <w:autoSpaceDN w:val="0"/>
        <w:adjustRightInd w:val="0"/>
        <w:spacing w:after="0" w:line="240" w:lineRule="auto"/>
        <w:jc w:val="both"/>
        <w:rPr>
          <w:rFonts w:asciiTheme="minorHAnsi" w:hAnsiTheme="minorHAnsi" w:cstheme="minorHAnsi"/>
          <w:lang w:eastAsia="pl-PL"/>
        </w:rPr>
      </w:pPr>
      <w:r w:rsidRPr="001B56EE">
        <w:rPr>
          <w:rFonts w:asciiTheme="minorHAnsi" w:hAnsiTheme="minorHAnsi" w:cstheme="minorHAnsi"/>
          <w:bCs/>
          <w:lang w:eastAsia="pl-PL"/>
        </w:rPr>
        <w:t xml:space="preserve">Zarzut naruszenia przez Zamawiającego </w:t>
      </w:r>
      <w:r w:rsidR="000D1A41" w:rsidRPr="001B56EE">
        <w:rPr>
          <w:rFonts w:asciiTheme="minorHAnsi" w:hAnsiTheme="minorHAnsi" w:cstheme="minorHAnsi"/>
          <w:bCs/>
          <w:lang w:eastAsia="pl-PL"/>
        </w:rPr>
        <w:t>art. 16</w:t>
      </w:r>
      <w:r w:rsidR="000D1A41" w:rsidRPr="001B56EE">
        <w:rPr>
          <w:rFonts w:asciiTheme="minorHAnsi" w:hAnsiTheme="minorHAnsi" w:cstheme="minorHAnsi"/>
          <w:b/>
          <w:bCs/>
          <w:lang w:eastAsia="pl-PL"/>
        </w:rPr>
        <w:t xml:space="preserve"> </w:t>
      </w:r>
      <w:r w:rsidRPr="001B56EE">
        <w:rPr>
          <w:rFonts w:asciiTheme="minorHAnsi" w:hAnsiTheme="minorHAnsi" w:cstheme="minorHAnsi"/>
          <w:lang w:eastAsia="pl-PL"/>
        </w:rPr>
        <w:t>u</w:t>
      </w:r>
      <w:r w:rsidR="000D1A41" w:rsidRPr="001B56EE">
        <w:rPr>
          <w:rFonts w:asciiTheme="minorHAnsi" w:hAnsiTheme="minorHAnsi" w:cstheme="minorHAnsi"/>
          <w:lang w:eastAsia="pl-PL"/>
        </w:rPr>
        <w:t>stawy poprzez naruszenie zasad zachowania uczciwej konkurencji oraz równego traktowania Wykonawców przy formułowaniu postanowień o</w:t>
      </w:r>
      <w:r w:rsidRPr="001B56EE">
        <w:rPr>
          <w:rFonts w:asciiTheme="minorHAnsi" w:hAnsiTheme="minorHAnsi" w:cstheme="minorHAnsi"/>
          <w:lang w:eastAsia="pl-PL"/>
        </w:rPr>
        <w:t>głoszenia o zamówieniu oraz SWZ jest całkowicie chybiony i niezasadny. Zapisy SWZ oraz ogłoszenia skierowane są w sposób jednolity dla wszy</w:t>
      </w:r>
      <w:r w:rsidR="00315BCF" w:rsidRPr="001B56EE">
        <w:rPr>
          <w:rFonts w:asciiTheme="minorHAnsi" w:hAnsiTheme="minorHAnsi" w:cstheme="minorHAnsi"/>
          <w:lang w:eastAsia="pl-PL"/>
        </w:rPr>
        <w:t>stkich potencjalnych Wykonawców, nie preferują żadnego z Wykonawców ani nie naruszają zasad uczciwej konkurencji</w:t>
      </w:r>
      <w:r w:rsidR="00F6294B" w:rsidRPr="001B56EE">
        <w:rPr>
          <w:rFonts w:asciiTheme="minorHAnsi" w:hAnsiTheme="minorHAnsi" w:cstheme="minorHAnsi"/>
          <w:lang w:eastAsia="pl-PL"/>
        </w:rPr>
        <w:t xml:space="preserve">. Wręcz przeciwnie prowadzą do jednolitego traktowania Wykonawców, a także jednolitej interpretacji przepisów, które nie mogą być interpretowane w sposób dowolny przez każde z Wykonawców stosownie do ich dobrowolnego uznania. Prowadzą również do złożenia porównywalnych i rzetelnych ofert. </w:t>
      </w:r>
      <w:r w:rsidR="00852E80" w:rsidRPr="001B56EE">
        <w:rPr>
          <w:rFonts w:asciiTheme="minorHAnsi" w:hAnsiTheme="minorHAnsi" w:cstheme="minorHAnsi"/>
          <w:lang w:eastAsia="pl-PL"/>
        </w:rPr>
        <w:t xml:space="preserve">Nie narusza także prawa Wykonawców do przysługującego im ewentualnego podmiotowego zwolnienia z podatku VAT. </w:t>
      </w:r>
    </w:p>
    <w:p w:rsidR="00F07CC3" w:rsidRPr="001B56EE" w:rsidRDefault="00F07CC3" w:rsidP="000D1A41">
      <w:pPr>
        <w:autoSpaceDE w:val="0"/>
        <w:autoSpaceDN w:val="0"/>
        <w:adjustRightInd w:val="0"/>
        <w:spacing w:after="0" w:line="240" w:lineRule="auto"/>
        <w:jc w:val="both"/>
        <w:rPr>
          <w:rFonts w:asciiTheme="minorHAnsi" w:hAnsiTheme="minorHAnsi" w:cstheme="minorHAnsi"/>
          <w:lang w:eastAsia="pl-PL"/>
        </w:rPr>
      </w:pPr>
    </w:p>
    <w:p w:rsidR="00C10F37" w:rsidRPr="001B56EE" w:rsidRDefault="00F07CC3" w:rsidP="00C10F37">
      <w:pPr>
        <w:autoSpaceDE w:val="0"/>
        <w:autoSpaceDN w:val="0"/>
        <w:adjustRightInd w:val="0"/>
        <w:spacing w:after="0" w:line="240" w:lineRule="auto"/>
        <w:jc w:val="both"/>
        <w:rPr>
          <w:rFonts w:asciiTheme="minorHAnsi" w:hAnsiTheme="minorHAnsi" w:cstheme="minorHAnsi"/>
          <w:lang w:eastAsia="pl-PL"/>
        </w:rPr>
      </w:pPr>
      <w:r w:rsidRPr="001B56EE">
        <w:rPr>
          <w:rFonts w:asciiTheme="minorHAnsi" w:hAnsiTheme="minorHAnsi" w:cstheme="minorHAnsi"/>
          <w:lang w:eastAsia="pl-PL"/>
        </w:rPr>
        <w:t xml:space="preserve">Analogicznie </w:t>
      </w:r>
      <w:r w:rsidRPr="001B56EE">
        <w:rPr>
          <w:rFonts w:asciiTheme="minorHAnsi" w:hAnsiTheme="minorHAnsi" w:cstheme="minorHAnsi"/>
          <w:bCs/>
          <w:lang w:eastAsia="pl-PL"/>
        </w:rPr>
        <w:t>zarzut naruszenia przez Zamawiającego</w:t>
      </w:r>
      <w:r w:rsidRPr="001B56EE">
        <w:rPr>
          <w:rFonts w:asciiTheme="minorHAnsi" w:hAnsiTheme="minorHAnsi" w:cstheme="minorHAnsi"/>
          <w:lang w:eastAsia="pl-PL"/>
        </w:rPr>
        <w:t xml:space="preserve"> </w:t>
      </w:r>
      <w:r w:rsidRPr="001B56EE">
        <w:rPr>
          <w:rFonts w:asciiTheme="minorHAnsi" w:hAnsiTheme="minorHAnsi" w:cstheme="minorHAnsi"/>
          <w:b/>
          <w:bCs/>
          <w:lang w:eastAsia="pl-PL"/>
        </w:rPr>
        <w:t xml:space="preserve">art. 41 w związku art. 106 b i 106 e </w:t>
      </w:r>
      <w:r w:rsidRPr="001B56EE">
        <w:rPr>
          <w:rFonts w:asciiTheme="minorHAnsi" w:hAnsiTheme="minorHAnsi" w:cstheme="minorHAnsi"/>
          <w:lang w:eastAsia="pl-PL"/>
        </w:rPr>
        <w:t xml:space="preserve">Ustawy 11 marca 2004 r. o podatku od towarów i usług w związku z </w:t>
      </w:r>
      <w:r w:rsidRPr="001B56EE">
        <w:rPr>
          <w:rFonts w:asciiTheme="minorHAnsi" w:hAnsiTheme="minorHAnsi" w:cstheme="minorHAnsi"/>
          <w:b/>
          <w:bCs/>
          <w:lang w:eastAsia="pl-PL"/>
        </w:rPr>
        <w:t xml:space="preserve">art. 62 </w:t>
      </w:r>
      <w:r w:rsidRPr="001B56EE">
        <w:rPr>
          <w:rFonts w:asciiTheme="minorHAnsi" w:hAnsiTheme="minorHAnsi" w:cstheme="minorHAnsi"/>
          <w:lang w:eastAsia="pl-PL"/>
        </w:rPr>
        <w:t xml:space="preserve">ustawy z dnia 10 września 1999 r. Kodeks </w:t>
      </w:r>
      <w:proofErr w:type="spellStart"/>
      <w:r w:rsidRPr="001B56EE">
        <w:rPr>
          <w:rFonts w:asciiTheme="minorHAnsi" w:hAnsiTheme="minorHAnsi" w:cstheme="minorHAnsi"/>
          <w:lang w:eastAsia="pl-PL"/>
        </w:rPr>
        <w:t>karno</w:t>
      </w:r>
      <w:proofErr w:type="spellEnd"/>
      <w:r w:rsidRPr="001B56EE">
        <w:rPr>
          <w:rFonts w:asciiTheme="minorHAnsi" w:hAnsiTheme="minorHAnsi" w:cstheme="minorHAnsi"/>
          <w:lang w:eastAsia="pl-PL"/>
        </w:rPr>
        <w:t xml:space="preserve"> – skarbowy – poprzez nieprawidłowe określenie stawek podatkowych, zgodnie z którymi wykonawcy winni wystawiać faktury za wykonanie przedmiotu zamówienia, jest całkowicie chybiony i niezasadny.</w:t>
      </w:r>
      <w:r w:rsidR="00C10F37" w:rsidRPr="001B56EE">
        <w:rPr>
          <w:rFonts w:asciiTheme="minorHAnsi" w:hAnsiTheme="minorHAnsi" w:cstheme="minorHAnsi"/>
          <w:lang w:eastAsia="pl-PL"/>
        </w:rPr>
        <w:t xml:space="preserve"> Po pierwsze odwołujący Wykonawca nie wskazał jaki konkretnie ustęp  z art. 41 </w:t>
      </w:r>
      <w:r w:rsidR="00C10F37" w:rsidRPr="001B56EE">
        <w:rPr>
          <w:rFonts w:asciiTheme="minorHAnsi" w:hAnsiTheme="minorHAnsi" w:cstheme="minorHAnsi"/>
        </w:rPr>
        <w:t xml:space="preserve">ustawy </w:t>
      </w:r>
      <w:r w:rsidR="00C10F37" w:rsidRPr="001B56EE">
        <w:rPr>
          <w:rFonts w:asciiTheme="minorHAnsi" w:hAnsiTheme="minorHAnsi" w:cstheme="minorHAnsi"/>
          <w:shd w:val="clear" w:color="auto" w:fill="FFFFFF"/>
        </w:rPr>
        <w:t>z dnia 11 marca 2004 r.</w:t>
      </w:r>
      <w:r w:rsidR="00C10F37" w:rsidRPr="001B56EE">
        <w:rPr>
          <w:rFonts w:asciiTheme="minorHAnsi" w:hAnsiTheme="minorHAnsi" w:cstheme="minorHAnsi"/>
        </w:rPr>
        <w:t xml:space="preserve"> o podatku od towarów i usług (j.t. Dz.U. 2021, poz. 685 ze zm.), został naruszony, tj. który konkretnie przepis został naruszony i która konkretnie ze stawek jest błędna.</w:t>
      </w:r>
      <w:r w:rsidR="001B56EE" w:rsidRPr="001B56EE">
        <w:rPr>
          <w:rFonts w:asciiTheme="minorHAnsi" w:hAnsiTheme="minorHAnsi" w:cstheme="minorHAnsi"/>
          <w:lang w:eastAsia="pl-PL"/>
        </w:rPr>
        <w:t xml:space="preserve"> </w:t>
      </w:r>
      <w:r w:rsidR="00C10F37" w:rsidRPr="001B56EE">
        <w:rPr>
          <w:rFonts w:asciiTheme="minorHAnsi" w:hAnsiTheme="minorHAnsi" w:cstheme="minorHAnsi"/>
        </w:rPr>
        <w:t>Również niezrozumiale jest zarzut naruszenia przez Zamawiającego art.</w:t>
      </w:r>
      <w:r w:rsidR="00C10F37" w:rsidRPr="001B56EE">
        <w:rPr>
          <w:rFonts w:asciiTheme="minorHAnsi" w:hAnsiTheme="minorHAnsi" w:cstheme="minorHAnsi"/>
          <w:b/>
          <w:bCs/>
          <w:shd w:val="clear" w:color="auto" w:fill="FFFFFF"/>
        </w:rPr>
        <w:t xml:space="preserve"> 106b</w:t>
      </w:r>
      <w:r w:rsidR="00C10F37" w:rsidRPr="001B56EE">
        <w:rPr>
          <w:rFonts w:asciiTheme="minorHAnsi" w:hAnsiTheme="minorHAnsi" w:cstheme="minorHAnsi"/>
        </w:rPr>
        <w:t xml:space="preserve"> ustawy </w:t>
      </w:r>
      <w:r w:rsidR="00C10F37" w:rsidRPr="001B56EE">
        <w:rPr>
          <w:rFonts w:asciiTheme="minorHAnsi" w:hAnsiTheme="minorHAnsi" w:cstheme="minorHAnsi"/>
          <w:shd w:val="clear" w:color="auto" w:fill="FFFFFF"/>
        </w:rPr>
        <w:t>z dnia 11 marca 2004 r.</w:t>
      </w:r>
      <w:r w:rsidR="00C10F37" w:rsidRPr="001B56EE">
        <w:rPr>
          <w:rFonts w:asciiTheme="minorHAnsi" w:hAnsiTheme="minorHAnsi" w:cstheme="minorHAnsi"/>
        </w:rPr>
        <w:t xml:space="preserve"> o podatku od towarów i usług</w:t>
      </w:r>
      <w:r w:rsidR="00C10F37" w:rsidRPr="001B56EE">
        <w:rPr>
          <w:rFonts w:asciiTheme="minorHAnsi" w:hAnsiTheme="minorHAnsi" w:cstheme="minorHAnsi"/>
          <w:b/>
          <w:bCs/>
          <w:shd w:val="clear" w:color="auto" w:fill="FFFFFF"/>
        </w:rPr>
        <w:t xml:space="preserve">, stanowiącego o </w:t>
      </w:r>
      <w:r w:rsidR="00C10F37" w:rsidRPr="001B56EE">
        <w:rPr>
          <w:rStyle w:val="alb-s"/>
          <w:rFonts w:asciiTheme="minorHAnsi" w:hAnsiTheme="minorHAnsi" w:cstheme="minorHAnsi"/>
          <w:b/>
          <w:bCs/>
          <w:shd w:val="clear" w:color="auto" w:fill="FFFFFF"/>
        </w:rPr>
        <w:t>obowiązku wystawienia faktury</w:t>
      </w:r>
      <w:r w:rsidR="00C10F37" w:rsidRPr="001B56EE">
        <w:rPr>
          <w:rFonts w:asciiTheme="minorHAnsi" w:hAnsiTheme="minorHAnsi" w:cstheme="minorHAnsi"/>
        </w:rPr>
        <w:t xml:space="preserve">, jak też </w:t>
      </w:r>
      <w:r w:rsidR="00C10F37" w:rsidRPr="001B56EE">
        <w:rPr>
          <w:rFonts w:asciiTheme="minorHAnsi" w:hAnsiTheme="minorHAnsi" w:cstheme="minorHAnsi"/>
          <w:b/>
          <w:bCs/>
          <w:shd w:val="clear" w:color="auto" w:fill="FFFFFF"/>
        </w:rPr>
        <w:t>art.  106e, wskazującego na  </w:t>
      </w:r>
      <w:r w:rsidR="00C10F37" w:rsidRPr="001B56EE">
        <w:rPr>
          <w:rStyle w:val="alb-s"/>
          <w:rFonts w:asciiTheme="minorHAnsi" w:hAnsiTheme="minorHAnsi" w:cstheme="minorHAnsi"/>
          <w:b/>
          <w:bCs/>
          <w:shd w:val="clear" w:color="auto" w:fill="FFFFFF"/>
        </w:rPr>
        <w:t>elementy składowe faktury</w:t>
      </w:r>
      <w:r w:rsidR="001B56EE" w:rsidRPr="001B56EE">
        <w:rPr>
          <w:rStyle w:val="alb-s"/>
          <w:rFonts w:asciiTheme="minorHAnsi" w:hAnsiTheme="minorHAnsi" w:cstheme="minorHAnsi"/>
          <w:b/>
          <w:bCs/>
          <w:shd w:val="clear" w:color="auto" w:fill="FFFFFF"/>
        </w:rPr>
        <w:t xml:space="preserve">, </w:t>
      </w:r>
      <w:r w:rsidR="001B56EE" w:rsidRPr="001B56EE">
        <w:rPr>
          <w:rFonts w:asciiTheme="minorHAnsi" w:hAnsiTheme="minorHAnsi" w:cstheme="minorHAnsi"/>
          <w:lang w:eastAsia="pl-PL"/>
        </w:rPr>
        <w:t xml:space="preserve">w związku z </w:t>
      </w:r>
      <w:r w:rsidR="001B56EE" w:rsidRPr="001B56EE">
        <w:rPr>
          <w:rFonts w:asciiTheme="minorHAnsi" w:hAnsiTheme="minorHAnsi" w:cstheme="minorHAnsi"/>
          <w:b/>
          <w:bCs/>
          <w:lang w:eastAsia="pl-PL"/>
        </w:rPr>
        <w:t xml:space="preserve">art. 62 </w:t>
      </w:r>
      <w:r w:rsidR="001B56EE" w:rsidRPr="001B56EE">
        <w:rPr>
          <w:rFonts w:asciiTheme="minorHAnsi" w:hAnsiTheme="minorHAnsi" w:cstheme="minorHAnsi"/>
          <w:lang w:eastAsia="pl-PL"/>
        </w:rPr>
        <w:t xml:space="preserve">ustawy z dnia 10 września 1999 r. Kodeks </w:t>
      </w:r>
      <w:proofErr w:type="spellStart"/>
      <w:r w:rsidR="001B56EE" w:rsidRPr="001B56EE">
        <w:rPr>
          <w:rFonts w:asciiTheme="minorHAnsi" w:hAnsiTheme="minorHAnsi" w:cstheme="minorHAnsi"/>
          <w:lang w:eastAsia="pl-PL"/>
        </w:rPr>
        <w:t>karno</w:t>
      </w:r>
      <w:proofErr w:type="spellEnd"/>
      <w:r w:rsidR="001B56EE" w:rsidRPr="001B56EE">
        <w:rPr>
          <w:rFonts w:asciiTheme="minorHAnsi" w:hAnsiTheme="minorHAnsi" w:cstheme="minorHAnsi"/>
          <w:lang w:eastAsia="pl-PL"/>
        </w:rPr>
        <w:t xml:space="preserve"> – skarbowy.</w:t>
      </w:r>
    </w:p>
    <w:p w:rsidR="001B56EE" w:rsidRPr="001B56EE" w:rsidRDefault="001B56EE" w:rsidP="00C10F37">
      <w:pPr>
        <w:autoSpaceDE w:val="0"/>
        <w:autoSpaceDN w:val="0"/>
        <w:adjustRightInd w:val="0"/>
        <w:spacing w:after="0" w:line="240" w:lineRule="auto"/>
        <w:jc w:val="both"/>
        <w:rPr>
          <w:rFonts w:asciiTheme="minorHAnsi" w:hAnsiTheme="minorHAnsi" w:cstheme="minorHAnsi"/>
          <w:lang w:eastAsia="pl-PL"/>
        </w:rPr>
      </w:pPr>
    </w:p>
    <w:p w:rsidR="00136257" w:rsidRPr="001B56EE" w:rsidRDefault="00136257" w:rsidP="00F07CC3">
      <w:pPr>
        <w:widowControl w:val="0"/>
        <w:autoSpaceDE w:val="0"/>
        <w:autoSpaceDN w:val="0"/>
        <w:spacing w:after="0" w:line="240" w:lineRule="auto"/>
        <w:jc w:val="both"/>
        <w:rPr>
          <w:rFonts w:asciiTheme="minorHAnsi" w:hAnsiTheme="minorHAnsi" w:cstheme="minorHAnsi"/>
          <w:bCs/>
          <w:spacing w:val="-3"/>
        </w:rPr>
      </w:pPr>
      <w:r w:rsidRPr="001B56EE">
        <w:rPr>
          <w:rFonts w:asciiTheme="minorHAnsi" w:hAnsiTheme="minorHAnsi" w:cstheme="minorHAnsi"/>
          <w:b/>
          <w:bCs/>
          <w:spacing w:val="-3"/>
        </w:rPr>
        <w:t>Zamawiający wskazuje, że przedmiotem niniejszego zamówienia jest usługa:</w:t>
      </w:r>
    </w:p>
    <w:p w:rsidR="00136257" w:rsidRPr="001B56EE" w:rsidRDefault="00136257" w:rsidP="00F07CC3">
      <w:pPr>
        <w:numPr>
          <w:ilvl w:val="1"/>
          <w:numId w:val="12"/>
        </w:numPr>
        <w:tabs>
          <w:tab w:val="left" w:pos="709"/>
        </w:tabs>
        <w:suppressAutoHyphens/>
        <w:spacing w:after="0" w:line="240" w:lineRule="auto"/>
        <w:ind w:left="709" w:hanging="283"/>
        <w:jc w:val="both"/>
        <w:rPr>
          <w:rFonts w:asciiTheme="minorHAnsi" w:hAnsiTheme="minorHAnsi" w:cstheme="minorHAnsi"/>
        </w:rPr>
      </w:pPr>
      <w:r w:rsidRPr="001B56EE">
        <w:rPr>
          <w:rFonts w:asciiTheme="minorHAnsi" w:hAnsiTheme="minorHAnsi" w:cstheme="minorHAnsi"/>
          <w:b/>
        </w:rPr>
        <w:t>kompleksowego utrzymania czystości i porządku środkami czystościowymi i dezynfekcyjnymi zapewnionymi przez Wykonawcę wraz z zapewnieniem przez Wykonawcę worków foliowych na odpady</w:t>
      </w:r>
      <w:r w:rsidRPr="001B56EE">
        <w:rPr>
          <w:rFonts w:asciiTheme="minorHAnsi" w:hAnsiTheme="minorHAnsi" w:cstheme="minorHAnsi"/>
        </w:rPr>
        <w:t xml:space="preserve"> (CPV: 90910000-9 Usługi sprzątania, 90920000-2 Usługi w zakresie odkażania urządzeń, 90921000-9 Usługi dezynfekcji i dezynsekcji budynków, 90600000-3 Usługi sprzątania oraz usługi sanitarne na obszarach miejskich lub wiejskich oraz usługi powiązane), </w:t>
      </w:r>
    </w:p>
    <w:p w:rsidR="00136257" w:rsidRPr="00F07CC3" w:rsidRDefault="00136257" w:rsidP="00F07CC3">
      <w:pPr>
        <w:numPr>
          <w:ilvl w:val="1"/>
          <w:numId w:val="12"/>
        </w:numPr>
        <w:tabs>
          <w:tab w:val="left" w:pos="709"/>
        </w:tabs>
        <w:suppressAutoHyphens/>
        <w:spacing w:after="0" w:line="240" w:lineRule="auto"/>
        <w:ind w:left="709" w:hanging="283"/>
        <w:jc w:val="both"/>
        <w:rPr>
          <w:rFonts w:asciiTheme="minorHAnsi" w:hAnsiTheme="minorHAnsi" w:cstheme="minorHAnsi"/>
        </w:rPr>
      </w:pPr>
      <w:r w:rsidRPr="00F07CC3">
        <w:rPr>
          <w:rFonts w:asciiTheme="minorHAnsi" w:hAnsiTheme="minorHAnsi" w:cstheme="minorHAnsi"/>
          <w:b/>
        </w:rPr>
        <w:t>czynności pomocnicze związane z organizacją pracy w szpitalu u Zamawiającego, zbierania i transportu odpadów medycznych i komunalnych do miejsca składowania</w:t>
      </w:r>
      <w:r w:rsidRPr="00F07CC3">
        <w:rPr>
          <w:rFonts w:asciiTheme="minorHAnsi" w:hAnsiTheme="minorHAnsi" w:cstheme="minorHAnsi"/>
        </w:rPr>
        <w:t xml:space="preserve"> (CPV: 85110000-3 Usługi szpitalne i podobne, 98300000-6 Różne usługi, 90500000-2 usługi związane z odpadami), </w:t>
      </w:r>
    </w:p>
    <w:p w:rsidR="00136257" w:rsidRPr="00F07CC3" w:rsidRDefault="00136257" w:rsidP="00F07CC3">
      <w:pPr>
        <w:numPr>
          <w:ilvl w:val="1"/>
          <w:numId w:val="12"/>
        </w:numPr>
        <w:tabs>
          <w:tab w:val="left" w:pos="709"/>
        </w:tabs>
        <w:suppressAutoHyphens/>
        <w:spacing w:after="0" w:line="240" w:lineRule="auto"/>
        <w:ind w:left="709" w:hanging="283"/>
        <w:jc w:val="both"/>
        <w:rPr>
          <w:rFonts w:asciiTheme="minorHAnsi" w:hAnsiTheme="minorHAnsi" w:cstheme="minorHAnsi"/>
        </w:rPr>
      </w:pPr>
      <w:r w:rsidRPr="00F07CC3">
        <w:rPr>
          <w:rFonts w:asciiTheme="minorHAnsi" w:hAnsiTheme="minorHAnsi" w:cstheme="minorHAnsi"/>
          <w:b/>
        </w:rPr>
        <w:t>a także utrzymanie czystości i porządku terenów zewnętrznych - placów, ulic, chodników oraz utrzymanie w porządku terenów zielonych</w:t>
      </w:r>
      <w:r w:rsidRPr="00F07CC3">
        <w:rPr>
          <w:rFonts w:asciiTheme="minorHAnsi" w:hAnsiTheme="minorHAnsi" w:cstheme="minorHAnsi"/>
        </w:rPr>
        <w:t xml:space="preserve"> (CPV: 77300000-3 Usługi ogrodnicze, 90612000-0 Usługi zamiatania ulic, 90620000-9 Usługi odśnieżania, </w:t>
      </w:r>
      <w:hyperlink r:id="rId8" w:history="1">
        <w:r w:rsidRPr="00F07CC3">
          <w:rPr>
            <w:rStyle w:val="Hipercze"/>
            <w:rFonts w:asciiTheme="minorHAnsi" w:hAnsiTheme="minorHAnsi" w:cstheme="minorHAnsi"/>
          </w:rPr>
          <w:t>90630000-2</w:t>
        </w:r>
      </w:hyperlink>
      <w:r w:rsidRPr="00F07CC3">
        <w:rPr>
          <w:rFonts w:asciiTheme="minorHAnsi" w:hAnsiTheme="minorHAnsi" w:cstheme="minorHAnsi"/>
        </w:rPr>
        <w:t xml:space="preserve"> Usługi usuwania </w:t>
      </w:r>
      <w:proofErr w:type="spellStart"/>
      <w:r w:rsidRPr="00F07CC3">
        <w:rPr>
          <w:rFonts w:asciiTheme="minorHAnsi" w:hAnsiTheme="minorHAnsi" w:cstheme="minorHAnsi"/>
        </w:rPr>
        <w:t>oblodzeń</w:t>
      </w:r>
      <w:proofErr w:type="spellEnd"/>
      <w:r w:rsidRPr="00F07CC3">
        <w:rPr>
          <w:rFonts w:asciiTheme="minorHAnsi" w:hAnsiTheme="minorHAnsi" w:cstheme="minorHAnsi"/>
        </w:rPr>
        <w:t xml:space="preserve">, </w:t>
      </w:r>
      <w:hyperlink r:id="rId9" w:history="1">
        <w:r w:rsidRPr="00F07CC3">
          <w:rPr>
            <w:rStyle w:val="Hipercze"/>
            <w:rFonts w:asciiTheme="minorHAnsi" w:hAnsiTheme="minorHAnsi" w:cstheme="minorHAnsi"/>
          </w:rPr>
          <w:t>90642000-9</w:t>
        </w:r>
      </w:hyperlink>
      <w:r w:rsidRPr="00F07CC3">
        <w:rPr>
          <w:rFonts w:asciiTheme="minorHAnsi" w:hAnsiTheme="minorHAnsi" w:cstheme="minorHAnsi"/>
        </w:rPr>
        <w:t xml:space="preserve"> Usługi opróżniania kanałów ściekowych).</w:t>
      </w:r>
    </w:p>
    <w:p w:rsidR="00090E12" w:rsidRPr="00F07CC3" w:rsidRDefault="00136257" w:rsidP="00F07CC3">
      <w:pPr>
        <w:tabs>
          <w:tab w:val="left" w:pos="709"/>
        </w:tabs>
        <w:spacing w:after="0" w:line="240" w:lineRule="auto"/>
        <w:jc w:val="both"/>
        <w:rPr>
          <w:rFonts w:asciiTheme="minorHAnsi" w:hAnsiTheme="minorHAnsi" w:cstheme="minorHAnsi"/>
        </w:rPr>
      </w:pPr>
      <w:r w:rsidRPr="00F07CC3">
        <w:rPr>
          <w:rFonts w:asciiTheme="minorHAnsi" w:hAnsiTheme="minorHAnsi" w:cstheme="minorHAnsi"/>
        </w:rPr>
        <w:t xml:space="preserve"> - w obiektach Szpitali Pomorskich Spółka z o. o. w lokalizacji Pomorskiego Centrum Chorób Zakaźnych i Gruźlicy w Gdańsku przy ul. Smoluchowskiego 18.</w:t>
      </w:r>
    </w:p>
    <w:p w:rsidR="00197139" w:rsidRDefault="00197139" w:rsidP="00F07CC3">
      <w:pPr>
        <w:tabs>
          <w:tab w:val="left" w:pos="709"/>
        </w:tabs>
        <w:spacing w:after="0" w:line="240" w:lineRule="auto"/>
        <w:jc w:val="both"/>
        <w:rPr>
          <w:rFonts w:asciiTheme="minorHAnsi" w:hAnsiTheme="minorHAnsi" w:cstheme="minorHAnsi"/>
        </w:rPr>
      </w:pPr>
    </w:p>
    <w:p w:rsidR="00197139" w:rsidRDefault="00F6294B" w:rsidP="00F07CC3">
      <w:pPr>
        <w:tabs>
          <w:tab w:val="left" w:pos="709"/>
        </w:tabs>
        <w:spacing w:after="0" w:line="240" w:lineRule="auto"/>
        <w:jc w:val="both"/>
        <w:rPr>
          <w:rFonts w:asciiTheme="minorHAnsi" w:hAnsiTheme="minorHAnsi" w:cstheme="minorHAnsi"/>
          <w:b/>
          <w:bCs/>
        </w:rPr>
      </w:pPr>
      <w:r w:rsidRPr="00F07CC3">
        <w:rPr>
          <w:rFonts w:asciiTheme="minorHAnsi" w:hAnsiTheme="minorHAnsi" w:cstheme="minorHAnsi"/>
        </w:rPr>
        <w:t>Wymienione usługi, będące</w:t>
      </w:r>
      <w:r w:rsidR="00197139">
        <w:rPr>
          <w:rFonts w:asciiTheme="minorHAnsi" w:hAnsiTheme="minorHAnsi" w:cstheme="minorHAnsi"/>
        </w:rPr>
        <w:t xml:space="preserve"> przedmiotem postępowania zdecydowanie </w:t>
      </w:r>
      <w:r w:rsidR="00197139" w:rsidRPr="00F31F00">
        <w:rPr>
          <w:rFonts w:asciiTheme="minorHAnsi" w:hAnsiTheme="minorHAnsi" w:cstheme="minorHAnsi"/>
          <w:b/>
          <w:u w:val="single"/>
        </w:rPr>
        <w:t>nie są</w:t>
      </w:r>
      <w:r w:rsidRPr="00F07CC3">
        <w:rPr>
          <w:rFonts w:asciiTheme="minorHAnsi" w:hAnsiTheme="minorHAnsi" w:cstheme="minorHAnsi"/>
        </w:rPr>
        <w:t xml:space="preserve"> w ocenie </w:t>
      </w:r>
      <w:r w:rsidR="00197139" w:rsidRPr="00F07CC3">
        <w:rPr>
          <w:rFonts w:asciiTheme="minorHAnsi" w:hAnsiTheme="minorHAnsi" w:cstheme="minorHAnsi"/>
        </w:rPr>
        <w:t>Zamawiającego</w:t>
      </w:r>
      <w:r w:rsidRPr="00F07CC3">
        <w:rPr>
          <w:rFonts w:asciiTheme="minorHAnsi" w:hAnsiTheme="minorHAnsi" w:cstheme="minorHAnsi"/>
        </w:rPr>
        <w:t xml:space="preserve"> </w:t>
      </w:r>
      <w:r w:rsidRPr="00F07CC3">
        <w:rPr>
          <w:rFonts w:asciiTheme="minorHAnsi" w:hAnsiTheme="minorHAnsi" w:cstheme="minorHAnsi"/>
          <w:b/>
          <w:bCs/>
        </w:rPr>
        <w:t xml:space="preserve">usługami w zakresie opieki medycznej, nie służą profilaktyce, zachowaniu, </w:t>
      </w:r>
      <w:r w:rsidRPr="00F07CC3">
        <w:rPr>
          <w:rFonts w:asciiTheme="minorHAnsi" w:hAnsiTheme="minorHAnsi" w:cstheme="minorHAnsi"/>
          <w:b/>
          <w:bCs/>
        </w:rPr>
        <w:lastRenderedPageBreak/>
        <w:t>ratowaniu, przywracaniu i poprawie zdrowia oraz nie są usługami</w:t>
      </w:r>
      <w:r w:rsidRPr="00F07CC3">
        <w:rPr>
          <w:rFonts w:asciiTheme="minorHAnsi" w:hAnsiTheme="minorHAnsi" w:cstheme="minorHAnsi"/>
        </w:rPr>
        <w:t xml:space="preserve"> </w:t>
      </w:r>
      <w:r w:rsidRPr="00F07CC3">
        <w:rPr>
          <w:rFonts w:asciiTheme="minorHAnsi" w:hAnsiTheme="minorHAnsi" w:cstheme="minorHAnsi"/>
          <w:b/>
          <w:bCs/>
        </w:rPr>
        <w:t xml:space="preserve">ściśle z tymi usługami związanymi, wobec czego jasno to wskazał w </w:t>
      </w:r>
      <w:r w:rsidR="00852E80" w:rsidRPr="00F07CC3">
        <w:rPr>
          <w:rFonts w:asciiTheme="minorHAnsi" w:hAnsiTheme="minorHAnsi" w:cstheme="minorHAnsi"/>
          <w:b/>
          <w:bCs/>
        </w:rPr>
        <w:t>Załączniku</w:t>
      </w:r>
      <w:r w:rsidRPr="00F07CC3">
        <w:rPr>
          <w:rFonts w:asciiTheme="minorHAnsi" w:hAnsiTheme="minorHAnsi" w:cstheme="minorHAnsi"/>
          <w:b/>
          <w:bCs/>
        </w:rPr>
        <w:t xml:space="preserve"> nr 7 do SWZ. </w:t>
      </w:r>
    </w:p>
    <w:p w:rsidR="00090E12" w:rsidRDefault="00197139" w:rsidP="00F07CC3">
      <w:pPr>
        <w:tabs>
          <w:tab w:val="left" w:pos="709"/>
        </w:tabs>
        <w:spacing w:after="0" w:line="240" w:lineRule="auto"/>
        <w:jc w:val="both"/>
        <w:rPr>
          <w:rFonts w:asciiTheme="minorHAnsi" w:hAnsiTheme="minorHAnsi" w:cstheme="minorHAnsi"/>
          <w:lang w:eastAsia="pl-PL"/>
        </w:rPr>
      </w:pPr>
      <w:r w:rsidRPr="00F07CC3">
        <w:rPr>
          <w:rFonts w:asciiTheme="minorHAnsi" w:hAnsiTheme="minorHAnsi" w:cstheme="minorHAnsi"/>
        </w:rPr>
        <w:t>Zamawiający</w:t>
      </w:r>
      <w:r w:rsidR="00F6294B" w:rsidRPr="00F07CC3">
        <w:rPr>
          <w:rFonts w:asciiTheme="minorHAnsi" w:hAnsiTheme="minorHAnsi" w:cstheme="minorHAnsi"/>
        </w:rPr>
        <w:t xml:space="preserve"> </w:t>
      </w:r>
      <w:r>
        <w:rPr>
          <w:rFonts w:asciiTheme="minorHAnsi" w:hAnsiTheme="minorHAnsi" w:cstheme="minorHAnsi"/>
        </w:rPr>
        <w:t>z</w:t>
      </w:r>
      <w:r w:rsidR="00F6294B" w:rsidRPr="00F07CC3">
        <w:rPr>
          <w:rFonts w:asciiTheme="minorHAnsi" w:hAnsiTheme="minorHAnsi" w:cstheme="minorHAnsi"/>
        </w:rPr>
        <w:t xml:space="preserve">amawia usługi sprzątania oraz </w:t>
      </w:r>
      <w:r w:rsidR="00090E12" w:rsidRPr="00F07CC3">
        <w:rPr>
          <w:rFonts w:asciiTheme="minorHAnsi" w:hAnsiTheme="minorHAnsi" w:cstheme="minorHAnsi"/>
        </w:rPr>
        <w:t xml:space="preserve">w pewnym zakresie czynności pomocnicze związane z organizacją pracy w szpitalu. </w:t>
      </w:r>
      <w:r w:rsidR="00852E80" w:rsidRPr="00F07CC3">
        <w:rPr>
          <w:rFonts w:asciiTheme="minorHAnsi" w:hAnsiTheme="minorHAnsi" w:cstheme="minorHAnsi"/>
        </w:rPr>
        <w:t>Zamawiający nie zamawia usług</w:t>
      </w:r>
      <w:r>
        <w:rPr>
          <w:rFonts w:asciiTheme="minorHAnsi" w:hAnsiTheme="minorHAnsi" w:cstheme="minorHAnsi"/>
        </w:rPr>
        <w:t>i</w:t>
      </w:r>
      <w:r w:rsidR="00852E80" w:rsidRPr="00F07CC3">
        <w:rPr>
          <w:rFonts w:asciiTheme="minorHAnsi" w:hAnsiTheme="minorHAnsi" w:cstheme="minorHAnsi"/>
        </w:rPr>
        <w:t xml:space="preserve"> medycznej od podmiotu leczniczego lecz usługę </w:t>
      </w:r>
      <w:r w:rsidR="00852E80" w:rsidRPr="00F07CC3">
        <w:rPr>
          <w:rFonts w:asciiTheme="minorHAnsi" w:hAnsiTheme="minorHAnsi" w:cstheme="minorHAnsi"/>
          <w:lang w:eastAsia="pl-PL"/>
        </w:rPr>
        <w:t>kompleksowego utrzymania czystości oraz prac pomocniczych dla Szpitali Pomorskich sp. z o. o. w lokalizacji Pomorskiego Centrum Chorób Zakaźnych i Gruźlicy w Gdańsku</w:t>
      </w:r>
      <w:r>
        <w:rPr>
          <w:rFonts w:asciiTheme="minorHAnsi" w:hAnsiTheme="minorHAnsi" w:cstheme="minorHAnsi"/>
          <w:lang w:eastAsia="pl-PL"/>
        </w:rPr>
        <w:t>.</w:t>
      </w:r>
    </w:p>
    <w:p w:rsidR="00197139" w:rsidRPr="00F07CC3" w:rsidRDefault="00197139" w:rsidP="00F07CC3">
      <w:pPr>
        <w:tabs>
          <w:tab w:val="left" w:pos="709"/>
        </w:tabs>
        <w:spacing w:after="0" w:line="240" w:lineRule="auto"/>
        <w:jc w:val="both"/>
        <w:rPr>
          <w:rFonts w:asciiTheme="minorHAnsi" w:hAnsiTheme="minorHAnsi" w:cstheme="minorHAnsi"/>
        </w:rPr>
      </w:pPr>
    </w:p>
    <w:p w:rsidR="00F6294B" w:rsidRPr="001B56EE" w:rsidRDefault="00090E12" w:rsidP="00F07CC3">
      <w:pPr>
        <w:tabs>
          <w:tab w:val="left" w:pos="709"/>
        </w:tabs>
        <w:spacing w:after="0" w:line="240" w:lineRule="auto"/>
        <w:jc w:val="both"/>
        <w:rPr>
          <w:rFonts w:asciiTheme="minorHAnsi" w:hAnsiTheme="minorHAnsi" w:cstheme="minorHAnsi"/>
        </w:rPr>
      </w:pPr>
      <w:r w:rsidRPr="00F07CC3">
        <w:rPr>
          <w:rFonts w:asciiTheme="minorHAnsi" w:hAnsiTheme="minorHAnsi" w:cstheme="minorHAnsi"/>
        </w:rPr>
        <w:t>Przedstawiane</w:t>
      </w:r>
      <w:r w:rsidR="00F6294B" w:rsidRPr="00F07CC3">
        <w:rPr>
          <w:rFonts w:asciiTheme="minorHAnsi" w:hAnsiTheme="minorHAnsi" w:cstheme="minorHAnsi"/>
        </w:rPr>
        <w:t xml:space="preserve"> </w:t>
      </w:r>
      <w:r w:rsidR="00197139">
        <w:rPr>
          <w:rFonts w:asciiTheme="minorHAnsi" w:hAnsiTheme="minorHAnsi" w:cstheme="minorHAnsi"/>
        </w:rPr>
        <w:t xml:space="preserve">przez Odwołującego się Wykonawcę </w:t>
      </w:r>
      <w:r w:rsidR="00F6294B" w:rsidRPr="00F07CC3">
        <w:rPr>
          <w:rFonts w:asciiTheme="minorHAnsi" w:hAnsiTheme="minorHAnsi" w:cstheme="minorHAnsi"/>
        </w:rPr>
        <w:t xml:space="preserve">w sposób wybiórczy </w:t>
      </w:r>
      <w:r w:rsidR="00197139">
        <w:rPr>
          <w:rFonts w:asciiTheme="minorHAnsi" w:hAnsiTheme="minorHAnsi" w:cstheme="minorHAnsi"/>
        </w:rPr>
        <w:t xml:space="preserve">i wyrywkowy </w:t>
      </w:r>
      <w:r w:rsidR="00F6294B" w:rsidRPr="00F07CC3">
        <w:rPr>
          <w:rFonts w:asciiTheme="minorHAnsi" w:hAnsiTheme="minorHAnsi" w:cstheme="minorHAnsi"/>
        </w:rPr>
        <w:t xml:space="preserve">części </w:t>
      </w:r>
      <w:r w:rsidR="00197139" w:rsidRPr="001B56EE">
        <w:rPr>
          <w:rFonts w:asciiTheme="minorHAnsi" w:hAnsiTheme="minorHAnsi" w:cstheme="minorHAnsi"/>
        </w:rPr>
        <w:t>interpretacji</w:t>
      </w:r>
      <w:r w:rsidR="00F6294B" w:rsidRPr="001B56EE">
        <w:rPr>
          <w:rFonts w:asciiTheme="minorHAnsi" w:hAnsiTheme="minorHAnsi" w:cstheme="minorHAnsi"/>
        </w:rPr>
        <w:t xml:space="preserve"> z</w:t>
      </w:r>
      <w:r w:rsidR="00197139" w:rsidRPr="001B56EE">
        <w:rPr>
          <w:rFonts w:asciiTheme="minorHAnsi" w:hAnsiTheme="minorHAnsi" w:cstheme="minorHAnsi"/>
        </w:rPr>
        <w:t>awartych</w:t>
      </w:r>
      <w:r w:rsidR="00F6294B" w:rsidRPr="001B56EE">
        <w:rPr>
          <w:rFonts w:asciiTheme="minorHAnsi" w:hAnsiTheme="minorHAnsi" w:cstheme="minorHAnsi"/>
        </w:rPr>
        <w:t xml:space="preserve"> w wyr</w:t>
      </w:r>
      <w:r w:rsidR="00197139" w:rsidRPr="001B56EE">
        <w:rPr>
          <w:rFonts w:asciiTheme="minorHAnsi" w:hAnsiTheme="minorHAnsi" w:cstheme="minorHAnsi"/>
        </w:rPr>
        <w:t>oku</w:t>
      </w:r>
      <w:r w:rsidR="00F6294B" w:rsidRPr="001B56EE">
        <w:rPr>
          <w:rFonts w:asciiTheme="minorHAnsi" w:hAnsiTheme="minorHAnsi" w:cstheme="minorHAnsi"/>
        </w:rPr>
        <w:t xml:space="preserve"> NSA </w:t>
      </w:r>
      <w:r w:rsidR="00197139" w:rsidRPr="001B56EE">
        <w:rPr>
          <w:rFonts w:asciiTheme="minorHAnsi" w:hAnsiTheme="minorHAnsi" w:cstheme="minorHAnsi"/>
        </w:rPr>
        <w:t xml:space="preserve">z 2018 r. </w:t>
      </w:r>
      <w:r w:rsidR="00F6294B" w:rsidRPr="001B56EE">
        <w:rPr>
          <w:rFonts w:asciiTheme="minorHAnsi" w:hAnsiTheme="minorHAnsi" w:cstheme="minorHAnsi"/>
        </w:rPr>
        <w:t xml:space="preserve">czy Interpretacji Ogólnej </w:t>
      </w:r>
      <w:r w:rsidR="00664A1C" w:rsidRPr="001B56EE">
        <w:rPr>
          <w:rFonts w:asciiTheme="minorHAnsi" w:hAnsiTheme="minorHAnsi" w:cstheme="minorHAnsi"/>
        </w:rPr>
        <w:t>Ministerstwa</w:t>
      </w:r>
      <w:r w:rsidR="00F6294B" w:rsidRPr="001B56EE">
        <w:rPr>
          <w:rFonts w:asciiTheme="minorHAnsi" w:hAnsiTheme="minorHAnsi" w:cstheme="minorHAnsi"/>
        </w:rPr>
        <w:t xml:space="preserve"> Finansów nie mają zastosowania do</w:t>
      </w:r>
      <w:r w:rsidRPr="001B56EE">
        <w:rPr>
          <w:rFonts w:asciiTheme="minorHAnsi" w:hAnsiTheme="minorHAnsi" w:cstheme="minorHAnsi"/>
        </w:rPr>
        <w:t xml:space="preserve"> zakresu zadań </w:t>
      </w:r>
      <w:r w:rsidR="00197139" w:rsidRPr="001B56EE">
        <w:rPr>
          <w:rFonts w:asciiTheme="minorHAnsi" w:hAnsiTheme="minorHAnsi" w:cstheme="minorHAnsi"/>
        </w:rPr>
        <w:t>objętych przedmiotem niniejszego zamó</w:t>
      </w:r>
      <w:r w:rsidRPr="001B56EE">
        <w:rPr>
          <w:rFonts w:asciiTheme="minorHAnsi" w:hAnsiTheme="minorHAnsi" w:cstheme="minorHAnsi"/>
        </w:rPr>
        <w:t>wienia</w:t>
      </w:r>
      <w:r w:rsidR="003F76D9" w:rsidRPr="001B56EE">
        <w:rPr>
          <w:rFonts w:asciiTheme="minorHAnsi" w:hAnsiTheme="minorHAnsi" w:cstheme="minorHAnsi"/>
        </w:rPr>
        <w:t>.</w:t>
      </w:r>
      <w:r w:rsidRPr="001B56EE">
        <w:rPr>
          <w:rFonts w:asciiTheme="minorHAnsi" w:hAnsiTheme="minorHAnsi" w:cstheme="minorHAnsi"/>
        </w:rPr>
        <w:t xml:space="preserve"> Idąc tym tokiem rozumowania</w:t>
      </w:r>
      <w:r w:rsidR="00197139" w:rsidRPr="001B56EE">
        <w:rPr>
          <w:rFonts w:asciiTheme="minorHAnsi" w:hAnsiTheme="minorHAnsi" w:cstheme="minorHAnsi"/>
        </w:rPr>
        <w:t xml:space="preserve"> wszelkie dostawy leków z 8% VAT </w:t>
      </w:r>
      <w:r w:rsidRPr="001B56EE">
        <w:rPr>
          <w:rFonts w:asciiTheme="minorHAnsi" w:hAnsiTheme="minorHAnsi" w:cstheme="minorHAnsi"/>
        </w:rPr>
        <w:t xml:space="preserve"> winny korzystać ze zwolnienia wskazanego </w:t>
      </w:r>
      <w:r w:rsidR="00664A1C" w:rsidRPr="001B56EE">
        <w:rPr>
          <w:rFonts w:asciiTheme="minorHAnsi" w:hAnsiTheme="minorHAnsi" w:cstheme="minorHAnsi"/>
        </w:rPr>
        <w:t xml:space="preserve">przez Wykonawcę na podstawie art. 43 ust. 1 pkt 18 i 18 a ustawy </w:t>
      </w:r>
      <w:r w:rsidR="00664A1C" w:rsidRPr="001B56EE">
        <w:rPr>
          <w:rFonts w:asciiTheme="minorHAnsi" w:hAnsiTheme="minorHAnsi" w:cstheme="minorHAnsi"/>
          <w:shd w:val="clear" w:color="auto" w:fill="FFFFFF"/>
        </w:rPr>
        <w:t>z dnia 11 marca 2004 r.</w:t>
      </w:r>
      <w:r w:rsidR="00664A1C" w:rsidRPr="001B56EE">
        <w:rPr>
          <w:rFonts w:asciiTheme="minorHAnsi" w:hAnsiTheme="minorHAnsi" w:cstheme="minorHAnsi"/>
        </w:rPr>
        <w:t xml:space="preserve"> o podatku od towarów i usług (j.t. Dz.U. 2021, poz. 685 ze zm.)</w:t>
      </w:r>
      <w:r w:rsidR="00197139" w:rsidRPr="001B56EE">
        <w:rPr>
          <w:rFonts w:asciiTheme="minorHAnsi" w:hAnsiTheme="minorHAnsi" w:cstheme="minorHAnsi"/>
        </w:rPr>
        <w:t>, co prowadziłoby do absurdu.</w:t>
      </w:r>
    </w:p>
    <w:p w:rsidR="00197139" w:rsidRPr="001B56EE" w:rsidRDefault="00197139" w:rsidP="00F07CC3">
      <w:pPr>
        <w:tabs>
          <w:tab w:val="left" w:pos="709"/>
        </w:tabs>
        <w:spacing w:after="0" w:line="240" w:lineRule="auto"/>
        <w:jc w:val="both"/>
        <w:rPr>
          <w:rFonts w:asciiTheme="minorHAnsi" w:hAnsiTheme="minorHAnsi" w:cstheme="minorHAnsi"/>
        </w:rPr>
      </w:pPr>
    </w:p>
    <w:p w:rsidR="00197139" w:rsidRPr="001B56EE" w:rsidRDefault="00197139" w:rsidP="00F07CC3">
      <w:pPr>
        <w:tabs>
          <w:tab w:val="left" w:pos="709"/>
        </w:tabs>
        <w:spacing w:after="0" w:line="240" w:lineRule="auto"/>
        <w:jc w:val="both"/>
        <w:rPr>
          <w:rFonts w:asciiTheme="minorHAnsi" w:hAnsiTheme="minorHAnsi" w:cstheme="minorHAnsi"/>
        </w:rPr>
      </w:pPr>
      <w:r w:rsidRPr="001B56EE">
        <w:rPr>
          <w:rFonts w:asciiTheme="minorHAnsi" w:hAnsiTheme="minorHAnsi" w:cstheme="minorHAnsi"/>
        </w:rPr>
        <w:t>Na poparcie powyższego Zamawiający przytacza następujące orzeczenia:</w:t>
      </w:r>
    </w:p>
    <w:p w:rsidR="00197139" w:rsidRPr="001B56EE" w:rsidRDefault="00197139" w:rsidP="00F07CC3">
      <w:pPr>
        <w:tabs>
          <w:tab w:val="left" w:pos="709"/>
        </w:tabs>
        <w:spacing w:after="0" w:line="240" w:lineRule="auto"/>
        <w:jc w:val="both"/>
        <w:rPr>
          <w:rFonts w:asciiTheme="minorHAnsi" w:hAnsiTheme="minorHAnsi" w:cstheme="minorHAnsi"/>
        </w:rPr>
      </w:pPr>
    </w:p>
    <w:p w:rsidR="00664A1C" w:rsidRPr="001B56EE" w:rsidRDefault="00664A1C" w:rsidP="003E5E62">
      <w:pPr>
        <w:pStyle w:val="ng-binding"/>
        <w:shd w:val="clear" w:color="auto" w:fill="FFFFFF"/>
        <w:spacing w:before="0" w:beforeAutospacing="0" w:after="0" w:afterAutospacing="0"/>
        <w:jc w:val="both"/>
        <w:rPr>
          <w:rFonts w:asciiTheme="minorHAnsi" w:hAnsiTheme="minorHAnsi" w:cstheme="minorHAnsi"/>
          <w:b/>
          <w:bCs/>
          <w:sz w:val="22"/>
          <w:szCs w:val="22"/>
        </w:rPr>
      </w:pPr>
      <w:r w:rsidRPr="001B56EE">
        <w:rPr>
          <w:rFonts w:asciiTheme="minorHAnsi" w:hAnsiTheme="minorHAnsi" w:cstheme="minorHAnsi"/>
          <w:b/>
          <w:bCs/>
          <w:sz w:val="22"/>
          <w:szCs w:val="22"/>
        </w:rPr>
        <w:t>Wyrok</w:t>
      </w:r>
      <w:r w:rsidR="00197139" w:rsidRPr="001B56EE">
        <w:rPr>
          <w:rFonts w:asciiTheme="minorHAnsi" w:hAnsiTheme="minorHAnsi" w:cstheme="minorHAnsi"/>
          <w:b/>
          <w:bCs/>
          <w:sz w:val="22"/>
          <w:szCs w:val="22"/>
        </w:rPr>
        <w:t xml:space="preserve"> </w:t>
      </w:r>
      <w:r w:rsidRPr="001B56EE">
        <w:rPr>
          <w:rFonts w:asciiTheme="minorHAnsi" w:hAnsiTheme="minorHAnsi" w:cstheme="minorHAnsi"/>
          <w:sz w:val="22"/>
          <w:szCs w:val="22"/>
        </w:rPr>
        <w:t>Wojewódzkiego Sądu Administracyjnego w Rzeszowie</w:t>
      </w:r>
      <w:r w:rsidR="00197139" w:rsidRPr="001B56EE">
        <w:rPr>
          <w:rFonts w:asciiTheme="minorHAnsi" w:hAnsiTheme="minorHAnsi" w:cstheme="minorHAnsi"/>
          <w:sz w:val="22"/>
          <w:szCs w:val="22"/>
        </w:rPr>
        <w:t xml:space="preserve"> </w:t>
      </w:r>
      <w:r w:rsidRPr="001B56EE">
        <w:rPr>
          <w:rStyle w:val="ng-scope"/>
          <w:rFonts w:asciiTheme="minorHAnsi" w:hAnsiTheme="minorHAnsi" w:cstheme="minorHAnsi"/>
          <w:sz w:val="22"/>
          <w:szCs w:val="22"/>
        </w:rPr>
        <w:t>z dnia</w:t>
      </w:r>
      <w:r w:rsidRPr="001B56EE">
        <w:rPr>
          <w:rFonts w:asciiTheme="minorHAnsi" w:hAnsiTheme="minorHAnsi" w:cstheme="minorHAnsi"/>
          <w:sz w:val="22"/>
          <w:szCs w:val="22"/>
        </w:rPr>
        <w:t> 27 maja 2021 r.</w:t>
      </w:r>
      <w:r w:rsidR="00197139" w:rsidRPr="001B56EE">
        <w:rPr>
          <w:rFonts w:asciiTheme="minorHAnsi" w:hAnsiTheme="minorHAnsi" w:cstheme="minorHAnsi"/>
          <w:sz w:val="22"/>
          <w:szCs w:val="22"/>
        </w:rPr>
        <w:t xml:space="preserve"> (</w:t>
      </w:r>
      <w:r w:rsidRPr="001B56EE">
        <w:rPr>
          <w:rStyle w:val="ng-binding1"/>
          <w:rFonts w:asciiTheme="minorHAnsi" w:hAnsiTheme="minorHAnsi" w:cstheme="minorHAnsi"/>
          <w:b/>
          <w:bCs/>
          <w:sz w:val="22"/>
          <w:szCs w:val="22"/>
        </w:rPr>
        <w:t>I SA/</w:t>
      </w:r>
      <w:proofErr w:type="spellStart"/>
      <w:r w:rsidRPr="001B56EE">
        <w:rPr>
          <w:rStyle w:val="ng-binding1"/>
          <w:rFonts w:asciiTheme="minorHAnsi" w:hAnsiTheme="minorHAnsi" w:cstheme="minorHAnsi"/>
          <w:b/>
          <w:bCs/>
          <w:sz w:val="22"/>
          <w:szCs w:val="22"/>
        </w:rPr>
        <w:t>Rz</w:t>
      </w:r>
      <w:proofErr w:type="spellEnd"/>
      <w:r w:rsidRPr="001B56EE">
        <w:rPr>
          <w:rStyle w:val="ng-binding1"/>
          <w:rFonts w:asciiTheme="minorHAnsi" w:hAnsiTheme="minorHAnsi" w:cstheme="minorHAnsi"/>
          <w:b/>
          <w:bCs/>
          <w:sz w:val="22"/>
          <w:szCs w:val="22"/>
        </w:rPr>
        <w:t xml:space="preserve"> 205/21</w:t>
      </w:r>
      <w:r w:rsidR="00197139" w:rsidRPr="001B56EE">
        <w:rPr>
          <w:rStyle w:val="ng-binding1"/>
          <w:rFonts w:asciiTheme="minorHAnsi" w:hAnsiTheme="minorHAnsi" w:cstheme="minorHAnsi"/>
          <w:b/>
          <w:bCs/>
          <w:sz w:val="22"/>
          <w:szCs w:val="22"/>
        </w:rPr>
        <w:t xml:space="preserve">):  </w:t>
      </w:r>
      <w:r w:rsidRPr="001B56EE">
        <w:rPr>
          <w:rStyle w:val="thesistitle"/>
          <w:rFonts w:asciiTheme="minorHAnsi" w:hAnsiTheme="minorHAnsi" w:cstheme="minorHAnsi"/>
          <w:sz w:val="22"/>
          <w:szCs w:val="22"/>
        </w:rPr>
        <w:t>TEZA</w:t>
      </w:r>
      <w:r w:rsidRPr="001B56EE">
        <w:rPr>
          <w:rFonts w:asciiTheme="minorHAnsi" w:hAnsiTheme="minorHAnsi" w:cstheme="minorHAnsi"/>
          <w:sz w:val="22"/>
          <w:szCs w:val="22"/>
        </w:rPr>
        <w:t> </w:t>
      </w:r>
      <w:r w:rsidRPr="001B56EE">
        <w:rPr>
          <w:rStyle w:val="ng-scope"/>
          <w:rFonts w:asciiTheme="minorHAnsi" w:hAnsiTheme="minorHAnsi" w:cstheme="minorHAnsi"/>
          <w:b/>
          <w:bCs/>
          <w:sz w:val="22"/>
          <w:szCs w:val="22"/>
        </w:rPr>
        <w:t>aktualna</w:t>
      </w:r>
    </w:p>
    <w:p w:rsidR="00664A1C" w:rsidRPr="001B56EE" w:rsidRDefault="00197139" w:rsidP="00197139">
      <w:pPr>
        <w:pStyle w:val="text-justify"/>
        <w:shd w:val="clear" w:color="auto" w:fill="FFFFFF"/>
        <w:spacing w:before="0" w:beforeAutospacing="0" w:after="0" w:afterAutospacing="0"/>
        <w:jc w:val="both"/>
        <w:rPr>
          <w:rFonts w:asciiTheme="minorHAnsi" w:hAnsiTheme="minorHAnsi" w:cstheme="minorHAnsi"/>
          <w:sz w:val="22"/>
          <w:szCs w:val="22"/>
        </w:rPr>
      </w:pPr>
      <w:r w:rsidRPr="001B56EE">
        <w:rPr>
          <w:rFonts w:asciiTheme="minorHAnsi" w:hAnsiTheme="minorHAnsi" w:cstheme="minorHAnsi"/>
          <w:sz w:val="22"/>
          <w:szCs w:val="22"/>
        </w:rPr>
        <w:t>„</w:t>
      </w:r>
      <w:r w:rsidR="00664A1C" w:rsidRPr="001B56EE">
        <w:rPr>
          <w:rFonts w:asciiTheme="minorHAnsi" w:hAnsiTheme="minorHAnsi" w:cstheme="minorHAnsi"/>
          <w:sz w:val="22"/>
          <w:szCs w:val="22"/>
        </w:rPr>
        <w:t xml:space="preserve">Jeżeli spółka świadczy na rzecz podmiotów leczniczych usługi utrzymania czystości w szpitalach i transportu wewnątrzszpitalnym, ale sama nie świadczy usługi podstawowej, to nie może skorzystać ze zwolnienia na podstawie art. 43 ust. 1 pkt 18a </w:t>
      </w:r>
      <w:proofErr w:type="spellStart"/>
      <w:r w:rsidR="00664A1C" w:rsidRPr="001B56EE">
        <w:rPr>
          <w:rFonts w:asciiTheme="minorHAnsi" w:hAnsiTheme="minorHAnsi" w:cstheme="minorHAnsi"/>
          <w:sz w:val="22"/>
          <w:szCs w:val="22"/>
        </w:rPr>
        <w:t>u.p.t.u</w:t>
      </w:r>
      <w:proofErr w:type="spellEnd"/>
      <w:r w:rsidR="00664A1C" w:rsidRPr="001B56EE">
        <w:rPr>
          <w:rFonts w:asciiTheme="minorHAnsi" w:hAnsiTheme="minorHAnsi" w:cstheme="minorHAnsi"/>
          <w:sz w:val="22"/>
          <w:szCs w:val="22"/>
        </w:rPr>
        <w:t>.</w:t>
      </w:r>
      <w:r w:rsidRPr="001B56EE">
        <w:rPr>
          <w:rFonts w:asciiTheme="minorHAnsi" w:hAnsiTheme="minorHAnsi" w:cstheme="minorHAnsi"/>
          <w:sz w:val="22"/>
          <w:szCs w:val="22"/>
        </w:rPr>
        <w:t>”</w:t>
      </w:r>
    </w:p>
    <w:p w:rsidR="00197139" w:rsidRPr="001B56EE" w:rsidRDefault="00197139" w:rsidP="00197139">
      <w:pPr>
        <w:pStyle w:val="ng-binding"/>
        <w:shd w:val="clear" w:color="auto" w:fill="FFFFFF"/>
        <w:spacing w:before="0" w:beforeAutospacing="0" w:after="0" w:afterAutospacing="0"/>
        <w:rPr>
          <w:rFonts w:asciiTheme="minorHAnsi" w:hAnsiTheme="minorHAnsi" w:cstheme="minorHAnsi"/>
          <w:sz w:val="22"/>
          <w:szCs w:val="22"/>
        </w:rPr>
      </w:pPr>
    </w:p>
    <w:p w:rsidR="00664A1C" w:rsidRPr="001B56EE" w:rsidRDefault="00664A1C" w:rsidP="003E5E62">
      <w:pPr>
        <w:pStyle w:val="ng-binding"/>
        <w:shd w:val="clear" w:color="auto" w:fill="FFFFFF"/>
        <w:spacing w:before="0" w:beforeAutospacing="0" w:after="0" w:afterAutospacing="0"/>
        <w:jc w:val="both"/>
        <w:rPr>
          <w:rFonts w:asciiTheme="minorHAnsi" w:hAnsiTheme="minorHAnsi" w:cstheme="minorHAnsi"/>
          <w:b/>
          <w:bCs/>
          <w:sz w:val="22"/>
          <w:szCs w:val="22"/>
        </w:rPr>
      </w:pPr>
      <w:r w:rsidRPr="001B56EE">
        <w:rPr>
          <w:rFonts w:asciiTheme="minorHAnsi" w:hAnsiTheme="minorHAnsi" w:cstheme="minorHAnsi"/>
          <w:b/>
          <w:bCs/>
          <w:sz w:val="22"/>
          <w:szCs w:val="22"/>
        </w:rPr>
        <w:t>Wyrok</w:t>
      </w:r>
      <w:r w:rsidR="00197139" w:rsidRPr="001B56EE">
        <w:rPr>
          <w:rFonts w:asciiTheme="minorHAnsi" w:hAnsiTheme="minorHAnsi" w:cstheme="minorHAnsi"/>
          <w:b/>
          <w:bCs/>
          <w:sz w:val="22"/>
          <w:szCs w:val="22"/>
        </w:rPr>
        <w:t xml:space="preserve"> </w:t>
      </w:r>
      <w:r w:rsidRPr="001B56EE">
        <w:rPr>
          <w:rFonts w:asciiTheme="minorHAnsi" w:hAnsiTheme="minorHAnsi" w:cstheme="minorHAnsi"/>
          <w:sz w:val="22"/>
          <w:szCs w:val="22"/>
        </w:rPr>
        <w:t>Wojewódzkiego Sądu Administracyjnego w Rzeszowie</w:t>
      </w:r>
      <w:r w:rsidR="00197139" w:rsidRPr="001B56EE">
        <w:rPr>
          <w:rFonts w:asciiTheme="minorHAnsi" w:hAnsiTheme="minorHAnsi" w:cstheme="minorHAnsi"/>
          <w:sz w:val="22"/>
          <w:szCs w:val="22"/>
        </w:rPr>
        <w:t xml:space="preserve"> </w:t>
      </w:r>
      <w:r w:rsidRPr="001B56EE">
        <w:rPr>
          <w:rStyle w:val="ng-scope"/>
          <w:rFonts w:asciiTheme="minorHAnsi" w:hAnsiTheme="minorHAnsi" w:cstheme="minorHAnsi"/>
          <w:sz w:val="22"/>
          <w:szCs w:val="22"/>
        </w:rPr>
        <w:t>z dnia</w:t>
      </w:r>
      <w:r w:rsidRPr="001B56EE">
        <w:rPr>
          <w:rFonts w:asciiTheme="minorHAnsi" w:hAnsiTheme="minorHAnsi" w:cstheme="minorHAnsi"/>
          <w:sz w:val="22"/>
          <w:szCs w:val="22"/>
        </w:rPr>
        <w:t> 27 maja 2021 r.</w:t>
      </w:r>
      <w:r w:rsidR="00197139" w:rsidRPr="001B56EE">
        <w:rPr>
          <w:rFonts w:asciiTheme="minorHAnsi" w:hAnsiTheme="minorHAnsi" w:cstheme="minorHAnsi"/>
          <w:sz w:val="22"/>
          <w:szCs w:val="22"/>
        </w:rPr>
        <w:t xml:space="preserve"> (</w:t>
      </w:r>
      <w:r w:rsidRPr="001B56EE">
        <w:rPr>
          <w:rStyle w:val="ng-binding1"/>
          <w:rFonts w:asciiTheme="minorHAnsi" w:hAnsiTheme="minorHAnsi" w:cstheme="minorHAnsi"/>
          <w:b/>
          <w:bCs/>
          <w:sz w:val="22"/>
          <w:szCs w:val="22"/>
        </w:rPr>
        <w:t>I SA/</w:t>
      </w:r>
      <w:proofErr w:type="spellStart"/>
      <w:r w:rsidRPr="001B56EE">
        <w:rPr>
          <w:rStyle w:val="ng-binding1"/>
          <w:rFonts w:asciiTheme="minorHAnsi" w:hAnsiTheme="minorHAnsi" w:cstheme="minorHAnsi"/>
          <w:b/>
          <w:bCs/>
          <w:sz w:val="22"/>
          <w:szCs w:val="22"/>
        </w:rPr>
        <w:t>Rz</w:t>
      </w:r>
      <w:proofErr w:type="spellEnd"/>
      <w:r w:rsidRPr="001B56EE">
        <w:rPr>
          <w:rStyle w:val="ng-binding1"/>
          <w:rFonts w:asciiTheme="minorHAnsi" w:hAnsiTheme="minorHAnsi" w:cstheme="minorHAnsi"/>
          <w:b/>
          <w:bCs/>
          <w:sz w:val="22"/>
          <w:szCs w:val="22"/>
        </w:rPr>
        <w:t xml:space="preserve"> 143/21</w:t>
      </w:r>
      <w:r w:rsidR="00197139" w:rsidRPr="001B56EE">
        <w:rPr>
          <w:rStyle w:val="ng-binding1"/>
          <w:rFonts w:asciiTheme="minorHAnsi" w:hAnsiTheme="minorHAnsi" w:cstheme="minorHAnsi"/>
          <w:b/>
          <w:bCs/>
          <w:sz w:val="22"/>
          <w:szCs w:val="22"/>
        </w:rPr>
        <w:t xml:space="preserve">): </w:t>
      </w:r>
      <w:r w:rsidRPr="001B56EE">
        <w:rPr>
          <w:rStyle w:val="thesistitle"/>
          <w:rFonts w:asciiTheme="minorHAnsi" w:hAnsiTheme="minorHAnsi" w:cstheme="minorHAnsi"/>
          <w:sz w:val="22"/>
          <w:szCs w:val="22"/>
        </w:rPr>
        <w:t>TEZA</w:t>
      </w:r>
      <w:r w:rsidRPr="001B56EE">
        <w:rPr>
          <w:rFonts w:asciiTheme="minorHAnsi" w:hAnsiTheme="minorHAnsi" w:cstheme="minorHAnsi"/>
          <w:sz w:val="22"/>
          <w:szCs w:val="22"/>
        </w:rPr>
        <w:t> </w:t>
      </w:r>
      <w:r w:rsidRPr="001B56EE">
        <w:rPr>
          <w:rStyle w:val="ng-scope"/>
          <w:rFonts w:asciiTheme="minorHAnsi" w:hAnsiTheme="minorHAnsi" w:cstheme="minorHAnsi"/>
          <w:b/>
          <w:bCs/>
          <w:sz w:val="22"/>
          <w:szCs w:val="22"/>
        </w:rPr>
        <w:t>aktualna</w:t>
      </w:r>
    </w:p>
    <w:p w:rsidR="00664A1C" w:rsidRPr="001B56EE" w:rsidRDefault="00197139" w:rsidP="003E5E62">
      <w:pPr>
        <w:pStyle w:val="text-justify"/>
        <w:shd w:val="clear" w:color="auto" w:fill="FFFFFF"/>
        <w:spacing w:before="0" w:beforeAutospacing="0" w:after="0" w:afterAutospacing="0"/>
        <w:jc w:val="both"/>
        <w:rPr>
          <w:rFonts w:asciiTheme="minorHAnsi" w:hAnsiTheme="minorHAnsi" w:cstheme="minorHAnsi"/>
          <w:sz w:val="22"/>
          <w:szCs w:val="22"/>
        </w:rPr>
      </w:pPr>
      <w:r w:rsidRPr="001B56EE">
        <w:rPr>
          <w:rFonts w:asciiTheme="minorHAnsi" w:hAnsiTheme="minorHAnsi" w:cstheme="minorHAnsi"/>
          <w:sz w:val="22"/>
          <w:szCs w:val="22"/>
        </w:rPr>
        <w:t>„</w:t>
      </w:r>
      <w:r w:rsidR="00664A1C" w:rsidRPr="001B56EE">
        <w:rPr>
          <w:rFonts w:asciiTheme="minorHAnsi" w:hAnsiTheme="minorHAnsi" w:cstheme="minorHAnsi"/>
          <w:sz w:val="22"/>
          <w:szCs w:val="22"/>
        </w:rPr>
        <w:t>Usługi w zakresie opieki medycznej, o jakich mowa w ustawie o VAT, powinny stanowić "transakcje opieki szpitalnej i medycznej", jak tego wymaga Dyrektywa 112. Znaczenie tych usług nie może zatem istotnie odbiegać od pojęcia świadczenia zdrowotnego. Powinny to być świadczenia skierowane bezpośrednio do osoby pacjenta, nakierowane na ochronę lub poprawę jego stanu zdrowia, które mają cel terapeutyczny lub profilaktyczny. Mają bowiem służyć profilaktyce, zachowaniu, ratowaniu, przywracaniu i poprawie zdrowia. Należy przy tym mieć na uwadze, że opieka medyczna to pewien proces, który rozpoczyna się od przyjęcia pacjenta do placówki medycznej, a kończy w momencie jej opuszczenia.</w:t>
      </w:r>
      <w:r w:rsidRPr="001B56EE">
        <w:rPr>
          <w:rFonts w:asciiTheme="minorHAnsi" w:hAnsiTheme="minorHAnsi" w:cstheme="minorHAnsi"/>
          <w:sz w:val="22"/>
          <w:szCs w:val="22"/>
        </w:rPr>
        <w:t>”</w:t>
      </w:r>
    </w:p>
    <w:p w:rsidR="00197139" w:rsidRPr="001B56EE" w:rsidRDefault="00197139" w:rsidP="00197139">
      <w:pPr>
        <w:pStyle w:val="ng-binding"/>
        <w:shd w:val="clear" w:color="auto" w:fill="FFFFFF"/>
        <w:spacing w:before="0" w:beforeAutospacing="0" w:after="0" w:afterAutospacing="0"/>
        <w:rPr>
          <w:rFonts w:asciiTheme="minorHAnsi" w:hAnsiTheme="minorHAnsi" w:cstheme="minorHAnsi"/>
          <w:sz w:val="22"/>
          <w:szCs w:val="22"/>
        </w:rPr>
      </w:pPr>
    </w:p>
    <w:p w:rsidR="00664A1C" w:rsidRPr="001B56EE" w:rsidRDefault="00664A1C" w:rsidP="003E5E62">
      <w:pPr>
        <w:pStyle w:val="ng-binding"/>
        <w:shd w:val="clear" w:color="auto" w:fill="FFFFFF"/>
        <w:spacing w:before="0" w:beforeAutospacing="0" w:after="0" w:afterAutospacing="0"/>
        <w:rPr>
          <w:rFonts w:asciiTheme="minorHAnsi" w:hAnsiTheme="minorHAnsi" w:cstheme="minorHAnsi"/>
          <w:b/>
          <w:bCs/>
          <w:sz w:val="22"/>
          <w:szCs w:val="22"/>
        </w:rPr>
      </w:pPr>
      <w:r w:rsidRPr="001B56EE">
        <w:rPr>
          <w:rFonts w:asciiTheme="minorHAnsi" w:hAnsiTheme="minorHAnsi" w:cstheme="minorHAnsi"/>
          <w:b/>
          <w:bCs/>
          <w:sz w:val="22"/>
          <w:szCs w:val="22"/>
        </w:rPr>
        <w:t>Wyrok</w:t>
      </w:r>
      <w:r w:rsidR="00197139" w:rsidRPr="001B56EE">
        <w:rPr>
          <w:rFonts w:asciiTheme="minorHAnsi" w:hAnsiTheme="minorHAnsi" w:cstheme="minorHAnsi"/>
          <w:b/>
          <w:bCs/>
          <w:sz w:val="22"/>
          <w:szCs w:val="22"/>
        </w:rPr>
        <w:t xml:space="preserve"> </w:t>
      </w:r>
      <w:r w:rsidRPr="001B56EE">
        <w:rPr>
          <w:rFonts w:asciiTheme="minorHAnsi" w:hAnsiTheme="minorHAnsi" w:cstheme="minorHAnsi"/>
          <w:sz w:val="22"/>
          <w:szCs w:val="22"/>
        </w:rPr>
        <w:t>Wojewódzkiego Sądu Administracyjnego we Wrocławiu</w:t>
      </w:r>
      <w:r w:rsidR="00197139" w:rsidRPr="001B56EE">
        <w:rPr>
          <w:rFonts w:asciiTheme="minorHAnsi" w:hAnsiTheme="minorHAnsi" w:cstheme="minorHAnsi"/>
          <w:sz w:val="22"/>
          <w:szCs w:val="22"/>
        </w:rPr>
        <w:t xml:space="preserve"> </w:t>
      </w:r>
      <w:r w:rsidRPr="001B56EE">
        <w:rPr>
          <w:rStyle w:val="ng-scope"/>
          <w:rFonts w:asciiTheme="minorHAnsi" w:hAnsiTheme="minorHAnsi" w:cstheme="minorHAnsi"/>
          <w:sz w:val="22"/>
          <w:szCs w:val="22"/>
        </w:rPr>
        <w:t>z dnia</w:t>
      </w:r>
      <w:r w:rsidRPr="001B56EE">
        <w:rPr>
          <w:rFonts w:asciiTheme="minorHAnsi" w:hAnsiTheme="minorHAnsi" w:cstheme="minorHAnsi"/>
          <w:sz w:val="22"/>
          <w:szCs w:val="22"/>
        </w:rPr>
        <w:t> 22 listopada 2018 r.</w:t>
      </w:r>
      <w:r w:rsidR="00197139" w:rsidRPr="001B56EE">
        <w:rPr>
          <w:rFonts w:asciiTheme="minorHAnsi" w:hAnsiTheme="minorHAnsi" w:cstheme="minorHAnsi"/>
          <w:sz w:val="22"/>
          <w:szCs w:val="22"/>
        </w:rPr>
        <w:t xml:space="preserve"> (</w:t>
      </w:r>
      <w:r w:rsidRPr="001B56EE">
        <w:rPr>
          <w:rStyle w:val="ng-binding1"/>
          <w:rFonts w:asciiTheme="minorHAnsi" w:hAnsiTheme="minorHAnsi" w:cstheme="minorHAnsi"/>
          <w:b/>
          <w:bCs/>
          <w:sz w:val="22"/>
          <w:szCs w:val="22"/>
        </w:rPr>
        <w:t>I SA/</w:t>
      </w:r>
      <w:proofErr w:type="spellStart"/>
      <w:r w:rsidRPr="001B56EE">
        <w:rPr>
          <w:rStyle w:val="ng-binding1"/>
          <w:rFonts w:asciiTheme="minorHAnsi" w:hAnsiTheme="minorHAnsi" w:cstheme="minorHAnsi"/>
          <w:b/>
          <w:bCs/>
          <w:sz w:val="22"/>
          <w:szCs w:val="22"/>
        </w:rPr>
        <w:t>Wr</w:t>
      </w:r>
      <w:proofErr w:type="spellEnd"/>
      <w:r w:rsidRPr="001B56EE">
        <w:rPr>
          <w:rStyle w:val="ng-binding1"/>
          <w:rFonts w:asciiTheme="minorHAnsi" w:hAnsiTheme="minorHAnsi" w:cstheme="minorHAnsi"/>
          <w:b/>
          <w:bCs/>
          <w:sz w:val="22"/>
          <w:szCs w:val="22"/>
        </w:rPr>
        <w:t xml:space="preserve"> 842/18</w:t>
      </w:r>
      <w:r w:rsidR="00197139" w:rsidRPr="001B56EE">
        <w:rPr>
          <w:rStyle w:val="ng-binding1"/>
          <w:rFonts w:asciiTheme="minorHAnsi" w:hAnsiTheme="minorHAnsi" w:cstheme="minorHAnsi"/>
          <w:b/>
          <w:bCs/>
          <w:sz w:val="22"/>
          <w:szCs w:val="22"/>
        </w:rPr>
        <w:t>)</w:t>
      </w:r>
      <w:r w:rsidR="003E5E62" w:rsidRPr="001B56EE">
        <w:rPr>
          <w:rStyle w:val="ng-binding1"/>
          <w:rFonts w:asciiTheme="minorHAnsi" w:hAnsiTheme="minorHAnsi" w:cstheme="minorHAnsi"/>
          <w:b/>
          <w:bCs/>
          <w:sz w:val="22"/>
          <w:szCs w:val="22"/>
        </w:rPr>
        <w:t xml:space="preserve">: </w:t>
      </w:r>
      <w:r w:rsidRPr="001B56EE">
        <w:rPr>
          <w:rStyle w:val="thesistitle"/>
          <w:rFonts w:asciiTheme="minorHAnsi" w:hAnsiTheme="minorHAnsi" w:cstheme="minorHAnsi"/>
          <w:sz w:val="22"/>
          <w:szCs w:val="22"/>
        </w:rPr>
        <w:t>TEZA</w:t>
      </w:r>
      <w:r w:rsidRPr="001B56EE">
        <w:rPr>
          <w:rFonts w:asciiTheme="minorHAnsi" w:hAnsiTheme="minorHAnsi" w:cstheme="minorHAnsi"/>
          <w:sz w:val="22"/>
          <w:szCs w:val="22"/>
        </w:rPr>
        <w:t> </w:t>
      </w:r>
      <w:r w:rsidRPr="001B56EE">
        <w:rPr>
          <w:rStyle w:val="ng-scope"/>
          <w:rFonts w:asciiTheme="minorHAnsi" w:hAnsiTheme="minorHAnsi" w:cstheme="minorHAnsi"/>
          <w:b/>
          <w:bCs/>
          <w:sz w:val="22"/>
          <w:szCs w:val="22"/>
        </w:rPr>
        <w:t>aktualna</w:t>
      </w:r>
    </w:p>
    <w:p w:rsidR="00664A1C" w:rsidRPr="001B56EE" w:rsidRDefault="003E5E62" w:rsidP="003E5E62">
      <w:pPr>
        <w:pStyle w:val="text-justify"/>
        <w:shd w:val="clear" w:color="auto" w:fill="FFFFFF"/>
        <w:spacing w:before="0" w:beforeAutospacing="0" w:after="0" w:afterAutospacing="0"/>
        <w:jc w:val="both"/>
        <w:rPr>
          <w:rFonts w:asciiTheme="minorHAnsi" w:hAnsiTheme="minorHAnsi" w:cstheme="minorHAnsi"/>
          <w:sz w:val="22"/>
          <w:szCs w:val="22"/>
        </w:rPr>
      </w:pPr>
      <w:r w:rsidRPr="001B56EE">
        <w:rPr>
          <w:rFonts w:asciiTheme="minorHAnsi" w:hAnsiTheme="minorHAnsi" w:cstheme="minorHAnsi"/>
          <w:sz w:val="22"/>
          <w:szCs w:val="22"/>
        </w:rPr>
        <w:t>„</w:t>
      </w:r>
      <w:r w:rsidR="00664A1C" w:rsidRPr="001B56EE">
        <w:rPr>
          <w:rFonts w:asciiTheme="minorHAnsi" w:hAnsiTheme="minorHAnsi" w:cstheme="minorHAnsi"/>
          <w:sz w:val="22"/>
          <w:szCs w:val="22"/>
        </w:rPr>
        <w:t xml:space="preserve">Dostawy towarów bądź świadczenie usług wykonywane na rzecz zakładów opieki zdrowotnej przez podmioty trzecie - choćby nawet były ściśle związane z usługami zwolnionymi - nie będą zwolnione od podatku na podstawie z art. 43 ust. 1 pkt 18a </w:t>
      </w:r>
      <w:proofErr w:type="spellStart"/>
      <w:r w:rsidR="00664A1C" w:rsidRPr="001B56EE">
        <w:rPr>
          <w:rFonts w:asciiTheme="minorHAnsi" w:hAnsiTheme="minorHAnsi" w:cstheme="minorHAnsi"/>
          <w:sz w:val="22"/>
          <w:szCs w:val="22"/>
        </w:rPr>
        <w:t>u.p.t.u</w:t>
      </w:r>
      <w:proofErr w:type="spellEnd"/>
      <w:r w:rsidR="00664A1C" w:rsidRPr="001B56EE">
        <w:rPr>
          <w:rFonts w:asciiTheme="minorHAnsi" w:hAnsiTheme="minorHAnsi" w:cstheme="minorHAnsi"/>
          <w:sz w:val="22"/>
          <w:szCs w:val="22"/>
        </w:rPr>
        <w:t>. Na podstawie tego przepisu zwolnione z podatku nie będą usługi dodatkowe świadczone na rzecz zakładów opieki zdrowotnej, które są związane z usługami opieki medycznej, lecz podmiot świadczący usługi dodatkowe wykonuje tylko te usługi, a nie wykonuje usług związanych z ochroną zdrowia.</w:t>
      </w:r>
      <w:r w:rsidRPr="001B56EE">
        <w:rPr>
          <w:rFonts w:asciiTheme="minorHAnsi" w:hAnsiTheme="minorHAnsi" w:cstheme="minorHAnsi"/>
          <w:sz w:val="22"/>
          <w:szCs w:val="22"/>
        </w:rPr>
        <w:t>”</w:t>
      </w:r>
    </w:p>
    <w:p w:rsidR="003E5E62" w:rsidRPr="001B56EE" w:rsidRDefault="003E5E62" w:rsidP="003E5E62">
      <w:pPr>
        <w:pStyle w:val="ng-binding"/>
        <w:shd w:val="clear" w:color="auto" w:fill="FFFFFF"/>
        <w:spacing w:before="0" w:beforeAutospacing="0" w:after="0" w:afterAutospacing="0"/>
        <w:rPr>
          <w:rFonts w:asciiTheme="minorHAnsi" w:hAnsiTheme="minorHAnsi" w:cstheme="minorHAnsi"/>
          <w:b/>
          <w:bCs/>
          <w:sz w:val="22"/>
          <w:szCs w:val="22"/>
        </w:rPr>
      </w:pPr>
    </w:p>
    <w:p w:rsidR="00664A1C" w:rsidRPr="001B56EE" w:rsidRDefault="00664A1C" w:rsidP="003E5E62">
      <w:pPr>
        <w:pStyle w:val="ng-binding"/>
        <w:shd w:val="clear" w:color="auto" w:fill="FFFFFF"/>
        <w:spacing w:before="0" w:beforeAutospacing="0" w:after="0" w:afterAutospacing="0"/>
        <w:rPr>
          <w:rFonts w:asciiTheme="minorHAnsi" w:hAnsiTheme="minorHAnsi" w:cstheme="minorHAnsi"/>
          <w:b/>
          <w:bCs/>
          <w:sz w:val="22"/>
          <w:szCs w:val="22"/>
        </w:rPr>
      </w:pPr>
      <w:r w:rsidRPr="001B56EE">
        <w:rPr>
          <w:rFonts w:asciiTheme="minorHAnsi" w:hAnsiTheme="minorHAnsi" w:cstheme="minorHAnsi"/>
          <w:b/>
          <w:bCs/>
          <w:sz w:val="22"/>
          <w:szCs w:val="22"/>
        </w:rPr>
        <w:lastRenderedPageBreak/>
        <w:t>Wyrok</w:t>
      </w:r>
      <w:r w:rsidR="003E5E62" w:rsidRPr="001B56EE">
        <w:rPr>
          <w:rFonts w:asciiTheme="minorHAnsi" w:hAnsiTheme="minorHAnsi" w:cstheme="minorHAnsi"/>
          <w:b/>
          <w:bCs/>
          <w:sz w:val="22"/>
          <w:szCs w:val="22"/>
        </w:rPr>
        <w:t xml:space="preserve"> </w:t>
      </w:r>
      <w:r w:rsidRPr="001B56EE">
        <w:rPr>
          <w:rFonts w:asciiTheme="minorHAnsi" w:hAnsiTheme="minorHAnsi" w:cstheme="minorHAnsi"/>
          <w:sz w:val="22"/>
          <w:szCs w:val="22"/>
        </w:rPr>
        <w:t>Wojewódzkiego Sądu Administracyjnego w Krakowie</w:t>
      </w:r>
      <w:r w:rsidR="003E5E62" w:rsidRPr="001B56EE">
        <w:rPr>
          <w:rFonts w:asciiTheme="minorHAnsi" w:hAnsiTheme="minorHAnsi" w:cstheme="minorHAnsi"/>
          <w:sz w:val="22"/>
          <w:szCs w:val="22"/>
        </w:rPr>
        <w:t xml:space="preserve"> </w:t>
      </w:r>
      <w:r w:rsidRPr="001B56EE">
        <w:rPr>
          <w:rStyle w:val="ng-scope"/>
          <w:rFonts w:asciiTheme="minorHAnsi" w:hAnsiTheme="minorHAnsi" w:cstheme="minorHAnsi"/>
          <w:sz w:val="22"/>
          <w:szCs w:val="22"/>
        </w:rPr>
        <w:t>z dnia</w:t>
      </w:r>
      <w:r w:rsidRPr="001B56EE">
        <w:rPr>
          <w:rFonts w:asciiTheme="minorHAnsi" w:hAnsiTheme="minorHAnsi" w:cstheme="minorHAnsi"/>
          <w:sz w:val="22"/>
          <w:szCs w:val="22"/>
        </w:rPr>
        <w:t> 6 września 2016 r.</w:t>
      </w:r>
      <w:r w:rsidR="003E5E62" w:rsidRPr="001B56EE">
        <w:rPr>
          <w:rFonts w:asciiTheme="minorHAnsi" w:hAnsiTheme="minorHAnsi" w:cstheme="minorHAnsi"/>
          <w:sz w:val="22"/>
          <w:szCs w:val="22"/>
        </w:rPr>
        <w:t xml:space="preserve"> (</w:t>
      </w:r>
      <w:r w:rsidRPr="001B56EE">
        <w:rPr>
          <w:rStyle w:val="ng-binding1"/>
          <w:rFonts w:asciiTheme="minorHAnsi" w:hAnsiTheme="minorHAnsi" w:cstheme="minorHAnsi"/>
          <w:b/>
          <w:bCs/>
          <w:sz w:val="22"/>
          <w:szCs w:val="22"/>
        </w:rPr>
        <w:t>I SA/Kr 829/16</w:t>
      </w:r>
      <w:r w:rsidR="003E5E62" w:rsidRPr="001B56EE">
        <w:rPr>
          <w:rStyle w:val="ng-binding1"/>
          <w:rFonts w:asciiTheme="minorHAnsi" w:hAnsiTheme="minorHAnsi" w:cstheme="minorHAnsi"/>
          <w:b/>
          <w:bCs/>
          <w:sz w:val="22"/>
          <w:szCs w:val="22"/>
        </w:rPr>
        <w:t xml:space="preserve">): </w:t>
      </w:r>
      <w:r w:rsidRPr="001B56EE">
        <w:rPr>
          <w:rStyle w:val="thesistitle"/>
          <w:rFonts w:asciiTheme="minorHAnsi" w:hAnsiTheme="minorHAnsi" w:cstheme="minorHAnsi"/>
          <w:sz w:val="22"/>
          <w:szCs w:val="22"/>
        </w:rPr>
        <w:t>TEZA</w:t>
      </w:r>
      <w:r w:rsidRPr="001B56EE">
        <w:rPr>
          <w:rFonts w:asciiTheme="minorHAnsi" w:hAnsiTheme="minorHAnsi" w:cstheme="minorHAnsi"/>
          <w:sz w:val="22"/>
          <w:szCs w:val="22"/>
        </w:rPr>
        <w:t> </w:t>
      </w:r>
      <w:r w:rsidRPr="001B56EE">
        <w:rPr>
          <w:rStyle w:val="ng-scope"/>
          <w:rFonts w:asciiTheme="minorHAnsi" w:hAnsiTheme="minorHAnsi" w:cstheme="minorHAnsi"/>
          <w:b/>
          <w:bCs/>
          <w:sz w:val="22"/>
          <w:szCs w:val="22"/>
        </w:rPr>
        <w:t>aktualna</w:t>
      </w:r>
    </w:p>
    <w:p w:rsidR="00664A1C" w:rsidRPr="00C401BF" w:rsidRDefault="003E5E62" w:rsidP="003E5E62">
      <w:pPr>
        <w:pStyle w:val="NormalnyWeb"/>
        <w:shd w:val="clear" w:color="auto" w:fill="FFFFFF"/>
        <w:spacing w:beforeAutospacing="0" w:after="0" w:afterAutospacing="0"/>
        <w:jc w:val="both"/>
        <w:rPr>
          <w:rFonts w:asciiTheme="minorHAnsi" w:hAnsiTheme="minorHAnsi" w:cstheme="minorHAnsi"/>
          <w:sz w:val="22"/>
          <w:szCs w:val="22"/>
        </w:rPr>
      </w:pPr>
      <w:r w:rsidRPr="001B56EE">
        <w:rPr>
          <w:rFonts w:asciiTheme="minorHAnsi" w:hAnsiTheme="minorHAnsi" w:cstheme="minorHAnsi"/>
          <w:sz w:val="22"/>
          <w:szCs w:val="22"/>
        </w:rPr>
        <w:t>„</w:t>
      </w:r>
      <w:r w:rsidR="00664A1C" w:rsidRPr="001B56EE">
        <w:rPr>
          <w:rFonts w:asciiTheme="minorHAnsi" w:hAnsiTheme="minorHAnsi" w:cstheme="minorHAnsi"/>
          <w:sz w:val="22"/>
          <w:szCs w:val="22"/>
        </w:rPr>
        <w:t xml:space="preserve">Pojęcia "opieka medyczna" i "działalność ściśle związana z opieką szpitalną i medyczną (leczeniem szpitalnym i medycznym)", należy interpretować w ten sam sposób, ponieważ oba te przepisy mają na celu uregulowanie ogółu zwolnień z opodatkowania świadczeń medycznych w ścisłym znaczeniu, </w:t>
      </w:r>
      <w:r w:rsidR="00664A1C" w:rsidRPr="00C401BF">
        <w:rPr>
          <w:rFonts w:asciiTheme="minorHAnsi" w:hAnsiTheme="minorHAnsi" w:cstheme="minorHAnsi"/>
          <w:sz w:val="22"/>
          <w:szCs w:val="22"/>
        </w:rPr>
        <w:t>które służą diagnozie, opiece oraz, w miarę możliwości, leczeniu chorób lub zaburzeń zdrowia. Usługi z zakresu utrzymania czystości i porządku w szpitalach skierowane są między innymi na zapewnienie odpowiednich warunków porządkowych i sanitarnych dla realizacji procesu profilaktyki czy też leczenia pacjentów, który realizowany jest przez wyspecjalizowany personel medyczny szpitala, tj. lekarze i pielęgniarki. Usługi te jednak nie są elementem tego procesu, nie realizują go bezpośrednio i bezpośrednio nie wspomagają. Z uwagi na ten fakt nie przedstawiają bezpośredniego związku z procesem leczenia nad odbiorcami tych świadczeń.</w:t>
      </w:r>
      <w:r w:rsidRPr="00C401BF">
        <w:rPr>
          <w:rFonts w:asciiTheme="minorHAnsi" w:hAnsiTheme="minorHAnsi" w:cstheme="minorHAnsi"/>
          <w:sz w:val="22"/>
          <w:szCs w:val="22"/>
        </w:rPr>
        <w:t>”</w:t>
      </w:r>
    </w:p>
    <w:p w:rsidR="00B9612A" w:rsidRPr="00C401BF" w:rsidRDefault="00B9612A" w:rsidP="00F07CC3">
      <w:pPr>
        <w:spacing w:after="0" w:line="240" w:lineRule="auto"/>
        <w:jc w:val="both"/>
        <w:rPr>
          <w:rFonts w:asciiTheme="minorHAnsi" w:hAnsiTheme="minorHAnsi" w:cstheme="minorHAnsi"/>
          <w:highlight w:val="yellow"/>
        </w:rPr>
      </w:pPr>
    </w:p>
    <w:p w:rsidR="00DD3358" w:rsidRPr="00C401BF" w:rsidRDefault="00DD3358" w:rsidP="00DD3358">
      <w:pPr>
        <w:widowControl w:val="0"/>
        <w:tabs>
          <w:tab w:val="left" w:pos="283"/>
        </w:tabs>
        <w:suppressAutoHyphens/>
        <w:autoSpaceDE w:val="0"/>
        <w:spacing w:after="0" w:line="240" w:lineRule="auto"/>
        <w:jc w:val="both"/>
        <w:rPr>
          <w:rFonts w:asciiTheme="minorHAnsi" w:hAnsiTheme="minorHAnsi" w:cstheme="minorHAnsi"/>
          <w:b/>
        </w:rPr>
      </w:pPr>
      <w:r w:rsidRPr="00C401BF">
        <w:rPr>
          <w:rFonts w:asciiTheme="minorHAnsi" w:hAnsiTheme="minorHAnsi" w:cstheme="minorHAnsi"/>
          <w:b/>
        </w:rPr>
        <w:t>Ad. 3. W zakresie w/w zarzutu i wniosku odwołania z Ad. 3 Zamawiający wnosi o oddalenie w/w zarzutu  w całości.</w:t>
      </w:r>
    </w:p>
    <w:p w:rsidR="0078426D" w:rsidRPr="00C401BF" w:rsidRDefault="00151FAD" w:rsidP="00DD3358">
      <w:pPr>
        <w:widowControl w:val="0"/>
        <w:tabs>
          <w:tab w:val="left" w:pos="283"/>
        </w:tabs>
        <w:suppressAutoHyphens/>
        <w:autoSpaceDE w:val="0"/>
        <w:spacing w:after="0" w:line="240" w:lineRule="auto"/>
        <w:jc w:val="both"/>
        <w:rPr>
          <w:rFonts w:asciiTheme="minorHAnsi" w:hAnsiTheme="minorHAnsi" w:cstheme="minorHAnsi"/>
          <w:lang w:eastAsia="pl-PL"/>
        </w:rPr>
      </w:pPr>
      <w:r w:rsidRPr="00C401BF">
        <w:rPr>
          <w:rFonts w:asciiTheme="minorHAnsi" w:hAnsiTheme="minorHAnsi" w:cstheme="minorHAnsi"/>
        </w:rPr>
        <w:t xml:space="preserve">Odwołujący w związku z przedstawionymi zarzutami odwołania wniósł </w:t>
      </w:r>
      <w:r w:rsidR="0078426D" w:rsidRPr="00C401BF">
        <w:rPr>
          <w:rFonts w:asciiTheme="minorHAnsi" w:hAnsiTheme="minorHAnsi" w:cstheme="minorHAnsi"/>
          <w:lang w:eastAsia="pl-PL"/>
        </w:rPr>
        <w:t>o zmianę treści SWZ poprzez zmianę postanowienia § 11 ust. 11 projektu umowy,</w:t>
      </w:r>
      <w:r w:rsidR="002C728D" w:rsidRPr="00C401BF">
        <w:rPr>
          <w:rFonts w:asciiTheme="minorHAnsi" w:hAnsiTheme="minorHAnsi" w:cstheme="minorHAnsi"/>
          <w:lang w:eastAsia="pl-PL"/>
        </w:rPr>
        <w:t xml:space="preserve"> </w:t>
      </w:r>
      <w:r w:rsidR="0078426D" w:rsidRPr="00C401BF">
        <w:rPr>
          <w:rFonts w:asciiTheme="minorHAnsi" w:hAnsiTheme="minorHAnsi" w:cstheme="minorHAnsi"/>
          <w:lang w:eastAsia="pl-PL"/>
        </w:rPr>
        <w:t>poprzez wykreślenie wartości „70%” i zastąpienie jej wartością „10%” oraz poprawienie numeracji w</w:t>
      </w:r>
      <w:r w:rsidR="002C728D" w:rsidRPr="00C401BF">
        <w:rPr>
          <w:rFonts w:asciiTheme="minorHAnsi" w:hAnsiTheme="minorHAnsi" w:cstheme="minorHAnsi"/>
          <w:lang w:eastAsia="pl-PL"/>
        </w:rPr>
        <w:t xml:space="preserve"> </w:t>
      </w:r>
      <w:r w:rsidR="0078426D" w:rsidRPr="00C401BF">
        <w:rPr>
          <w:rFonts w:asciiTheme="minorHAnsi" w:hAnsiTheme="minorHAnsi" w:cstheme="minorHAnsi"/>
          <w:lang w:eastAsia="pl-PL"/>
        </w:rPr>
        <w:t>§ 11.</w:t>
      </w:r>
    </w:p>
    <w:p w:rsidR="00B671FC" w:rsidRPr="00C401BF" w:rsidRDefault="00B671FC" w:rsidP="00B671FC">
      <w:pPr>
        <w:widowControl w:val="0"/>
        <w:autoSpaceDE w:val="0"/>
        <w:autoSpaceDN w:val="0"/>
        <w:spacing w:after="0" w:line="240" w:lineRule="auto"/>
        <w:contextualSpacing/>
        <w:jc w:val="both"/>
        <w:rPr>
          <w:rFonts w:asciiTheme="minorHAnsi" w:hAnsiTheme="minorHAnsi" w:cstheme="minorHAnsi"/>
        </w:rPr>
      </w:pPr>
    </w:p>
    <w:p w:rsidR="00B671FC" w:rsidRPr="00C401BF" w:rsidRDefault="00B671FC" w:rsidP="00B671FC">
      <w:pPr>
        <w:widowControl w:val="0"/>
        <w:autoSpaceDE w:val="0"/>
        <w:autoSpaceDN w:val="0"/>
        <w:spacing w:after="0" w:line="240" w:lineRule="auto"/>
        <w:contextualSpacing/>
        <w:jc w:val="both"/>
        <w:rPr>
          <w:rFonts w:asciiTheme="minorHAnsi" w:hAnsiTheme="minorHAnsi" w:cstheme="minorHAnsi"/>
        </w:rPr>
      </w:pPr>
      <w:r w:rsidRPr="00C401BF">
        <w:rPr>
          <w:rFonts w:asciiTheme="minorHAnsi" w:hAnsiTheme="minorHAnsi" w:cstheme="minorHAnsi"/>
        </w:rPr>
        <w:t xml:space="preserve">Zamawiający </w:t>
      </w:r>
      <w:r w:rsidR="00F31F00">
        <w:rPr>
          <w:rFonts w:asciiTheme="minorHAnsi" w:hAnsiTheme="minorHAnsi" w:cstheme="minorHAnsi"/>
        </w:rPr>
        <w:t xml:space="preserve">w dniu 15.03.2022 r. </w:t>
      </w:r>
      <w:r w:rsidRPr="00C401BF">
        <w:rPr>
          <w:rFonts w:asciiTheme="minorHAnsi" w:hAnsiTheme="minorHAnsi" w:cstheme="minorHAnsi"/>
        </w:rPr>
        <w:t xml:space="preserve">zmodyfikował zapisy projektu umowy, </w:t>
      </w:r>
      <w:r w:rsidR="00C401BF" w:rsidRPr="00C401BF">
        <w:rPr>
          <w:rFonts w:asciiTheme="minorHAnsi" w:hAnsiTheme="minorHAnsi" w:cstheme="minorHAnsi"/>
        </w:rPr>
        <w:t>poprawił</w:t>
      </w:r>
      <w:r w:rsidRPr="00C401BF">
        <w:rPr>
          <w:rFonts w:asciiTheme="minorHAnsi" w:hAnsiTheme="minorHAnsi" w:cstheme="minorHAnsi"/>
        </w:rPr>
        <w:t xml:space="preserve"> numerację </w:t>
      </w:r>
      <w:r w:rsidR="00C401BF" w:rsidRPr="00C401BF">
        <w:rPr>
          <w:rFonts w:asciiTheme="minorHAnsi" w:hAnsiTheme="minorHAnsi" w:cstheme="minorHAnsi"/>
        </w:rPr>
        <w:t>ustępów</w:t>
      </w:r>
      <w:r w:rsidRPr="00C401BF">
        <w:rPr>
          <w:rFonts w:asciiTheme="minorHAnsi" w:hAnsiTheme="minorHAnsi" w:cstheme="minorHAnsi"/>
        </w:rPr>
        <w:t xml:space="preserve"> w § 11</w:t>
      </w:r>
      <w:r w:rsidR="00C401BF" w:rsidRPr="00C401BF">
        <w:rPr>
          <w:rFonts w:asciiTheme="minorHAnsi" w:hAnsiTheme="minorHAnsi" w:cstheme="minorHAnsi"/>
        </w:rPr>
        <w:t xml:space="preserve"> po ust. 4</w:t>
      </w:r>
      <w:r w:rsidRPr="00C401BF">
        <w:rPr>
          <w:rFonts w:asciiTheme="minorHAnsi" w:hAnsiTheme="minorHAnsi" w:cstheme="minorHAnsi"/>
        </w:rPr>
        <w:t xml:space="preserve"> następuje ust. 5, 6 i 7 oraz zmodyfikował zapisy ust. 5 poprzez nadanie brzmienia:</w:t>
      </w:r>
    </w:p>
    <w:p w:rsidR="00B671FC" w:rsidRDefault="00B671FC" w:rsidP="00B671FC">
      <w:pPr>
        <w:widowControl w:val="0"/>
        <w:autoSpaceDE w:val="0"/>
        <w:autoSpaceDN w:val="0"/>
        <w:spacing w:after="0" w:line="240" w:lineRule="auto"/>
        <w:contextualSpacing/>
        <w:jc w:val="both"/>
        <w:rPr>
          <w:rFonts w:asciiTheme="minorHAnsi" w:hAnsiTheme="minorHAnsi" w:cstheme="minorHAnsi"/>
        </w:rPr>
      </w:pPr>
      <w:r w:rsidRPr="00C401BF">
        <w:rPr>
          <w:rFonts w:asciiTheme="minorHAnsi" w:hAnsiTheme="minorHAnsi" w:cstheme="minorHAnsi"/>
        </w:rPr>
        <w:t xml:space="preserve">„Określone w niniejszej umowie kary umowne będą naliczane niezależnie od siebie i podlegają kumulacji. Maksymalna wysokość kar nie może przekroczyć 40% łącznej wartości przedmiotu umowy.” </w:t>
      </w:r>
    </w:p>
    <w:p w:rsidR="00A34CE1" w:rsidRDefault="00A34CE1" w:rsidP="00B671FC">
      <w:pPr>
        <w:widowControl w:val="0"/>
        <w:autoSpaceDE w:val="0"/>
        <w:autoSpaceDN w:val="0"/>
        <w:spacing w:after="0" w:line="240" w:lineRule="auto"/>
        <w:contextualSpacing/>
        <w:jc w:val="both"/>
        <w:rPr>
          <w:rFonts w:asciiTheme="minorHAnsi" w:hAnsiTheme="minorHAnsi" w:cstheme="minorHAnsi"/>
        </w:rPr>
      </w:pPr>
    </w:p>
    <w:p w:rsidR="000E4630" w:rsidRDefault="00A34CE1" w:rsidP="00A34CE1">
      <w:pPr>
        <w:pStyle w:val="Standard"/>
        <w:jc w:val="both"/>
        <w:rPr>
          <w:rFonts w:ascii="Calibri" w:hAnsi="Calibri" w:cs="Calibri"/>
          <w:sz w:val="22"/>
          <w:szCs w:val="22"/>
        </w:rPr>
      </w:pPr>
      <w:r w:rsidRPr="000E4630">
        <w:rPr>
          <w:rFonts w:ascii="Calibri" w:hAnsi="Calibri" w:cs="Calibri"/>
          <w:sz w:val="22"/>
          <w:szCs w:val="22"/>
        </w:rPr>
        <w:t xml:space="preserve">Zamawiający dokonał modyfikacji w zakresie podnoszonym przez Odwołującego przyjmując jednak, iż poziom maksymalny kar proponowany </w:t>
      </w:r>
      <w:r w:rsidR="00F31F00" w:rsidRPr="000E4630">
        <w:rPr>
          <w:rFonts w:ascii="Calibri" w:hAnsi="Calibri" w:cs="Calibri"/>
          <w:sz w:val="22"/>
          <w:szCs w:val="22"/>
        </w:rPr>
        <w:t>przez Odwołującego na poziomie 10</w:t>
      </w:r>
      <w:r w:rsidRPr="000E4630">
        <w:rPr>
          <w:rFonts w:ascii="Calibri" w:hAnsi="Calibri" w:cs="Calibri"/>
          <w:sz w:val="22"/>
          <w:szCs w:val="22"/>
        </w:rPr>
        <w:t xml:space="preserve">% jest rażąco niski i nie będzie miał charakteru dyscyplinującego. Zamawiający w tym zakresie obniżył wysokość kar </w:t>
      </w:r>
      <w:r w:rsidR="00F31F00" w:rsidRPr="000E4630">
        <w:rPr>
          <w:rFonts w:ascii="Calibri" w:hAnsi="Calibri" w:cs="Calibri"/>
          <w:sz w:val="22"/>
          <w:szCs w:val="22"/>
        </w:rPr>
        <w:t>do 4</w:t>
      </w:r>
      <w:r w:rsidRPr="000E4630">
        <w:rPr>
          <w:rFonts w:ascii="Calibri" w:hAnsi="Calibri" w:cs="Calibri"/>
          <w:sz w:val="22"/>
          <w:szCs w:val="22"/>
        </w:rPr>
        <w:t xml:space="preserve">0% maksymalnego limitu kar. Zamawiający pragnie zwrócić uwagę, iż usługa sprzątania takich obiektów jak </w:t>
      </w:r>
      <w:r w:rsidR="00F31F00" w:rsidRPr="000E4630">
        <w:rPr>
          <w:rFonts w:ascii="Calibri" w:hAnsi="Calibri" w:cs="Calibri"/>
          <w:sz w:val="22"/>
          <w:szCs w:val="22"/>
        </w:rPr>
        <w:t xml:space="preserve">Pomorskie Centrum Chorób Zakaźnych i Gruźlicy </w:t>
      </w:r>
      <w:r w:rsidRPr="000E4630">
        <w:rPr>
          <w:rFonts w:ascii="Calibri" w:hAnsi="Calibri" w:cs="Calibri"/>
          <w:sz w:val="22"/>
          <w:szCs w:val="22"/>
        </w:rPr>
        <w:t>ma charakter usługi wysokiego ryzyka epidemiologicznego</w:t>
      </w:r>
      <w:r w:rsidR="000E4630" w:rsidRPr="000E4630">
        <w:rPr>
          <w:rFonts w:ascii="Calibri" w:hAnsi="Calibri" w:cs="Calibri"/>
          <w:sz w:val="22"/>
          <w:szCs w:val="22"/>
        </w:rPr>
        <w:t>, szczególnie, iż jest to ośrodek przyjmujący chorych z COVID-em</w:t>
      </w:r>
      <w:r w:rsidRPr="000E4630">
        <w:rPr>
          <w:rFonts w:ascii="Calibri" w:hAnsi="Calibri" w:cs="Calibri"/>
          <w:sz w:val="22"/>
          <w:szCs w:val="22"/>
        </w:rPr>
        <w:t xml:space="preserve">. Istotą prawidłowo wykonanego zamówienia w tym zakresie jest maksymalne obniżenie lub całkowite zniwelowanie zagrożenia epidemiologicznego. Nienależyta realizacja tej usługi może skutkować poważnymi konsekwencjami łącznie z zagrożeniem życia i zdrowia ludzkiego nie tylko pacjentów, ale także pracowników Zamawiającego. Element kar umownych nie jest przedmiotem zamówienia, a ma mieć charakter jedynie dyscyplinujący i ma miejsce tylko w razie wystąpienia okoliczności wymienionych w umowie. </w:t>
      </w:r>
    </w:p>
    <w:p w:rsidR="00A34CE1" w:rsidRPr="000E4630" w:rsidRDefault="00A34CE1" w:rsidP="00A34CE1">
      <w:pPr>
        <w:pStyle w:val="Standard"/>
        <w:jc w:val="both"/>
        <w:rPr>
          <w:rFonts w:ascii="Calibri" w:hAnsi="Calibri" w:cs="Calibri"/>
          <w:sz w:val="22"/>
          <w:szCs w:val="22"/>
        </w:rPr>
      </w:pPr>
      <w:r w:rsidRPr="000E4630">
        <w:rPr>
          <w:rFonts w:ascii="Calibri" w:hAnsi="Calibri" w:cs="Calibri"/>
          <w:sz w:val="22"/>
          <w:szCs w:val="22"/>
        </w:rPr>
        <w:t>Maksymalny limit kar powinien być ustalony na takim poziomie, który mimo wszystko będzie dotkliwy dla Wykonawcy, który w sposób rażący, nagminny i uporczywy narusza zapisy umowy. Zamawiający pragnie zwrócić uwagę, iż osiągnięcie maksymalnego limitu kar jest już poziomem skrajnym, występującym w bardzo rzadkich przypadkach. Niemniej jednak z uwagi na przedmiot zamówienia i specyficzną działalność Zamawiającego, limit ten musi być ustalony na stosunkowo wysokim poziomie, albowiem naruszenia wynikające z przedmiotu zamówienia mogą wpływać bezpośrednio na życie i zdrowie ludzkie.</w:t>
      </w:r>
    </w:p>
    <w:p w:rsidR="00A34CE1" w:rsidRPr="000E4630" w:rsidRDefault="00A34CE1" w:rsidP="00A34CE1">
      <w:pPr>
        <w:pStyle w:val="Standard"/>
        <w:jc w:val="both"/>
        <w:rPr>
          <w:rFonts w:ascii="Calibri" w:hAnsi="Calibri" w:cs="Calibri"/>
          <w:sz w:val="22"/>
          <w:szCs w:val="22"/>
        </w:rPr>
      </w:pPr>
      <w:r w:rsidRPr="000E4630">
        <w:rPr>
          <w:rFonts w:ascii="Calibri" w:hAnsi="Calibri" w:cs="Calibri"/>
          <w:sz w:val="22"/>
          <w:szCs w:val="22"/>
        </w:rPr>
        <w:lastRenderedPageBreak/>
        <w:t>Jednocześnie Zamawiający pragnie podkreślić, iż jednostkowy wymiar kar umownych jest ustalony na, na tyle niskim poziomie (z czego najwyższa kara podana w procentach wynosi 10% za odstąpienie od umowy lub jej rozwiązanie z przyczyn ściśle określonych w umowie), iż uzyskanie maksymalnego limitu kar będzie możliwe tylko w przypadku absolutnie drastycznych i jedynie w razie nagminnych naruszeń ze strony potencjalnego Wykonawcy. Przecież założeniem obydwu stron umowy jest jak najbardziej należyta realizacja usługi. Zamawiającemu nie zależy na naliczaniu kar umownych, ale na uzyskaniu należycie wykonywanej usługi, zwłaszcza jeśli dotyczy ona świadczenia usług na rzecz pacjentów, za których dobro, zdrowie i życie Zamawiający ponosi odpowiedzialność i które stanowi główny przedmiot działalności Zamawiającego.</w:t>
      </w:r>
    </w:p>
    <w:p w:rsidR="00A34CE1" w:rsidRPr="00C401BF" w:rsidRDefault="00A34CE1" w:rsidP="00B671FC">
      <w:pPr>
        <w:widowControl w:val="0"/>
        <w:autoSpaceDE w:val="0"/>
        <w:autoSpaceDN w:val="0"/>
        <w:spacing w:after="0" w:line="240" w:lineRule="auto"/>
        <w:contextualSpacing/>
        <w:jc w:val="both"/>
        <w:rPr>
          <w:rFonts w:asciiTheme="minorHAnsi" w:hAnsiTheme="minorHAnsi" w:cstheme="minorHAnsi"/>
        </w:rPr>
      </w:pPr>
    </w:p>
    <w:p w:rsidR="00DD3358" w:rsidRDefault="000E4630" w:rsidP="00C401BF">
      <w:pPr>
        <w:widowControl w:val="0"/>
        <w:autoSpaceDE w:val="0"/>
        <w:autoSpaceDN w:val="0"/>
        <w:spacing w:after="0" w:line="240" w:lineRule="auto"/>
        <w:contextualSpacing/>
        <w:jc w:val="both"/>
        <w:rPr>
          <w:rFonts w:asciiTheme="minorHAnsi" w:hAnsiTheme="minorHAnsi" w:cstheme="minorHAnsi"/>
        </w:rPr>
      </w:pPr>
      <w:r>
        <w:rPr>
          <w:rFonts w:asciiTheme="minorHAnsi" w:hAnsiTheme="minorHAnsi" w:cstheme="minorHAnsi"/>
        </w:rPr>
        <w:t xml:space="preserve">Stąd też </w:t>
      </w:r>
      <w:r w:rsidR="00C401BF" w:rsidRPr="00C401BF">
        <w:rPr>
          <w:rFonts w:asciiTheme="minorHAnsi" w:hAnsiTheme="minorHAnsi" w:cstheme="minorHAnsi"/>
        </w:rPr>
        <w:t>Zamawiający</w:t>
      </w:r>
      <w:r w:rsidR="00C401BF">
        <w:rPr>
          <w:rFonts w:asciiTheme="minorHAnsi" w:hAnsiTheme="minorHAnsi" w:cstheme="minorHAnsi"/>
        </w:rPr>
        <w:t xml:space="preserve"> nie może ustanowić </w:t>
      </w:r>
      <w:r w:rsidR="00B671FC" w:rsidRPr="00C401BF">
        <w:rPr>
          <w:rFonts w:asciiTheme="minorHAnsi" w:hAnsiTheme="minorHAnsi" w:cstheme="minorHAnsi"/>
        </w:rPr>
        <w:t xml:space="preserve">maksymalnego pułapu kar umownych na poziomie 10%, bowiem jest to próg zdecydowanie za niski. </w:t>
      </w:r>
      <w:r w:rsidR="00C401BF">
        <w:rPr>
          <w:rFonts w:asciiTheme="minorHAnsi" w:hAnsiTheme="minorHAnsi" w:cstheme="minorHAnsi"/>
        </w:rPr>
        <w:t xml:space="preserve"> </w:t>
      </w:r>
      <w:r w:rsidR="00B671FC" w:rsidRPr="00C401BF">
        <w:rPr>
          <w:rFonts w:asciiTheme="minorHAnsi" w:hAnsiTheme="minorHAnsi" w:cstheme="minorHAnsi"/>
        </w:rPr>
        <w:t xml:space="preserve">W Wyroku KIO z dnia 8 lutego 2022 r. (Sygn. akt </w:t>
      </w:r>
      <w:r w:rsidR="00C401BF" w:rsidRPr="00C401BF">
        <w:rPr>
          <w:rFonts w:asciiTheme="minorHAnsi" w:hAnsiTheme="minorHAnsi" w:cstheme="minorHAnsi"/>
        </w:rPr>
        <w:t>KIO 193/22)</w:t>
      </w:r>
      <w:r w:rsidR="00C401BF">
        <w:rPr>
          <w:rFonts w:asciiTheme="minorHAnsi" w:hAnsiTheme="minorHAnsi" w:cstheme="minorHAnsi"/>
        </w:rPr>
        <w:t xml:space="preserve"> dotycz</w:t>
      </w:r>
      <w:r>
        <w:rPr>
          <w:rFonts w:asciiTheme="minorHAnsi" w:hAnsiTheme="minorHAnsi" w:cstheme="minorHAnsi"/>
        </w:rPr>
        <w:t>ącym m.in. maksymalnego pułapu k</w:t>
      </w:r>
      <w:r w:rsidR="00C401BF">
        <w:rPr>
          <w:rFonts w:asciiTheme="minorHAnsi" w:hAnsiTheme="minorHAnsi" w:cstheme="minorHAnsi"/>
        </w:rPr>
        <w:t>ar umownych na usługi w zakresie żywienia pacjentów</w:t>
      </w:r>
      <w:r w:rsidR="00C401BF" w:rsidRPr="00C401BF">
        <w:rPr>
          <w:rFonts w:asciiTheme="minorHAnsi" w:hAnsiTheme="minorHAnsi" w:cstheme="minorHAnsi"/>
        </w:rPr>
        <w:t xml:space="preserve"> Izba uznała założony pułap 40% za adekwatny. Należy wskazać, że należyte wykonywanie usługi sprzątania w Pomorskim Cent</w:t>
      </w:r>
      <w:r w:rsidR="00CA4F3D">
        <w:rPr>
          <w:rFonts w:asciiTheme="minorHAnsi" w:hAnsiTheme="minorHAnsi" w:cstheme="minorHAnsi"/>
        </w:rPr>
        <w:t>rum Chorób Zakaźnych i Gruźlicy</w:t>
      </w:r>
      <w:r w:rsidR="00C401BF" w:rsidRPr="00C401BF">
        <w:rPr>
          <w:rFonts w:asciiTheme="minorHAnsi" w:hAnsiTheme="minorHAnsi" w:cstheme="minorHAnsi"/>
        </w:rPr>
        <w:t xml:space="preserve">, w </w:t>
      </w:r>
      <w:r w:rsidR="00CA4F3D">
        <w:rPr>
          <w:rFonts w:asciiTheme="minorHAnsi" w:hAnsiTheme="minorHAnsi" w:cstheme="minorHAnsi"/>
        </w:rPr>
        <w:t xml:space="preserve">którego </w:t>
      </w:r>
      <w:r w:rsidR="00C401BF" w:rsidRPr="00C401BF">
        <w:rPr>
          <w:rFonts w:asciiTheme="minorHAnsi" w:hAnsiTheme="minorHAnsi" w:cstheme="minorHAnsi"/>
        </w:rPr>
        <w:t xml:space="preserve">strukturach jest </w:t>
      </w:r>
      <w:r w:rsidR="00CA4F3D" w:rsidRPr="00C401BF">
        <w:rPr>
          <w:rFonts w:asciiTheme="minorHAnsi" w:hAnsiTheme="minorHAnsi" w:cstheme="minorHAnsi"/>
        </w:rPr>
        <w:t>Szpital</w:t>
      </w:r>
      <w:r w:rsidR="00C401BF" w:rsidRPr="00C401BF">
        <w:rPr>
          <w:rFonts w:asciiTheme="minorHAnsi" w:hAnsiTheme="minorHAnsi" w:cstheme="minorHAnsi"/>
        </w:rPr>
        <w:t xml:space="preserve"> Zakaźny, jest </w:t>
      </w:r>
      <w:r w:rsidR="00CA4F3D" w:rsidRPr="00C401BF">
        <w:rPr>
          <w:rFonts w:asciiTheme="minorHAnsi" w:hAnsiTheme="minorHAnsi" w:cstheme="minorHAnsi"/>
        </w:rPr>
        <w:t>niezwykle</w:t>
      </w:r>
      <w:r w:rsidR="00C401BF" w:rsidRPr="00C401BF">
        <w:rPr>
          <w:rFonts w:asciiTheme="minorHAnsi" w:hAnsiTheme="minorHAnsi" w:cstheme="minorHAnsi"/>
        </w:rPr>
        <w:t xml:space="preserve"> istotne dla </w:t>
      </w:r>
      <w:r w:rsidR="00CA4F3D" w:rsidRPr="00C401BF">
        <w:rPr>
          <w:rFonts w:asciiTheme="minorHAnsi" w:hAnsiTheme="minorHAnsi" w:cstheme="minorHAnsi"/>
        </w:rPr>
        <w:t>procesu</w:t>
      </w:r>
      <w:r w:rsidR="00C401BF" w:rsidRPr="00C401BF">
        <w:rPr>
          <w:rFonts w:asciiTheme="minorHAnsi" w:hAnsiTheme="minorHAnsi" w:cstheme="minorHAnsi"/>
        </w:rPr>
        <w:t xml:space="preserve"> leczniczego oraz zachowania bezpieczeństwa </w:t>
      </w:r>
      <w:r w:rsidR="00CA4F3D">
        <w:rPr>
          <w:rFonts w:asciiTheme="minorHAnsi" w:hAnsiTheme="minorHAnsi" w:cstheme="minorHAnsi"/>
        </w:rPr>
        <w:t xml:space="preserve">epidemiologicznego pacjentów i personelu Szpitala, niewątpliwe ważniejszym, aniżeli usługi żywieniowe. </w:t>
      </w:r>
    </w:p>
    <w:p w:rsidR="00FF097C" w:rsidRDefault="00FF097C" w:rsidP="00FF097C">
      <w:pPr>
        <w:pStyle w:val="Standard"/>
        <w:jc w:val="both"/>
        <w:rPr>
          <w:rFonts w:asciiTheme="minorHAnsi" w:hAnsiTheme="minorHAnsi" w:cstheme="minorHAnsi"/>
          <w:sz w:val="22"/>
          <w:szCs w:val="22"/>
        </w:rPr>
      </w:pPr>
    </w:p>
    <w:p w:rsidR="00FF097C" w:rsidRDefault="00FF097C" w:rsidP="00FF097C">
      <w:pPr>
        <w:pStyle w:val="Standard"/>
        <w:jc w:val="both"/>
        <w:rPr>
          <w:rFonts w:asciiTheme="minorHAnsi" w:hAnsiTheme="minorHAnsi" w:cstheme="minorHAnsi"/>
          <w:sz w:val="22"/>
          <w:szCs w:val="22"/>
        </w:rPr>
      </w:pPr>
    </w:p>
    <w:p w:rsidR="00FF097C" w:rsidRDefault="00FF097C" w:rsidP="00FF097C">
      <w:pPr>
        <w:pStyle w:val="Standard"/>
        <w:jc w:val="both"/>
        <w:rPr>
          <w:rFonts w:asciiTheme="minorHAnsi" w:hAnsiTheme="minorHAnsi" w:cstheme="minorHAnsi"/>
          <w:sz w:val="22"/>
          <w:szCs w:val="22"/>
        </w:rPr>
      </w:pPr>
      <w:r>
        <w:rPr>
          <w:rFonts w:asciiTheme="minorHAnsi" w:hAnsiTheme="minorHAnsi" w:cstheme="minorHAnsi"/>
          <w:sz w:val="22"/>
          <w:szCs w:val="22"/>
        </w:rPr>
        <w:t>Dla porównania przedstawiamy Wyrok Krajowej Izby Odwoławczej:</w:t>
      </w:r>
    </w:p>
    <w:bookmarkStart w:id="0" w:name="docTitle"/>
    <w:p w:rsidR="00FF097C" w:rsidRDefault="00FF097C" w:rsidP="00FF097C">
      <w:pPr>
        <w:shd w:val="clear" w:color="auto" w:fill="FFFFFF"/>
        <w:spacing w:after="0" w:line="240" w:lineRule="auto"/>
        <w:jc w:val="both"/>
        <w:rPr>
          <w:rFonts w:asciiTheme="minorHAnsi" w:eastAsia="Times New Roman" w:hAnsiTheme="minorHAnsi" w:cstheme="minorHAnsi"/>
          <w:i/>
          <w:lang w:eastAsia="pl-PL"/>
        </w:rPr>
      </w:pPr>
      <w:r>
        <w:fldChar w:fldCharType="begin"/>
      </w:r>
      <w:r>
        <w:instrText xml:space="preserve"> HYPERLINK "https://sip.lex.pl/" \l "/jurisprudence/539621704/1/kio-2232-19-postanowienia-warunkow-umowy-wyrok-krajowej-izby-odwolawczej?cm=RELATIONS" </w:instrText>
      </w:r>
      <w:r>
        <w:fldChar w:fldCharType="separate"/>
      </w:r>
      <w:r>
        <w:rPr>
          <w:rStyle w:val="Hipercze"/>
          <w:rFonts w:asciiTheme="minorHAnsi" w:eastAsia="Times New Roman" w:hAnsiTheme="minorHAnsi" w:cstheme="minorHAnsi"/>
          <w:b/>
          <w:bCs/>
          <w:i/>
          <w:lang w:eastAsia="pl-PL"/>
        </w:rPr>
        <w:t>KIO 2232/19, Postanowienia warunków umowy. - Wyrok Krajowej Izby Odwoławczej</w:t>
      </w:r>
      <w:r>
        <w:fldChar w:fldCharType="end"/>
      </w:r>
      <w:bookmarkEnd w:id="0"/>
    </w:p>
    <w:p w:rsidR="00FF097C" w:rsidRDefault="00FF097C" w:rsidP="00FF097C">
      <w:pPr>
        <w:shd w:val="clear" w:color="auto" w:fill="FFFFFF"/>
        <w:spacing w:after="0" w:line="240" w:lineRule="auto"/>
        <w:jc w:val="both"/>
        <w:rPr>
          <w:rFonts w:asciiTheme="minorHAnsi" w:eastAsia="Times New Roman" w:hAnsiTheme="minorHAnsi" w:cstheme="minorHAnsi"/>
          <w:i/>
          <w:lang w:eastAsia="pl-PL"/>
        </w:rPr>
      </w:pPr>
      <w:r>
        <w:rPr>
          <w:rFonts w:asciiTheme="minorHAnsi" w:eastAsia="Times New Roman" w:hAnsiTheme="minorHAnsi" w:cstheme="minorHAnsi"/>
          <w:i/>
          <w:lang w:eastAsia="pl-PL"/>
        </w:rPr>
        <w:t>LEX nr 2750792 - wyrok z dnia 20 listopada 2019 r.</w:t>
      </w:r>
    </w:p>
    <w:p w:rsidR="00FF097C" w:rsidRDefault="00FF097C" w:rsidP="00FF097C">
      <w:pPr>
        <w:spacing w:after="0" w:line="240" w:lineRule="auto"/>
        <w:jc w:val="both"/>
        <w:rPr>
          <w:rFonts w:asciiTheme="minorHAnsi" w:eastAsia="Times New Roman" w:hAnsiTheme="minorHAnsi" w:cstheme="minorHAnsi"/>
          <w:i/>
          <w:lang w:eastAsia="pl-PL"/>
        </w:rPr>
      </w:pPr>
      <w:r>
        <w:rPr>
          <w:rFonts w:asciiTheme="minorHAnsi" w:eastAsia="Times New Roman" w:hAnsiTheme="minorHAnsi" w:cstheme="minorHAnsi"/>
          <w:i/>
          <w:lang w:eastAsia="pl-PL"/>
        </w:rPr>
        <w:t>TEZA | </w:t>
      </w:r>
      <w:r>
        <w:rPr>
          <w:rFonts w:asciiTheme="minorHAnsi" w:eastAsia="Times New Roman" w:hAnsiTheme="minorHAnsi" w:cstheme="minorHAnsi"/>
          <w:b/>
          <w:bCs/>
          <w:i/>
          <w:lang w:eastAsia="pl-PL"/>
        </w:rPr>
        <w:t>aktualna</w:t>
      </w:r>
    </w:p>
    <w:p w:rsidR="00FF097C" w:rsidRDefault="00FF097C" w:rsidP="00FF097C">
      <w:pPr>
        <w:spacing w:after="0" w:line="240" w:lineRule="auto"/>
        <w:jc w:val="both"/>
        <w:rPr>
          <w:rFonts w:asciiTheme="minorHAnsi" w:eastAsia="Times New Roman" w:hAnsiTheme="minorHAnsi" w:cstheme="minorHAnsi"/>
          <w:i/>
          <w:u w:val="single"/>
          <w:lang w:eastAsia="pl-PL"/>
        </w:rPr>
      </w:pPr>
      <w:r>
        <w:rPr>
          <w:rFonts w:asciiTheme="minorHAnsi" w:eastAsia="Times New Roman" w:hAnsiTheme="minorHAnsi" w:cstheme="minorHAnsi"/>
          <w:i/>
          <w:u w:val="single"/>
          <w:lang w:eastAsia="pl-PL"/>
        </w:rPr>
        <w:t>Celem ustalenia wysokości oraz łącznego limitu kary umownej jest zabezpieczenie prawidłowego wykonania obowiązków umownych przez wykonawcę (nawet kosztem podwyższenia ceny oferty), a nie zminimalizowanie ryzyka wykonawcy.</w:t>
      </w:r>
    </w:p>
    <w:p w:rsidR="00FF097C" w:rsidRDefault="00FF097C" w:rsidP="00FF097C">
      <w:pPr>
        <w:pStyle w:val="NormalnyWeb"/>
        <w:shd w:val="clear" w:color="auto" w:fill="FFFFFF"/>
        <w:spacing w:beforeAutospacing="0" w:after="0" w:afterAutospacing="0"/>
        <w:jc w:val="both"/>
        <w:rPr>
          <w:rFonts w:asciiTheme="minorHAnsi" w:hAnsiTheme="minorHAnsi" w:cstheme="minorHAnsi"/>
          <w:i/>
          <w:sz w:val="22"/>
          <w:szCs w:val="22"/>
        </w:rPr>
      </w:pPr>
      <w:r>
        <w:rPr>
          <w:rFonts w:asciiTheme="minorHAnsi" w:hAnsiTheme="minorHAnsi" w:cstheme="minorHAnsi"/>
          <w:i/>
          <w:sz w:val="22"/>
          <w:szCs w:val="22"/>
        </w:rPr>
        <w:t>Z uzasadnienia „XI. Dotyczy § 11 ust. 6 IPU</w:t>
      </w:r>
    </w:p>
    <w:p w:rsidR="00FF097C" w:rsidRDefault="00FF097C" w:rsidP="00FF097C">
      <w:pPr>
        <w:pStyle w:val="NormalnyWeb"/>
        <w:shd w:val="clear" w:color="auto" w:fill="FFFFFF"/>
        <w:spacing w:beforeAutospacing="0" w:after="0" w:afterAutospacing="0"/>
        <w:jc w:val="both"/>
        <w:rPr>
          <w:rFonts w:asciiTheme="minorHAnsi" w:hAnsiTheme="minorHAnsi" w:cstheme="minorHAnsi"/>
          <w:b/>
          <w:i/>
          <w:sz w:val="22"/>
          <w:szCs w:val="22"/>
          <w:u w:val="single"/>
        </w:rPr>
      </w:pPr>
      <w:r>
        <w:rPr>
          <w:rFonts w:asciiTheme="minorHAnsi" w:hAnsiTheme="minorHAnsi" w:cstheme="minorHAnsi"/>
          <w:b/>
          <w:i/>
          <w:sz w:val="22"/>
          <w:szCs w:val="22"/>
          <w:u w:val="single"/>
        </w:rPr>
        <w:t>Izba uznała, że zastrzeżenie przez zamawiającego łącznego limitu kar w skali całego kontraktu na poziomie 70% nie jest poziomem rażąco wygórowanym. Postępowanie dowodowe nie dostarczyło argumentów na twierdzenie przeciwne, w szczególności odwołujący jedynie twierdził, że jest to limit rażąco wysoki, przekraczający nawet limity stosowane powszechnie na rynku, jednak słuszności tego twierdzenia nie wykazał.</w:t>
      </w:r>
    </w:p>
    <w:p w:rsidR="00FF097C" w:rsidRDefault="00FF097C" w:rsidP="00FF097C">
      <w:pPr>
        <w:pStyle w:val="NormalnyWeb"/>
        <w:shd w:val="clear" w:color="auto" w:fill="FFFFFF"/>
        <w:spacing w:beforeAutospacing="0" w:after="0" w:afterAutospacing="0"/>
        <w:jc w:val="both"/>
        <w:rPr>
          <w:rFonts w:asciiTheme="minorHAnsi" w:hAnsiTheme="minorHAnsi" w:cstheme="minorHAnsi"/>
          <w:i/>
          <w:sz w:val="22"/>
          <w:szCs w:val="22"/>
          <w:u w:val="single"/>
        </w:rPr>
      </w:pPr>
      <w:r>
        <w:rPr>
          <w:rFonts w:asciiTheme="minorHAnsi" w:hAnsiTheme="minorHAnsi" w:cstheme="minorHAnsi"/>
          <w:i/>
          <w:sz w:val="22"/>
          <w:szCs w:val="22"/>
          <w:u w:val="single"/>
        </w:rPr>
        <w:t>Celem ustalenia wysokości oraz łącznego limitu kary umownej jest zabezpieczenie prawidłowego wykonania obowiązków umownych przez wykonawcę (nawet kosztem podwyższenia ceny oferty), a nie zminimalizowanie ryzyka wykonawcy. W okolicznościach sporu, wobec licznego katalogu kar uzależnionych w przeważającej części od należytej staranności wykonawcy, ustalenie limitu kar umownych Izba uznała za uzasadnione.”</w:t>
      </w:r>
    </w:p>
    <w:p w:rsidR="002A7956" w:rsidRDefault="002A7956" w:rsidP="00C401BF">
      <w:pPr>
        <w:widowControl w:val="0"/>
        <w:autoSpaceDE w:val="0"/>
        <w:autoSpaceDN w:val="0"/>
        <w:spacing w:after="0" w:line="240" w:lineRule="auto"/>
        <w:contextualSpacing/>
        <w:jc w:val="both"/>
        <w:rPr>
          <w:rFonts w:asciiTheme="minorHAnsi" w:hAnsiTheme="minorHAnsi" w:cstheme="minorHAnsi"/>
        </w:rPr>
      </w:pPr>
    </w:p>
    <w:p w:rsidR="002A7956" w:rsidRPr="002A7956" w:rsidRDefault="002A7956" w:rsidP="00C401BF">
      <w:pPr>
        <w:widowControl w:val="0"/>
        <w:autoSpaceDE w:val="0"/>
        <w:autoSpaceDN w:val="0"/>
        <w:spacing w:after="0" w:line="240" w:lineRule="auto"/>
        <w:contextualSpacing/>
        <w:jc w:val="both"/>
        <w:rPr>
          <w:rFonts w:asciiTheme="minorHAnsi" w:hAnsiTheme="minorHAnsi" w:cstheme="minorHAnsi"/>
        </w:rPr>
      </w:pPr>
      <w:r w:rsidRPr="002A7956">
        <w:rPr>
          <w:rFonts w:asciiTheme="minorHAnsi" w:hAnsiTheme="minorHAnsi" w:cstheme="minorHAnsi"/>
          <w:bCs/>
          <w:lang w:eastAsia="pl-PL"/>
        </w:rPr>
        <w:t xml:space="preserve">Tym samym zarzut naruszenia przez Zamawiającego art. 8, art. 431, art. 16, art. 17 </w:t>
      </w:r>
      <w:r w:rsidRPr="002A7956">
        <w:rPr>
          <w:rFonts w:asciiTheme="minorHAnsi" w:hAnsiTheme="minorHAnsi" w:cstheme="minorHAnsi"/>
          <w:lang w:eastAsia="pl-PL"/>
        </w:rPr>
        <w:t xml:space="preserve">Ustawy w zw. z art. 5 i art. 353(1) Kodeksu cywilnego w zw. z art. 484 § 2 oraz art. 58 Kodeksu cywilnego poprzez ustalenie łącznej wysokości kar umownych, których może dochodzić Zamawiający na poziomie nieadekwatnym do wartości zamówienia, w wysokości rażąco wygórowanej i nieadekwatnej do okoliczności, które </w:t>
      </w:r>
      <w:r w:rsidRPr="002A7956">
        <w:rPr>
          <w:rFonts w:asciiTheme="minorHAnsi" w:hAnsiTheme="minorHAnsi" w:cstheme="minorHAnsi"/>
          <w:lang w:eastAsia="pl-PL"/>
        </w:rPr>
        <w:lastRenderedPageBreak/>
        <w:t>mogą stanąć u podstaw powstania roszczenia Zamawiającego o jej zapłatę – jest bezzasadny.</w:t>
      </w:r>
    </w:p>
    <w:p w:rsidR="002A7956" w:rsidRDefault="002A7956" w:rsidP="002A7956">
      <w:pPr>
        <w:widowControl w:val="0"/>
        <w:tabs>
          <w:tab w:val="left" w:pos="283"/>
        </w:tabs>
        <w:suppressAutoHyphens/>
        <w:autoSpaceDE w:val="0"/>
        <w:spacing w:after="0" w:line="240" w:lineRule="auto"/>
        <w:jc w:val="both"/>
        <w:rPr>
          <w:rFonts w:asciiTheme="minorHAnsi" w:hAnsiTheme="minorHAnsi" w:cstheme="minorHAnsi"/>
          <w:b/>
        </w:rPr>
      </w:pPr>
    </w:p>
    <w:p w:rsidR="002A7956" w:rsidRDefault="002A7956" w:rsidP="002A7956">
      <w:pPr>
        <w:widowControl w:val="0"/>
        <w:tabs>
          <w:tab w:val="left" w:pos="283"/>
        </w:tabs>
        <w:suppressAutoHyphens/>
        <w:autoSpaceDE w:val="0"/>
        <w:spacing w:after="0" w:line="240" w:lineRule="auto"/>
        <w:jc w:val="both"/>
        <w:rPr>
          <w:rFonts w:asciiTheme="minorHAnsi" w:hAnsiTheme="minorHAnsi" w:cstheme="minorHAnsi"/>
          <w:b/>
        </w:rPr>
      </w:pPr>
      <w:r>
        <w:rPr>
          <w:rFonts w:asciiTheme="minorHAnsi" w:hAnsiTheme="minorHAnsi" w:cstheme="minorHAnsi"/>
          <w:b/>
        </w:rPr>
        <w:t>Ad. 4</w:t>
      </w:r>
      <w:r w:rsidRPr="00C401BF">
        <w:rPr>
          <w:rFonts w:asciiTheme="minorHAnsi" w:hAnsiTheme="minorHAnsi" w:cstheme="minorHAnsi"/>
          <w:b/>
        </w:rPr>
        <w:t xml:space="preserve">. W zakresie w/w zarzutu i wniosku odwołania z Ad. </w:t>
      </w:r>
      <w:r>
        <w:rPr>
          <w:rFonts w:asciiTheme="minorHAnsi" w:hAnsiTheme="minorHAnsi" w:cstheme="minorHAnsi"/>
          <w:b/>
        </w:rPr>
        <w:t>4</w:t>
      </w:r>
      <w:r w:rsidRPr="00C401BF">
        <w:rPr>
          <w:rFonts w:asciiTheme="minorHAnsi" w:hAnsiTheme="minorHAnsi" w:cstheme="minorHAnsi"/>
          <w:b/>
        </w:rPr>
        <w:t xml:space="preserve"> Zamawiający wnosi o oddalenie w/w zarzutu  w całości.</w:t>
      </w:r>
    </w:p>
    <w:p w:rsidR="00DC69DD" w:rsidRPr="00DC69DD" w:rsidRDefault="00DC69DD" w:rsidP="00DC69DD">
      <w:pPr>
        <w:autoSpaceDE w:val="0"/>
        <w:autoSpaceDN w:val="0"/>
        <w:adjustRightInd w:val="0"/>
        <w:spacing w:after="0" w:line="240" w:lineRule="auto"/>
        <w:jc w:val="both"/>
        <w:rPr>
          <w:rFonts w:asciiTheme="minorHAnsi" w:hAnsiTheme="minorHAnsi" w:cstheme="minorHAnsi"/>
          <w:b/>
          <w:bCs/>
          <w:lang w:eastAsia="pl-PL"/>
        </w:rPr>
      </w:pPr>
      <w:r w:rsidRPr="00DC69DD">
        <w:rPr>
          <w:rFonts w:asciiTheme="minorHAnsi" w:hAnsiTheme="minorHAnsi" w:cstheme="minorHAnsi"/>
          <w:bCs/>
          <w:lang w:eastAsia="pl-PL"/>
        </w:rPr>
        <w:t>Odwołujący zarzucił Zamawiającemu naruszenie</w:t>
      </w:r>
      <w:r>
        <w:rPr>
          <w:rFonts w:asciiTheme="minorHAnsi" w:hAnsiTheme="minorHAnsi" w:cstheme="minorHAnsi"/>
          <w:b/>
          <w:bCs/>
          <w:lang w:eastAsia="pl-PL"/>
        </w:rPr>
        <w:t xml:space="preserve"> </w:t>
      </w:r>
      <w:r w:rsidRPr="00DC69DD">
        <w:rPr>
          <w:rFonts w:asciiTheme="minorHAnsi" w:hAnsiTheme="minorHAnsi" w:cstheme="minorHAnsi"/>
          <w:b/>
          <w:bCs/>
          <w:lang w:eastAsia="pl-PL"/>
        </w:rPr>
        <w:t xml:space="preserve">art. 433 pkt 4, art. 455 ust. 1 pkt 1 Ustawy </w:t>
      </w:r>
      <w:r w:rsidRPr="00DC69DD">
        <w:rPr>
          <w:rFonts w:asciiTheme="minorHAnsi" w:hAnsiTheme="minorHAnsi" w:cstheme="minorHAnsi"/>
          <w:lang w:eastAsia="pl-PL"/>
        </w:rPr>
        <w:t xml:space="preserve">oraz </w:t>
      </w:r>
      <w:r w:rsidRPr="00DC69DD">
        <w:rPr>
          <w:rFonts w:asciiTheme="minorHAnsi" w:hAnsiTheme="minorHAnsi" w:cstheme="minorHAnsi"/>
          <w:b/>
          <w:bCs/>
          <w:lang w:eastAsia="pl-PL"/>
        </w:rPr>
        <w:t xml:space="preserve">art. 8, art. 99 ust. 1 i 2 oraz art. 16, art. 17 Ustawy </w:t>
      </w:r>
      <w:r w:rsidRPr="00DC69DD">
        <w:rPr>
          <w:rFonts w:asciiTheme="minorHAnsi" w:hAnsiTheme="minorHAnsi" w:cstheme="minorHAnsi"/>
          <w:lang w:eastAsia="pl-PL"/>
        </w:rPr>
        <w:t xml:space="preserve">oraz </w:t>
      </w:r>
      <w:r w:rsidRPr="00DC69DD">
        <w:rPr>
          <w:rFonts w:asciiTheme="minorHAnsi" w:hAnsiTheme="minorHAnsi" w:cstheme="minorHAnsi"/>
          <w:b/>
          <w:bCs/>
          <w:lang w:eastAsia="pl-PL"/>
        </w:rPr>
        <w:t xml:space="preserve">art. 58 ustawy Kodeks cywilny </w:t>
      </w:r>
      <w:r w:rsidRPr="00DC69DD">
        <w:rPr>
          <w:rFonts w:asciiTheme="minorHAnsi" w:hAnsiTheme="minorHAnsi" w:cstheme="minorHAnsi"/>
          <w:lang w:eastAsia="pl-PL"/>
        </w:rPr>
        <w:t>poprzez wskazanie w treści SWZ, w tym również w projekcie umowy minimalnej wartości lub wielkości świadczenia stron na poziomie nieracjonalnym, przenoszącym wszystkie ryzyka wykonania zamówienia na Wykonawcę oraz skutkującym obejściem wymogu ustawy Prawo zamówień publicznych do wskazania minimalnej wartości lub wielkości świadczenia stron.</w:t>
      </w:r>
    </w:p>
    <w:p w:rsidR="00DC69DD" w:rsidRDefault="00DC69DD" w:rsidP="002A7956">
      <w:pPr>
        <w:widowControl w:val="0"/>
        <w:tabs>
          <w:tab w:val="left" w:pos="283"/>
        </w:tabs>
        <w:suppressAutoHyphens/>
        <w:autoSpaceDE w:val="0"/>
        <w:spacing w:after="0" w:line="240" w:lineRule="auto"/>
        <w:jc w:val="both"/>
        <w:rPr>
          <w:rFonts w:asciiTheme="minorHAnsi" w:hAnsiTheme="minorHAnsi" w:cstheme="minorHAnsi"/>
          <w:b/>
        </w:rPr>
      </w:pPr>
    </w:p>
    <w:p w:rsidR="00405BB5" w:rsidRPr="00405BB5" w:rsidRDefault="00405BB5" w:rsidP="00405BB5">
      <w:pPr>
        <w:widowControl w:val="0"/>
        <w:tabs>
          <w:tab w:val="left" w:pos="283"/>
        </w:tabs>
        <w:suppressAutoHyphens/>
        <w:autoSpaceDE w:val="0"/>
        <w:spacing w:after="0" w:line="240" w:lineRule="auto"/>
        <w:jc w:val="both"/>
        <w:rPr>
          <w:rFonts w:asciiTheme="minorHAnsi" w:hAnsiTheme="minorHAnsi" w:cstheme="minorHAnsi"/>
          <w:b/>
        </w:rPr>
      </w:pPr>
      <w:r w:rsidRPr="00405BB5">
        <w:rPr>
          <w:rFonts w:asciiTheme="minorHAnsi" w:hAnsiTheme="minorHAnsi" w:cstheme="minorHAnsi"/>
          <w:b/>
        </w:rPr>
        <w:t xml:space="preserve">Jednocześnie </w:t>
      </w:r>
      <w:r w:rsidRPr="00405BB5">
        <w:rPr>
          <w:rFonts w:asciiTheme="minorHAnsi" w:hAnsiTheme="minorHAnsi" w:cstheme="minorHAnsi"/>
          <w:b/>
          <w:lang w:eastAsia="pl-PL"/>
        </w:rPr>
        <w:t xml:space="preserve">Odwołujący </w:t>
      </w:r>
      <w:r w:rsidRPr="00405BB5">
        <w:rPr>
          <w:rFonts w:asciiTheme="minorHAnsi" w:hAnsiTheme="minorHAnsi" w:cstheme="minorHAnsi"/>
          <w:b/>
        </w:rPr>
        <w:t xml:space="preserve">wniósł </w:t>
      </w:r>
      <w:r w:rsidRPr="00405BB5">
        <w:rPr>
          <w:rFonts w:asciiTheme="minorHAnsi" w:hAnsiTheme="minorHAnsi" w:cstheme="minorHAnsi"/>
          <w:b/>
          <w:lang w:eastAsia="pl-PL"/>
        </w:rPr>
        <w:t>o:</w:t>
      </w:r>
    </w:p>
    <w:p w:rsidR="00405BB5" w:rsidRPr="00405BB5" w:rsidRDefault="00405BB5" w:rsidP="00405BB5">
      <w:pPr>
        <w:autoSpaceDE w:val="0"/>
        <w:autoSpaceDN w:val="0"/>
        <w:adjustRightInd w:val="0"/>
        <w:spacing w:after="0" w:line="240" w:lineRule="auto"/>
        <w:jc w:val="both"/>
        <w:rPr>
          <w:rFonts w:asciiTheme="minorHAnsi" w:hAnsiTheme="minorHAnsi" w:cstheme="minorHAnsi"/>
          <w:i/>
          <w:iCs/>
          <w:lang w:eastAsia="pl-PL"/>
        </w:rPr>
      </w:pPr>
      <w:r w:rsidRPr="00405BB5">
        <w:rPr>
          <w:rFonts w:asciiTheme="minorHAnsi" w:hAnsiTheme="minorHAnsi" w:cstheme="minorHAnsi"/>
          <w:lang w:eastAsia="pl-PL"/>
        </w:rPr>
        <w:t>1) zmianę § 14 ust. 4 oraz § 2 ust. 2 poprzez wykreślenie postanowienia „</w:t>
      </w:r>
      <w:r w:rsidRPr="00405BB5">
        <w:rPr>
          <w:rFonts w:asciiTheme="minorHAnsi" w:hAnsiTheme="minorHAnsi" w:cstheme="minorHAnsi"/>
          <w:i/>
          <w:iCs/>
          <w:lang w:eastAsia="pl-PL"/>
        </w:rPr>
        <w:t>Ograniczenie będzie</w:t>
      </w:r>
      <w:r>
        <w:rPr>
          <w:rFonts w:asciiTheme="minorHAnsi" w:hAnsiTheme="minorHAnsi" w:cstheme="minorHAnsi"/>
          <w:i/>
          <w:iCs/>
          <w:lang w:eastAsia="pl-PL"/>
        </w:rPr>
        <w:t xml:space="preserve"> </w:t>
      </w:r>
      <w:r w:rsidRPr="00405BB5">
        <w:rPr>
          <w:rFonts w:asciiTheme="minorHAnsi" w:hAnsiTheme="minorHAnsi" w:cstheme="minorHAnsi"/>
          <w:i/>
          <w:iCs/>
          <w:lang w:eastAsia="pl-PL"/>
        </w:rPr>
        <w:t>dotyczyło każdorazowo nie więcej niż 40% powierzchni przewidzianej do utrzymania w</w:t>
      </w:r>
      <w:r>
        <w:rPr>
          <w:rFonts w:asciiTheme="minorHAnsi" w:hAnsiTheme="minorHAnsi" w:cstheme="minorHAnsi"/>
          <w:i/>
          <w:iCs/>
          <w:lang w:eastAsia="pl-PL"/>
        </w:rPr>
        <w:t xml:space="preserve"> </w:t>
      </w:r>
      <w:r w:rsidRPr="00405BB5">
        <w:rPr>
          <w:rFonts w:asciiTheme="minorHAnsi" w:hAnsiTheme="minorHAnsi" w:cstheme="minorHAnsi"/>
          <w:i/>
          <w:iCs/>
          <w:lang w:eastAsia="pl-PL"/>
        </w:rPr>
        <w:t xml:space="preserve">czystości” i </w:t>
      </w:r>
      <w:r w:rsidRPr="00405BB5">
        <w:rPr>
          <w:rFonts w:asciiTheme="minorHAnsi" w:hAnsiTheme="minorHAnsi" w:cstheme="minorHAnsi"/>
          <w:lang w:eastAsia="pl-PL"/>
        </w:rPr>
        <w:t xml:space="preserve">dopisanie do projektu umowy postanowienia: </w:t>
      </w:r>
      <w:r w:rsidRPr="00405BB5">
        <w:rPr>
          <w:rFonts w:asciiTheme="minorHAnsi" w:hAnsiTheme="minorHAnsi" w:cstheme="minorHAnsi"/>
          <w:i/>
          <w:iCs/>
          <w:lang w:eastAsia="pl-PL"/>
        </w:rPr>
        <w:t>„Zmniejszenie wielkości</w:t>
      </w:r>
      <w:r>
        <w:rPr>
          <w:rFonts w:asciiTheme="minorHAnsi" w:hAnsiTheme="minorHAnsi" w:cstheme="minorHAnsi"/>
          <w:i/>
          <w:iCs/>
          <w:lang w:eastAsia="pl-PL"/>
        </w:rPr>
        <w:t xml:space="preserve"> </w:t>
      </w:r>
      <w:r w:rsidRPr="00405BB5">
        <w:rPr>
          <w:rFonts w:asciiTheme="minorHAnsi" w:hAnsiTheme="minorHAnsi" w:cstheme="minorHAnsi"/>
          <w:i/>
          <w:iCs/>
          <w:lang w:eastAsia="pl-PL"/>
        </w:rPr>
        <w:t xml:space="preserve">zamówienia wskazanego w </w:t>
      </w:r>
      <w:r w:rsidRPr="00405BB5">
        <w:rPr>
          <w:rFonts w:asciiTheme="minorHAnsi" w:hAnsiTheme="minorHAnsi" w:cstheme="minorHAnsi"/>
          <w:lang w:eastAsia="pl-PL"/>
        </w:rPr>
        <w:t xml:space="preserve">§ 14 ust. 4 oraz § 2 ust. 2 </w:t>
      </w:r>
      <w:r w:rsidRPr="00405BB5">
        <w:rPr>
          <w:rFonts w:asciiTheme="minorHAnsi" w:hAnsiTheme="minorHAnsi" w:cstheme="minorHAnsi"/>
          <w:i/>
          <w:iCs/>
          <w:lang w:eastAsia="pl-PL"/>
        </w:rPr>
        <w:t>będzie dotyczyło nie więcej niż 10%</w:t>
      </w:r>
      <w:r>
        <w:rPr>
          <w:rFonts w:asciiTheme="minorHAnsi" w:hAnsiTheme="minorHAnsi" w:cstheme="minorHAnsi"/>
          <w:i/>
          <w:iCs/>
          <w:lang w:eastAsia="pl-PL"/>
        </w:rPr>
        <w:t xml:space="preserve"> </w:t>
      </w:r>
      <w:r w:rsidRPr="00405BB5">
        <w:rPr>
          <w:rFonts w:asciiTheme="minorHAnsi" w:hAnsiTheme="minorHAnsi" w:cstheme="minorHAnsi"/>
          <w:i/>
          <w:iCs/>
          <w:lang w:eastAsia="pl-PL"/>
        </w:rPr>
        <w:t>powierzchni przewidzianej do utrzymania w czystości”.</w:t>
      </w:r>
    </w:p>
    <w:p w:rsidR="00DC69DD" w:rsidRPr="00405BB5" w:rsidRDefault="00405BB5" w:rsidP="00405BB5">
      <w:pPr>
        <w:autoSpaceDE w:val="0"/>
        <w:autoSpaceDN w:val="0"/>
        <w:adjustRightInd w:val="0"/>
        <w:spacing w:after="0" w:line="240" w:lineRule="auto"/>
        <w:jc w:val="both"/>
        <w:rPr>
          <w:rFonts w:asciiTheme="minorHAnsi" w:hAnsiTheme="minorHAnsi" w:cstheme="minorHAnsi"/>
          <w:lang w:eastAsia="pl-PL"/>
        </w:rPr>
      </w:pPr>
      <w:r w:rsidRPr="00405BB5">
        <w:rPr>
          <w:rFonts w:asciiTheme="minorHAnsi" w:hAnsiTheme="minorHAnsi" w:cstheme="minorHAnsi"/>
          <w:lang w:eastAsia="pl-PL"/>
        </w:rPr>
        <w:t>2) zmianę § 2 ust. 2 w części dotyczącej terminu zawiadomienia o wyłączeniu części</w:t>
      </w:r>
      <w:r>
        <w:rPr>
          <w:rFonts w:asciiTheme="minorHAnsi" w:hAnsiTheme="minorHAnsi" w:cstheme="minorHAnsi"/>
          <w:lang w:eastAsia="pl-PL"/>
        </w:rPr>
        <w:t xml:space="preserve"> </w:t>
      </w:r>
      <w:r w:rsidRPr="00405BB5">
        <w:rPr>
          <w:rFonts w:asciiTheme="minorHAnsi" w:hAnsiTheme="minorHAnsi" w:cstheme="minorHAnsi"/>
          <w:lang w:eastAsia="pl-PL"/>
        </w:rPr>
        <w:t>powierzchni z 7 dni na 30 dni tj. wpisanie postanowienia o brzmieniu: „</w:t>
      </w:r>
      <w:r w:rsidRPr="00405BB5">
        <w:rPr>
          <w:rFonts w:asciiTheme="minorHAnsi" w:hAnsiTheme="minorHAnsi" w:cstheme="minorHAnsi"/>
          <w:i/>
          <w:iCs/>
          <w:lang w:eastAsia="pl-PL"/>
        </w:rPr>
        <w:t>O zamiarze</w:t>
      </w:r>
      <w:r>
        <w:rPr>
          <w:rFonts w:asciiTheme="minorHAnsi" w:hAnsiTheme="minorHAnsi" w:cstheme="minorHAnsi"/>
          <w:lang w:eastAsia="pl-PL"/>
        </w:rPr>
        <w:t xml:space="preserve"> </w:t>
      </w:r>
      <w:r w:rsidRPr="00405BB5">
        <w:rPr>
          <w:rFonts w:asciiTheme="minorHAnsi" w:hAnsiTheme="minorHAnsi" w:cstheme="minorHAnsi"/>
          <w:i/>
          <w:iCs/>
          <w:lang w:eastAsia="pl-PL"/>
        </w:rPr>
        <w:t>wyłączenia części powierzchni z wykonywania usług Zamawiający zobowiązany jest</w:t>
      </w:r>
      <w:r>
        <w:rPr>
          <w:rFonts w:asciiTheme="minorHAnsi" w:hAnsiTheme="minorHAnsi" w:cstheme="minorHAnsi"/>
          <w:lang w:eastAsia="pl-PL"/>
        </w:rPr>
        <w:t xml:space="preserve"> </w:t>
      </w:r>
      <w:r w:rsidRPr="00405BB5">
        <w:rPr>
          <w:rFonts w:asciiTheme="minorHAnsi" w:hAnsiTheme="minorHAnsi" w:cstheme="minorHAnsi"/>
          <w:i/>
          <w:iCs/>
          <w:lang w:eastAsia="pl-PL"/>
        </w:rPr>
        <w:t>zawiadomić Wykonawcę nie później niż 30 dni przed planowaną zmianą”.</w:t>
      </w:r>
    </w:p>
    <w:p w:rsidR="00151FAD" w:rsidRDefault="00151FAD" w:rsidP="00F07CC3">
      <w:pPr>
        <w:spacing w:after="0" w:line="240" w:lineRule="auto"/>
        <w:jc w:val="both"/>
        <w:rPr>
          <w:rFonts w:asciiTheme="minorHAnsi" w:hAnsiTheme="minorHAnsi" w:cstheme="minorHAnsi"/>
          <w:highlight w:val="yellow"/>
        </w:rPr>
      </w:pPr>
    </w:p>
    <w:p w:rsidR="00D16817" w:rsidRPr="0058273D" w:rsidRDefault="00BD017C" w:rsidP="00D16817">
      <w:pPr>
        <w:widowControl w:val="0"/>
        <w:autoSpaceDE w:val="0"/>
        <w:autoSpaceDN w:val="0"/>
        <w:spacing w:after="0" w:line="240" w:lineRule="auto"/>
        <w:contextualSpacing/>
        <w:jc w:val="both"/>
        <w:rPr>
          <w:rFonts w:asciiTheme="minorHAnsi" w:hAnsiTheme="minorHAnsi" w:cstheme="minorHAnsi"/>
        </w:rPr>
      </w:pPr>
      <w:r>
        <w:rPr>
          <w:rFonts w:asciiTheme="minorHAnsi" w:hAnsiTheme="minorHAnsi" w:cstheme="minorHAnsi"/>
        </w:rPr>
        <w:t>Zamawiający wskazuje, że</w:t>
      </w:r>
      <w:r w:rsidR="00D16817">
        <w:rPr>
          <w:rFonts w:asciiTheme="minorHAnsi" w:hAnsiTheme="minorHAnsi" w:cstheme="minorHAnsi"/>
        </w:rPr>
        <w:t xml:space="preserve"> podając</w:t>
      </w:r>
      <w:r>
        <w:rPr>
          <w:rFonts w:asciiTheme="minorHAnsi" w:hAnsiTheme="minorHAnsi" w:cstheme="minorHAnsi"/>
        </w:rPr>
        <w:t xml:space="preserve"> % ograniczenia wykorzystania umowy </w:t>
      </w:r>
      <w:r w:rsidR="00D16817">
        <w:rPr>
          <w:rFonts w:asciiTheme="minorHAnsi" w:hAnsiTheme="minorHAnsi" w:cstheme="minorHAnsi"/>
        </w:rPr>
        <w:t xml:space="preserve">działał zgodnie z uprawnieniem wskazanym w art. 433 pkt 4) ustawy Prawo zamówień publicznych. </w:t>
      </w:r>
      <w:r w:rsidR="00D16817" w:rsidRPr="00C401BF">
        <w:rPr>
          <w:rFonts w:asciiTheme="minorHAnsi" w:hAnsiTheme="minorHAnsi" w:cstheme="minorHAnsi"/>
        </w:rPr>
        <w:t>Należy wskazać, że wykonywanie usługi sprzątania w Pomorskim Cent</w:t>
      </w:r>
      <w:r w:rsidR="00D16817">
        <w:rPr>
          <w:rFonts w:asciiTheme="minorHAnsi" w:hAnsiTheme="minorHAnsi" w:cstheme="minorHAnsi"/>
        </w:rPr>
        <w:t>rum Chorób Zakaźnych i Gruźlicy</w:t>
      </w:r>
      <w:r w:rsidR="00D16817" w:rsidRPr="00C401BF">
        <w:rPr>
          <w:rFonts w:asciiTheme="minorHAnsi" w:hAnsiTheme="minorHAnsi" w:cstheme="minorHAnsi"/>
        </w:rPr>
        <w:t xml:space="preserve">, w </w:t>
      </w:r>
      <w:r w:rsidR="00D16817">
        <w:rPr>
          <w:rFonts w:asciiTheme="minorHAnsi" w:hAnsiTheme="minorHAnsi" w:cstheme="minorHAnsi"/>
        </w:rPr>
        <w:t xml:space="preserve">którego </w:t>
      </w:r>
      <w:r w:rsidR="00D16817" w:rsidRPr="00C401BF">
        <w:rPr>
          <w:rFonts w:asciiTheme="minorHAnsi" w:hAnsiTheme="minorHAnsi" w:cstheme="minorHAnsi"/>
        </w:rPr>
        <w:t xml:space="preserve">strukturach jest Szpital Zakaźny, </w:t>
      </w:r>
      <w:r w:rsidR="00D16817">
        <w:rPr>
          <w:rFonts w:asciiTheme="minorHAnsi" w:hAnsiTheme="minorHAnsi" w:cstheme="minorHAnsi"/>
        </w:rPr>
        <w:t xml:space="preserve">dotyczy szpitala z dużą ilością miejsc COVID-owych, których ilość została narzucona przez Wojewodę Pomorskiego w związku z walką z COVID-19. Niewykluczone, że po ustaniu epidemii zapotrzebowanie na wykonywanie sprzątania zostanie ograniczone i podanie minimalnego pułapu poprzez wskazanie do 40% ograniczenia jest uczciwe w stosunku do Wykonawcy i oparte o ustawę Prawo zamówień publicznych.  Nowa ustawa wprowadza ograniczenia w zasadzie </w:t>
      </w:r>
      <w:r w:rsidR="00D16817" w:rsidRPr="0058273D">
        <w:rPr>
          <w:rFonts w:asciiTheme="minorHAnsi" w:hAnsiTheme="minorHAnsi" w:cstheme="minorHAnsi"/>
        </w:rPr>
        <w:t>swobody umów dla Zamawiających, takim ograniczeniem jest wprowadzenie zakazu możliwości ograniczenia zakresu zamówienia przez Zamawiającego bez wskazania minimalnej wartości lub wielkości świadczenia stron. Zamawiający wskazuje ograniczenie, jednakże Odwołujący Wykonawca dąży do pozbawienia Zamawiającego tego prawa wymuszając poprzez złożone odwołanie 90% realizację zamówienia. Należy wskazać, że w przypadku umowy zawieranej na wolnym rynku strony nie muszą gwarantować wykonania umowy na konkretnym poziomie, jest to przywilej Wykonawców w zamó</w:t>
      </w:r>
      <w:r w:rsidR="00E50B36" w:rsidRPr="0058273D">
        <w:rPr>
          <w:rFonts w:asciiTheme="minorHAnsi" w:hAnsiTheme="minorHAnsi" w:cstheme="minorHAnsi"/>
        </w:rPr>
        <w:t>w</w:t>
      </w:r>
      <w:r w:rsidR="00D16817" w:rsidRPr="0058273D">
        <w:rPr>
          <w:rFonts w:asciiTheme="minorHAnsi" w:hAnsiTheme="minorHAnsi" w:cstheme="minorHAnsi"/>
        </w:rPr>
        <w:t>ieniach publicznych. Wykonawca jednakże poprzez żądanie 90% wykona</w:t>
      </w:r>
      <w:r w:rsidR="00E50B36" w:rsidRPr="0058273D">
        <w:rPr>
          <w:rFonts w:asciiTheme="minorHAnsi" w:hAnsiTheme="minorHAnsi" w:cstheme="minorHAnsi"/>
        </w:rPr>
        <w:t>n</w:t>
      </w:r>
      <w:r w:rsidR="00D16817" w:rsidRPr="0058273D">
        <w:rPr>
          <w:rFonts w:asciiTheme="minorHAnsi" w:hAnsiTheme="minorHAnsi" w:cstheme="minorHAnsi"/>
        </w:rPr>
        <w:t xml:space="preserve">ia nadużywa swojego prawa. </w:t>
      </w:r>
    </w:p>
    <w:p w:rsidR="00BD017C" w:rsidRPr="0058273D" w:rsidRDefault="00BD017C" w:rsidP="00BD017C">
      <w:pPr>
        <w:widowControl w:val="0"/>
        <w:autoSpaceDE w:val="0"/>
        <w:autoSpaceDN w:val="0"/>
        <w:spacing w:after="0" w:line="240" w:lineRule="auto"/>
        <w:contextualSpacing/>
        <w:jc w:val="both"/>
        <w:rPr>
          <w:rFonts w:asciiTheme="minorHAnsi" w:hAnsiTheme="minorHAnsi" w:cstheme="minorHAnsi"/>
        </w:rPr>
      </w:pPr>
    </w:p>
    <w:p w:rsidR="00BD017C" w:rsidRPr="0058273D" w:rsidRDefault="00BD017C" w:rsidP="00BD017C">
      <w:pPr>
        <w:widowControl w:val="0"/>
        <w:autoSpaceDE w:val="0"/>
        <w:autoSpaceDN w:val="0"/>
        <w:spacing w:after="0" w:line="240" w:lineRule="auto"/>
        <w:contextualSpacing/>
        <w:jc w:val="both"/>
        <w:rPr>
          <w:rFonts w:asciiTheme="minorHAnsi" w:hAnsiTheme="minorHAnsi" w:cstheme="minorHAnsi"/>
        </w:rPr>
      </w:pPr>
      <w:r w:rsidRPr="0058273D">
        <w:rPr>
          <w:rFonts w:asciiTheme="minorHAnsi" w:hAnsiTheme="minorHAnsi" w:cstheme="minorHAnsi"/>
        </w:rPr>
        <w:t>W Wyroku KIO z dnia 8 lutego 2022 r. (Sygn. akt KIO 193/22) dotycz</w:t>
      </w:r>
      <w:r w:rsidR="000E4630">
        <w:rPr>
          <w:rFonts w:asciiTheme="minorHAnsi" w:hAnsiTheme="minorHAnsi" w:cstheme="minorHAnsi"/>
        </w:rPr>
        <w:t>ącym m.in. maksymalnego pułapu k</w:t>
      </w:r>
      <w:r w:rsidRPr="0058273D">
        <w:rPr>
          <w:rFonts w:asciiTheme="minorHAnsi" w:hAnsiTheme="minorHAnsi" w:cstheme="minorHAnsi"/>
        </w:rPr>
        <w:t xml:space="preserve">ar umownych na usługi w zakresie żywienia pacjentów Izba uznała </w:t>
      </w:r>
      <w:r w:rsidR="00D16817" w:rsidRPr="0058273D">
        <w:rPr>
          <w:rFonts w:asciiTheme="minorHAnsi" w:hAnsiTheme="minorHAnsi" w:cstheme="minorHAnsi"/>
        </w:rPr>
        <w:t>założenie</w:t>
      </w:r>
      <w:r w:rsidRPr="0058273D">
        <w:rPr>
          <w:rFonts w:asciiTheme="minorHAnsi" w:hAnsiTheme="minorHAnsi" w:cstheme="minorHAnsi"/>
        </w:rPr>
        <w:t xml:space="preserve"> minimalnego progu wykonania umowy na poziomie 60% za adekwatny. </w:t>
      </w:r>
    </w:p>
    <w:p w:rsidR="00BD017C" w:rsidRPr="0058273D" w:rsidRDefault="00BD017C" w:rsidP="00F07CC3">
      <w:pPr>
        <w:spacing w:after="0" w:line="240" w:lineRule="auto"/>
        <w:jc w:val="both"/>
        <w:rPr>
          <w:rFonts w:asciiTheme="minorHAnsi" w:hAnsiTheme="minorHAnsi" w:cstheme="minorHAnsi"/>
          <w:highlight w:val="yellow"/>
        </w:rPr>
      </w:pPr>
    </w:p>
    <w:p w:rsidR="00BD017C" w:rsidRPr="0058273D" w:rsidRDefault="00BD017C" w:rsidP="00BD017C">
      <w:pPr>
        <w:widowControl w:val="0"/>
        <w:autoSpaceDE w:val="0"/>
        <w:autoSpaceDN w:val="0"/>
        <w:spacing w:after="0" w:line="240" w:lineRule="auto"/>
        <w:contextualSpacing/>
        <w:jc w:val="both"/>
        <w:rPr>
          <w:rFonts w:asciiTheme="minorHAnsi" w:hAnsiTheme="minorHAnsi" w:cstheme="minorHAnsi"/>
        </w:rPr>
      </w:pPr>
      <w:r w:rsidRPr="0058273D">
        <w:rPr>
          <w:rFonts w:asciiTheme="minorHAnsi" w:hAnsiTheme="minorHAnsi" w:cstheme="minorHAnsi"/>
        </w:rPr>
        <w:t>Zamawiający zmo</w:t>
      </w:r>
      <w:r w:rsidR="0049434A" w:rsidRPr="0058273D">
        <w:rPr>
          <w:rFonts w:asciiTheme="minorHAnsi" w:hAnsiTheme="minorHAnsi" w:cstheme="minorHAnsi"/>
        </w:rPr>
        <w:t>dyfikował zapisy projektu umowy § 2 ust. 2 zdanie drugie umowy</w:t>
      </w:r>
      <w:r w:rsidRPr="0058273D">
        <w:rPr>
          <w:rFonts w:asciiTheme="minorHAnsi" w:hAnsiTheme="minorHAnsi" w:cstheme="minorHAnsi"/>
        </w:rPr>
        <w:t xml:space="preserve"> poprzez nadanie </w:t>
      </w:r>
      <w:r w:rsidRPr="0058273D">
        <w:rPr>
          <w:rFonts w:asciiTheme="minorHAnsi" w:hAnsiTheme="minorHAnsi" w:cstheme="minorHAnsi"/>
        </w:rPr>
        <w:lastRenderedPageBreak/>
        <w:t>brzmienia:</w:t>
      </w:r>
      <w:r w:rsidR="0049434A" w:rsidRPr="0058273D">
        <w:rPr>
          <w:rFonts w:cs="Calibri"/>
        </w:rPr>
        <w:t xml:space="preserve"> O zamiarze wyłączenia części powierzchni z wykonywania usług Zamawiający zobowiązany jest zawiado</w:t>
      </w:r>
      <w:r w:rsidR="001775A1">
        <w:rPr>
          <w:rFonts w:cs="Calibri"/>
        </w:rPr>
        <w:t xml:space="preserve">mić Wykonawcę nie później niż </w:t>
      </w:r>
      <w:r w:rsidR="003535B7">
        <w:rPr>
          <w:rFonts w:cs="Calibri"/>
        </w:rPr>
        <w:t>28</w:t>
      </w:r>
      <w:r w:rsidR="0049434A" w:rsidRPr="0058273D">
        <w:rPr>
          <w:rFonts w:cs="Calibri"/>
        </w:rPr>
        <w:t xml:space="preserve"> dni przed planowaną zmianą, co powinno umożliwić Wykonawc</w:t>
      </w:r>
      <w:r w:rsidR="001775A1">
        <w:rPr>
          <w:rFonts w:cs="Calibri"/>
        </w:rPr>
        <w:t>y</w:t>
      </w:r>
      <w:r w:rsidR="0049434A" w:rsidRPr="0058273D">
        <w:rPr>
          <w:rFonts w:cs="Calibri"/>
        </w:rPr>
        <w:t xml:space="preserve"> podjęcie odpowiednich kroków organizacyjnych</w:t>
      </w:r>
      <w:r w:rsidR="001775A1">
        <w:rPr>
          <w:rFonts w:cs="Calibri"/>
        </w:rPr>
        <w:t>, umoż</w:t>
      </w:r>
      <w:r w:rsidR="001775A1" w:rsidRPr="0058273D">
        <w:rPr>
          <w:rFonts w:cs="Calibri"/>
        </w:rPr>
        <w:t>liwiających</w:t>
      </w:r>
      <w:r w:rsidR="0049434A" w:rsidRPr="0058273D">
        <w:rPr>
          <w:rFonts w:cs="Calibri"/>
        </w:rPr>
        <w:t xml:space="preserve"> mu zminimalizowanie kosztów bieżących wykonania usługi oraz doprecyzowuje zapisy umowy  </w:t>
      </w:r>
      <w:r w:rsidR="0058273D" w:rsidRPr="0058273D">
        <w:rPr>
          <w:rFonts w:cs="Calibri"/>
        </w:rPr>
        <w:t xml:space="preserve">poprzez dodanie w </w:t>
      </w:r>
      <w:r w:rsidR="0058273D" w:rsidRPr="0058273D">
        <w:rPr>
          <w:rFonts w:asciiTheme="minorHAnsi" w:hAnsiTheme="minorHAnsi" w:cstheme="minorHAnsi"/>
        </w:rPr>
        <w:t xml:space="preserve">§ 2 ust. 3 umowy </w:t>
      </w:r>
      <w:r w:rsidR="0058273D" w:rsidRPr="0058273D">
        <w:rPr>
          <w:rFonts w:cs="Calibri"/>
        </w:rPr>
        <w:t>w zdania: Minimalny próg wykonania umowy wynosi 60%.</w:t>
      </w:r>
    </w:p>
    <w:p w:rsidR="003535B7" w:rsidRDefault="003535B7" w:rsidP="003535B7">
      <w:pPr>
        <w:widowControl w:val="0"/>
        <w:autoSpaceDE w:val="0"/>
        <w:autoSpaceDN w:val="0"/>
        <w:spacing w:after="0" w:line="240" w:lineRule="auto"/>
        <w:contextualSpacing/>
        <w:jc w:val="both"/>
        <w:rPr>
          <w:rFonts w:asciiTheme="minorHAnsi" w:hAnsiTheme="minorHAnsi" w:cstheme="minorHAnsi"/>
          <w:bCs/>
          <w:lang w:eastAsia="pl-PL"/>
        </w:rPr>
      </w:pPr>
    </w:p>
    <w:p w:rsidR="003535B7" w:rsidRPr="003535B7" w:rsidRDefault="003535B7" w:rsidP="003535B7">
      <w:pPr>
        <w:autoSpaceDE w:val="0"/>
        <w:autoSpaceDN w:val="0"/>
        <w:adjustRightInd w:val="0"/>
        <w:spacing w:after="0" w:line="240" w:lineRule="auto"/>
        <w:jc w:val="both"/>
        <w:rPr>
          <w:rFonts w:asciiTheme="minorHAnsi" w:hAnsiTheme="minorHAnsi" w:cstheme="minorHAnsi"/>
          <w:b/>
          <w:bCs/>
          <w:lang w:eastAsia="pl-PL"/>
        </w:rPr>
      </w:pPr>
      <w:r w:rsidRPr="002A7956">
        <w:rPr>
          <w:rFonts w:asciiTheme="minorHAnsi" w:hAnsiTheme="minorHAnsi" w:cstheme="minorHAnsi"/>
          <w:bCs/>
          <w:lang w:eastAsia="pl-PL"/>
        </w:rPr>
        <w:t>Tym samym zarzut naruszenia przez Zamawiającego</w:t>
      </w:r>
      <w:r w:rsidRPr="003535B7">
        <w:rPr>
          <w:rFonts w:asciiTheme="minorHAnsi" w:hAnsiTheme="minorHAnsi" w:cstheme="minorHAnsi"/>
          <w:bCs/>
          <w:lang w:eastAsia="pl-PL"/>
        </w:rPr>
        <w:t xml:space="preserve"> </w:t>
      </w:r>
      <w:r w:rsidRPr="00DC69DD">
        <w:rPr>
          <w:rFonts w:asciiTheme="minorHAnsi" w:hAnsiTheme="minorHAnsi" w:cstheme="minorHAnsi"/>
          <w:b/>
          <w:bCs/>
          <w:lang w:eastAsia="pl-PL"/>
        </w:rPr>
        <w:t xml:space="preserve">art. 433 pkt 4, art. 455 ust. 1 pkt 1 Ustawy </w:t>
      </w:r>
      <w:r w:rsidRPr="00DC69DD">
        <w:rPr>
          <w:rFonts w:asciiTheme="minorHAnsi" w:hAnsiTheme="minorHAnsi" w:cstheme="minorHAnsi"/>
          <w:lang w:eastAsia="pl-PL"/>
        </w:rPr>
        <w:t xml:space="preserve">oraz </w:t>
      </w:r>
      <w:r w:rsidRPr="00DC69DD">
        <w:rPr>
          <w:rFonts w:asciiTheme="minorHAnsi" w:hAnsiTheme="minorHAnsi" w:cstheme="minorHAnsi"/>
          <w:b/>
          <w:bCs/>
          <w:lang w:eastAsia="pl-PL"/>
        </w:rPr>
        <w:t xml:space="preserve">art. 8, art. 99 ust. 1 i 2 oraz art. 16, art. 17 Ustawy </w:t>
      </w:r>
      <w:r w:rsidRPr="00DC69DD">
        <w:rPr>
          <w:rFonts w:asciiTheme="minorHAnsi" w:hAnsiTheme="minorHAnsi" w:cstheme="minorHAnsi"/>
          <w:lang w:eastAsia="pl-PL"/>
        </w:rPr>
        <w:t xml:space="preserve">oraz </w:t>
      </w:r>
      <w:r w:rsidRPr="00DC69DD">
        <w:rPr>
          <w:rFonts w:asciiTheme="minorHAnsi" w:hAnsiTheme="minorHAnsi" w:cstheme="minorHAnsi"/>
          <w:b/>
          <w:bCs/>
          <w:lang w:eastAsia="pl-PL"/>
        </w:rPr>
        <w:t xml:space="preserve">art. 58 ustawy Kodeks cywilny </w:t>
      </w:r>
      <w:r w:rsidRPr="00DC69DD">
        <w:rPr>
          <w:rFonts w:asciiTheme="minorHAnsi" w:hAnsiTheme="minorHAnsi" w:cstheme="minorHAnsi"/>
          <w:lang w:eastAsia="pl-PL"/>
        </w:rPr>
        <w:t>poprzez wskazanie w treści SWZ, w tym również w projekcie umowy minimalnej wartości lub wielkości świadczenia stron na poziomie nieracjonalnym, przenoszącym wszystkie ryzyka wykonania zamówienia na Wykonawcę oraz skutkującym obejściem wymogu ustawy Prawo zamówień publicznych do wskazania minimalnej wartości lub wielkości świadczenia stron</w:t>
      </w:r>
      <w:r>
        <w:rPr>
          <w:rFonts w:asciiTheme="minorHAnsi" w:hAnsiTheme="minorHAnsi" w:cstheme="minorHAnsi"/>
          <w:lang w:eastAsia="pl-PL"/>
        </w:rPr>
        <w:t xml:space="preserve"> </w:t>
      </w:r>
      <w:r w:rsidRPr="002A7956">
        <w:rPr>
          <w:rFonts w:asciiTheme="minorHAnsi" w:hAnsiTheme="minorHAnsi" w:cstheme="minorHAnsi"/>
          <w:lang w:eastAsia="pl-PL"/>
        </w:rPr>
        <w:t>– jest bezzasadny.</w:t>
      </w:r>
    </w:p>
    <w:p w:rsidR="00BD017C" w:rsidRPr="0058273D" w:rsidRDefault="00BD017C" w:rsidP="00F07CC3">
      <w:pPr>
        <w:spacing w:after="0" w:line="240" w:lineRule="auto"/>
        <w:jc w:val="both"/>
        <w:rPr>
          <w:rFonts w:asciiTheme="minorHAnsi" w:hAnsiTheme="minorHAnsi" w:cstheme="minorHAnsi"/>
          <w:highlight w:val="yellow"/>
        </w:rPr>
      </w:pPr>
    </w:p>
    <w:p w:rsidR="00B9612A" w:rsidRPr="000E4630" w:rsidRDefault="00B9612A" w:rsidP="00F07CC3">
      <w:pPr>
        <w:spacing w:after="0" w:line="240" w:lineRule="auto"/>
        <w:jc w:val="both"/>
        <w:rPr>
          <w:rFonts w:asciiTheme="minorHAnsi" w:hAnsiTheme="minorHAnsi" w:cstheme="minorHAnsi"/>
        </w:rPr>
      </w:pPr>
      <w:r w:rsidRPr="000E4630">
        <w:rPr>
          <w:rFonts w:asciiTheme="minorHAnsi" w:hAnsiTheme="minorHAnsi" w:cstheme="minorHAnsi"/>
        </w:rPr>
        <w:t xml:space="preserve">W niniejszym postępowaniu nie przystąpił w terminie ustawowym do postępowania po stronie Zamawiającego żaden wykonawca. </w:t>
      </w:r>
      <w:bookmarkStart w:id="1" w:name="_GoBack"/>
      <w:bookmarkEnd w:id="1"/>
    </w:p>
    <w:p w:rsidR="000D1A41" w:rsidRPr="001775A1" w:rsidRDefault="000D1A41" w:rsidP="00113763">
      <w:pPr>
        <w:spacing w:after="0" w:line="240" w:lineRule="auto"/>
        <w:jc w:val="both"/>
        <w:rPr>
          <w:rFonts w:asciiTheme="minorHAnsi" w:hAnsiTheme="minorHAnsi" w:cstheme="minorHAnsi"/>
        </w:rPr>
      </w:pPr>
    </w:p>
    <w:p w:rsidR="00AE1C39" w:rsidRPr="001775A1" w:rsidRDefault="00095053" w:rsidP="00113763">
      <w:pPr>
        <w:spacing w:after="0" w:line="240" w:lineRule="auto"/>
        <w:jc w:val="both"/>
        <w:rPr>
          <w:rFonts w:asciiTheme="minorHAnsi" w:hAnsiTheme="minorHAnsi" w:cstheme="minorHAnsi"/>
          <w:i/>
          <w:iCs/>
        </w:rPr>
      </w:pPr>
      <w:r w:rsidRPr="001775A1">
        <w:rPr>
          <w:rFonts w:asciiTheme="minorHAnsi" w:hAnsiTheme="minorHAnsi" w:cstheme="minorHAnsi"/>
        </w:rPr>
        <w:t>Maj</w:t>
      </w:r>
      <w:r w:rsidR="0026155B" w:rsidRPr="001775A1">
        <w:rPr>
          <w:rFonts w:asciiTheme="minorHAnsi" w:hAnsiTheme="minorHAnsi" w:cstheme="minorHAnsi"/>
        </w:rPr>
        <w:t xml:space="preserve">ąc </w:t>
      </w:r>
      <w:r w:rsidR="00174264" w:rsidRPr="001775A1">
        <w:rPr>
          <w:rFonts w:asciiTheme="minorHAnsi" w:hAnsiTheme="minorHAnsi" w:cstheme="minorHAnsi"/>
        </w:rPr>
        <w:t>na uwadze</w:t>
      </w:r>
      <w:r w:rsidR="0026155B" w:rsidRPr="001775A1">
        <w:rPr>
          <w:rFonts w:asciiTheme="minorHAnsi" w:hAnsiTheme="minorHAnsi" w:cstheme="minorHAnsi"/>
        </w:rPr>
        <w:t xml:space="preserve"> powyższe stanowisko Zamawiającego</w:t>
      </w:r>
      <w:r w:rsidR="00174264" w:rsidRPr="001775A1">
        <w:rPr>
          <w:rFonts w:asciiTheme="minorHAnsi" w:hAnsiTheme="minorHAnsi" w:cstheme="minorHAnsi"/>
        </w:rPr>
        <w:t xml:space="preserve">, wnoszę jak w </w:t>
      </w:r>
      <w:r w:rsidR="00174264" w:rsidRPr="001775A1">
        <w:rPr>
          <w:rFonts w:asciiTheme="minorHAnsi" w:hAnsiTheme="minorHAnsi" w:cstheme="minorHAnsi"/>
          <w:i/>
          <w:iCs/>
        </w:rPr>
        <w:t>petitum.</w:t>
      </w:r>
    </w:p>
    <w:p w:rsidR="00102F05" w:rsidRPr="001775A1" w:rsidRDefault="00102F05" w:rsidP="00113763">
      <w:pPr>
        <w:spacing w:after="0" w:line="240" w:lineRule="auto"/>
        <w:jc w:val="both"/>
        <w:rPr>
          <w:rFonts w:asciiTheme="minorHAnsi" w:hAnsiTheme="minorHAnsi" w:cstheme="minorHAnsi"/>
          <w:i/>
          <w:iCs/>
        </w:rPr>
      </w:pPr>
    </w:p>
    <w:p w:rsidR="0058273D" w:rsidRPr="001775A1" w:rsidRDefault="0058273D" w:rsidP="00113763">
      <w:pPr>
        <w:spacing w:after="0" w:line="240" w:lineRule="auto"/>
        <w:jc w:val="both"/>
        <w:rPr>
          <w:rFonts w:asciiTheme="minorHAnsi" w:hAnsiTheme="minorHAnsi" w:cstheme="minorHAnsi"/>
          <w:i/>
          <w:iCs/>
        </w:rPr>
      </w:pPr>
    </w:p>
    <w:p w:rsidR="0058273D" w:rsidRPr="001775A1" w:rsidRDefault="0058273D" w:rsidP="00113763">
      <w:pPr>
        <w:spacing w:after="0" w:line="240" w:lineRule="auto"/>
        <w:jc w:val="both"/>
        <w:rPr>
          <w:rFonts w:asciiTheme="minorHAnsi" w:hAnsiTheme="minorHAnsi" w:cstheme="minorHAnsi"/>
          <w:i/>
          <w:iCs/>
        </w:rPr>
      </w:pPr>
    </w:p>
    <w:p w:rsidR="00110AC6" w:rsidRPr="001775A1" w:rsidRDefault="00110AC6" w:rsidP="00113763">
      <w:pPr>
        <w:pStyle w:val="Tekstpodstawowy"/>
        <w:spacing w:after="0" w:line="240" w:lineRule="auto"/>
        <w:ind w:firstLine="708"/>
        <w:jc w:val="right"/>
        <w:rPr>
          <w:rFonts w:asciiTheme="minorHAnsi" w:hAnsiTheme="minorHAnsi" w:cstheme="minorHAnsi"/>
        </w:rPr>
      </w:pPr>
      <w:r w:rsidRPr="001775A1">
        <w:rPr>
          <w:rFonts w:asciiTheme="minorHAnsi" w:hAnsiTheme="minorHAnsi" w:cstheme="minorHAnsi"/>
        </w:rPr>
        <w:t>…………………………………………………………….</w:t>
      </w:r>
    </w:p>
    <w:p w:rsidR="00174264" w:rsidRPr="001775A1" w:rsidRDefault="00174264" w:rsidP="00113763">
      <w:pPr>
        <w:pStyle w:val="Tekstpodstawowy"/>
        <w:spacing w:after="0" w:line="240" w:lineRule="auto"/>
        <w:rPr>
          <w:rFonts w:asciiTheme="minorHAnsi" w:hAnsiTheme="minorHAnsi" w:cstheme="minorHAnsi"/>
        </w:rPr>
      </w:pPr>
      <w:r w:rsidRPr="001775A1">
        <w:rPr>
          <w:rFonts w:asciiTheme="minorHAnsi" w:hAnsiTheme="minorHAnsi" w:cstheme="minorHAnsi"/>
        </w:rPr>
        <w:t>Załączniki:</w:t>
      </w:r>
    </w:p>
    <w:p w:rsidR="00BE377F" w:rsidRPr="001775A1" w:rsidRDefault="00174264" w:rsidP="00113763">
      <w:pPr>
        <w:pStyle w:val="Tekstpodstawowy"/>
        <w:numPr>
          <w:ilvl w:val="0"/>
          <w:numId w:val="2"/>
        </w:numPr>
        <w:suppressAutoHyphens/>
        <w:autoSpaceDE w:val="0"/>
        <w:spacing w:after="0" w:line="240" w:lineRule="auto"/>
        <w:ind w:left="0" w:firstLine="0"/>
        <w:jc w:val="both"/>
        <w:rPr>
          <w:rFonts w:asciiTheme="minorHAnsi" w:hAnsiTheme="minorHAnsi" w:cstheme="minorHAnsi"/>
        </w:rPr>
      </w:pPr>
      <w:r w:rsidRPr="001775A1">
        <w:rPr>
          <w:rFonts w:asciiTheme="minorHAnsi" w:hAnsiTheme="minorHAnsi" w:cstheme="minorHAnsi"/>
        </w:rPr>
        <w:t>3 odpisy pisma</w:t>
      </w:r>
    </w:p>
    <w:p w:rsidR="00694879" w:rsidRPr="001775A1" w:rsidRDefault="00694879" w:rsidP="00113763">
      <w:pPr>
        <w:pStyle w:val="Tekstpodstawowy"/>
        <w:numPr>
          <w:ilvl w:val="0"/>
          <w:numId w:val="2"/>
        </w:numPr>
        <w:suppressAutoHyphens/>
        <w:autoSpaceDE w:val="0"/>
        <w:spacing w:after="0" w:line="240" w:lineRule="auto"/>
        <w:ind w:left="0" w:firstLine="0"/>
        <w:jc w:val="both"/>
        <w:rPr>
          <w:rFonts w:asciiTheme="minorHAnsi" w:hAnsiTheme="minorHAnsi" w:cstheme="minorHAnsi"/>
        </w:rPr>
      </w:pPr>
      <w:r w:rsidRPr="001775A1">
        <w:rPr>
          <w:rFonts w:asciiTheme="minorHAnsi" w:hAnsiTheme="minorHAnsi" w:cstheme="minorHAnsi"/>
        </w:rPr>
        <w:t>odpis KRS</w:t>
      </w:r>
    </w:p>
    <w:sectPr w:rsidR="00694879" w:rsidRPr="001775A1" w:rsidSect="008A491F">
      <w:headerReference w:type="default" r:id="rId10"/>
      <w:footerReference w:type="default" r:id="rId11"/>
      <w:pgSz w:w="11906" w:h="16838"/>
      <w:pgMar w:top="1418" w:right="1418" w:bottom="1418" w:left="1418" w:header="425" w:footer="340" w:gutter="0"/>
      <w:cols w:space="708"/>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BCA7C2" w16cid:durableId="250810E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2CB" w:rsidRDefault="00C212CB">
      <w:pPr>
        <w:spacing w:after="0" w:line="240" w:lineRule="auto"/>
      </w:pPr>
      <w:r>
        <w:separator/>
      </w:r>
    </w:p>
  </w:endnote>
  <w:endnote w:type="continuationSeparator" w:id="0">
    <w:p w:rsidR="00C212CB" w:rsidRDefault="00C21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77F" w:rsidRDefault="00BE377F">
    <w:pPr>
      <w:pStyle w:val="Stopka"/>
      <w:jc w:val="center"/>
      <w:rPr>
        <w:b/>
        <w:sz w:val="16"/>
        <w:szCs w:val="16"/>
      </w:rPr>
    </w:pPr>
  </w:p>
  <w:p w:rsidR="00BE377F" w:rsidRDefault="00A0110E">
    <w:pPr>
      <w:pStyle w:val="Stopka"/>
      <w:spacing w:before="240"/>
      <w:rPr>
        <w:b/>
        <w:lang w:eastAsia="pl-PL"/>
      </w:rPr>
    </w:pPr>
    <w:r>
      <w:rPr>
        <w:rFonts w:ascii="Century Gothic" w:hAnsi="Century Gothic"/>
        <w:b/>
        <w:color w:val="004685"/>
      </w:rPr>
      <w:t>Szpitale Pomorskie Sp. z o.o.</w:t>
    </w:r>
    <w:r>
      <w:rPr>
        <w:b/>
        <w:lang w:eastAsia="pl-PL"/>
      </w:rPr>
      <w:t xml:space="preserve"> </w:t>
    </w:r>
    <w:r>
      <w:rPr>
        <w:noProof/>
        <w:lang w:eastAsia="pl-PL"/>
      </w:rPr>
      <w:drawing>
        <wp:inline distT="0" distB="0" distL="0" distR="0">
          <wp:extent cx="3822700" cy="231775"/>
          <wp:effectExtent l="0" t="0" r="0" b="0"/>
          <wp:docPr id="5"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1"/>
                  <pic:cNvPicPr>
                    <a:picLocks noChangeAspect="1" noChangeArrowheads="1"/>
                  </pic:cNvPicPr>
                </pic:nvPicPr>
                <pic:blipFill>
                  <a:blip r:embed="rId1"/>
                  <a:stretch>
                    <a:fillRect/>
                  </a:stretch>
                </pic:blipFill>
                <pic:spPr bwMode="auto">
                  <a:xfrm>
                    <a:off x="0" y="0"/>
                    <a:ext cx="3822700" cy="231775"/>
                  </a:xfrm>
                  <a:prstGeom prst="rect">
                    <a:avLst/>
                  </a:prstGeom>
                </pic:spPr>
              </pic:pic>
            </a:graphicData>
          </a:graphic>
        </wp:inline>
      </w:drawing>
    </w:r>
  </w:p>
  <w:p w:rsidR="00BE377F" w:rsidRDefault="00BE377F">
    <w:pPr>
      <w:pStyle w:val="Stopka"/>
      <w:rPr>
        <w:b/>
        <w:lang w:eastAsia="pl-PL"/>
      </w:rPr>
    </w:pPr>
  </w:p>
  <w:p w:rsidR="00BE377F" w:rsidRDefault="00A0110E">
    <w:pPr>
      <w:pStyle w:val="Stopka"/>
      <w:rPr>
        <w:rFonts w:ascii="Century Gothic" w:hAnsi="Century Gothic"/>
        <w:color w:val="004685"/>
        <w:sz w:val="18"/>
        <w:szCs w:val="18"/>
      </w:rPr>
    </w:pPr>
    <w:r>
      <w:rPr>
        <w:rFonts w:ascii="Century Gothic" w:hAnsi="Century Gothic"/>
        <w:color w:val="004685"/>
        <w:sz w:val="18"/>
        <w:szCs w:val="18"/>
      </w:rPr>
      <w:t xml:space="preserve">ul. Powstania Styczniowego 1, 81-519 Gdynia | tel. + 48 58 72 60 119; fax +48 58 72 60  332 </w:t>
    </w:r>
  </w:p>
  <w:p w:rsidR="00BE377F" w:rsidRDefault="00A0110E">
    <w:pPr>
      <w:pStyle w:val="Stopka"/>
      <w:rPr>
        <w:rFonts w:ascii="Century Gothic" w:hAnsi="Century Gothic"/>
        <w:color w:val="004685"/>
        <w:sz w:val="18"/>
        <w:szCs w:val="18"/>
      </w:rPr>
    </w:pPr>
    <w:r>
      <w:rPr>
        <w:rFonts w:ascii="Century Gothic" w:hAnsi="Century Gothic"/>
        <w:color w:val="004685"/>
        <w:sz w:val="18"/>
        <w:szCs w:val="18"/>
      </w:rPr>
      <w:t xml:space="preserve">Sąd Rejonowy Gdańsk-Północ w Gdańsku, VIII Wydział Gospodarczy KRS 0000492201 </w:t>
    </w:r>
  </w:p>
  <w:p w:rsidR="00BE377F" w:rsidRDefault="00113763">
    <w:pPr>
      <w:pStyle w:val="Stopka"/>
      <w:rPr>
        <w:rFonts w:ascii="Century Gothic" w:hAnsi="Century Gothic"/>
        <w:color w:val="004685"/>
        <w:sz w:val="18"/>
        <w:szCs w:val="18"/>
      </w:rPr>
    </w:pPr>
    <w:r>
      <w:rPr>
        <w:rFonts w:ascii="Century Gothic" w:hAnsi="Century Gothic"/>
        <w:color w:val="004685"/>
        <w:sz w:val="18"/>
        <w:szCs w:val="18"/>
      </w:rPr>
      <w:t>| kapitał zakładowy: 175</w:t>
    </w:r>
    <w:r w:rsidR="00077F3E">
      <w:rPr>
        <w:rFonts w:ascii="Century Gothic" w:hAnsi="Century Gothic"/>
        <w:color w:val="004685"/>
        <w:sz w:val="18"/>
        <w:szCs w:val="18"/>
      </w:rPr>
      <w:t xml:space="preserve"> 254 0</w:t>
    </w:r>
    <w:r w:rsidR="00A0110E">
      <w:rPr>
        <w:rFonts w:ascii="Century Gothic" w:hAnsi="Century Gothic"/>
        <w:color w:val="004685"/>
        <w:sz w:val="18"/>
        <w:szCs w:val="18"/>
      </w:rPr>
      <w:t>00,00 zł</w:t>
    </w:r>
  </w:p>
  <w:p w:rsidR="00BE377F" w:rsidRDefault="00BE377F">
    <w:pPr>
      <w:pStyle w:val="Stopka"/>
      <w:rPr>
        <w:rFonts w:ascii="Century Gothic" w:hAnsi="Century Gothic"/>
        <w:color w:val="004685"/>
        <w:sz w:val="18"/>
        <w:szCs w:val="18"/>
      </w:rPr>
    </w:pPr>
  </w:p>
  <w:p w:rsidR="00BE377F" w:rsidRDefault="00A0110E">
    <w:pPr>
      <w:pStyle w:val="Stopka"/>
      <w:rPr>
        <w:rFonts w:ascii="Century Gothic" w:hAnsi="Century Gothic"/>
        <w:color w:val="004685"/>
        <w:sz w:val="18"/>
        <w:szCs w:val="18"/>
      </w:rPr>
    </w:pPr>
    <w:r>
      <w:rPr>
        <w:rFonts w:ascii="Century Gothic" w:hAnsi="Century Gothic"/>
        <w:color w:val="004685"/>
        <w:sz w:val="18"/>
        <w:szCs w:val="18"/>
      </w:rPr>
      <w:t>NIP 586 22 86 770 | REGON 190 14 16 12 | Bank PKO BP S.A. nr 68 1440 1084 0000 0000 0011 0148</w:t>
    </w:r>
  </w:p>
  <w:p w:rsidR="00BE377F" w:rsidRDefault="00A0110E">
    <w:pPr>
      <w:pStyle w:val="Stopka"/>
      <w:rPr>
        <w:rFonts w:ascii="Century Gothic" w:hAnsi="Century Gothic"/>
        <w:color w:val="004685"/>
        <w:sz w:val="18"/>
        <w:szCs w:val="18"/>
      </w:rPr>
    </w:pPr>
    <w:r>
      <w:rPr>
        <w:rFonts w:ascii="Century Gothic" w:hAnsi="Century Gothic"/>
        <w:color w:val="004685"/>
        <w:sz w:val="18"/>
        <w:szCs w:val="18"/>
      </w:rPr>
      <w:t>e-mail: sekretariat@szpitalepomorskie.eu |</w:t>
    </w:r>
    <w:r>
      <w:rPr>
        <w:rFonts w:ascii="Century Gothic" w:hAnsi="Century Gothic"/>
        <w:b/>
        <w:color w:val="004685"/>
        <w:sz w:val="18"/>
        <w:szCs w:val="18"/>
      </w:rPr>
      <w:t xml:space="preserve"> szpitalepomorskie.eu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2CB" w:rsidRDefault="00C212CB">
      <w:pPr>
        <w:spacing w:after="0" w:line="240" w:lineRule="auto"/>
      </w:pPr>
      <w:r>
        <w:separator/>
      </w:r>
    </w:p>
  </w:footnote>
  <w:footnote w:type="continuationSeparator" w:id="0">
    <w:p w:rsidR="00C212CB" w:rsidRDefault="00C21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77F" w:rsidRDefault="000A127F">
    <w:pPr>
      <w:pStyle w:val="Nagwek"/>
      <w:rPr>
        <w:sz w:val="24"/>
        <w:szCs w:val="24"/>
        <w:lang w:eastAsia="pl-PL"/>
      </w:rPr>
    </w:pPr>
    <w:r>
      <w:rPr>
        <w:noProof/>
        <w:lang w:eastAsia="pl-P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0" b="0"/>
              <wp:wrapNone/>
              <wp:docPr id="1" name="shapetype_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F5951" id="shapetype_75"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NWQIAAK0EAAAOAAAAZHJzL2Uyb0RvYy54bWysVFFv0zAQfkfiP1h+b5N0addFS6epaRHS&#10;gEmDZ+Q6TmKR+IztNi0T/52z05aOvSBEHhyfz/nuu/vucnu371qyE8ZKUDlNxjElQnEopapz+uXz&#10;ejSnxDqmStaCEjk9CEvvFm/f3PY6ExNooC2FIQiibNbrnDbO6SyKLG9Ex+wYtFDorMB0zKFp6qg0&#10;rEf0ro0mcTyLejClNsCFtXhaDE66CPhVJbj7VFVWONLmFLm5sJqwbvwaLW5ZVhumG8mPNNg/sOiY&#10;VBj0DFUwx8jWyFdQneQGLFRuzKGLoKokFyEHzCaJ/8jmqWFahFywOFafy2T/Hyz/uHs0RJaoHSWK&#10;dSiR9VHdQYuv11NKGlmWwkvrS9Vrm+EXT/rR+GStfgD+zRIFT6LFUg8gsGyYqsW91a+OjIG+EazE&#10;BAJe9ALQGxahyab/ACUyYVsHoar7ynQ+INaL7IN4h7N4Yu8Ix8PZ1TSOUWKOruMeGUcsO32sjXXv&#10;BHTEb3JqkF0AZ7sH64arpys+loK1bNvQHxgCr/hDHyzI+nwT36zmq3k6Siez1SiNi2J0v16mo9k6&#10;uZ4WV8VyWSQ/PX6SZkMNPdypxZL07yQ8NvvQHOcms9DK0sN5StbUm2VryI5hi6/D46XCxC+uRS9p&#10;BDfmcnqH7IIYvv6DzhsoD6iFAawVlhVnHDcNmB+U9Dgv2Cfft8wIStr3CvW8SdLUD1gw0un1BA1z&#10;6dlcepjiCJVTR8mwXbphKLfayLrBSEnQRsE99kAlgz6+PwZWyNsbOBMhg+P8+qG7tMOt33+ZxS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RqS/zVkCAACtBAAADgAAAAAAAAAAAAAAAAAuAgAAZHJzL2Uyb0RvYy54bWxQSwECLQAU&#10;AAYACAAAACEAhluH1dgAAAAFAQAADwAAAAAAAAAAAAAAAACzBAAAZHJzL2Rvd25yZXYueG1sUEsF&#10;BgAAAAAEAAQA8wAAALgFAAAAAA==&#10;" filled="f" stroked="f">
              <o:lock v:ext="edit" aspectratio="t" selection="t"/>
            </v:rect>
          </w:pict>
        </mc:Fallback>
      </mc:AlternateContent>
    </w:r>
    <w:r w:rsidR="00C212CB">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6925392" o:spid="_x0000_s2049" type="#_x0000_t75" style="position:absolute;margin-left:0;margin-top:0;width:453.3pt;height:441.85pt;z-index:251658240;visibility:visible;mso-position-horizontal:center;mso-position-horizontal-relative:text;mso-position-vertical:center;mso-position-vertical-relative:margin" strokecolor="#3465a4">
          <v:stroke joinstyle="round"/>
          <v:imagedata r:id="rId1" o:title="image10"/>
          <w10:wrap anchory="margin"/>
        </v:shape>
      </w:pict>
    </w:r>
    <w:r w:rsidR="00A0110E">
      <w:rPr>
        <w:noProof/>
        <w:lang w:eastAsia="pl-PL"/>
      </w:rPr>
      <w:drawing>
        <wp:inline distT="0" distB="0" distL="0" distR="0">
          <wp:extent cx="1749425" cy="562610"/>
          <wp:effectExtent l="0" t="0" r="0" b="0"/>
          <wp:docPr id="2"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6"/>
                  <pic:cNvPicPr>
                    <a:picLocks noChangeAspect="1" noChangeArrowheads="1"/>
                  </pic:cNvPicPr>
                </pic:nvPicPr>
                <pic:blipFill>
                  <a:blip r:embed="rId2"/>
                  <a:stretch>
                    <a:fillRect/>
                  </a:stretch>
                </pic:blipFill>
                <pic:spPr bwMode="auto">
                  <a:xfrm>
                    <a:off x="0" y="0"/>
                    <a:ext cx="1749425" cy="562610"/>
                  </a:xfrm>
                  <a:prstGeom prst="rect">
                    <a:avLst/>
                  </a:prstGeom>
                </pic:spPr>
              </pic:pic>
            </a:graphicData>
          </a:graphic>
        </wp:inline>
      </w:drawing>
    </w:r>
    <w:r w:rsidR="00A0110E">
      <w:t xml:space="preserve">                                                                                     </w:t>
    </w:r>
    <w:r w:rsidR="00A0110E">
      <w:rPr>
        <w:noProof/>
        <w:lang w:eastAsia="pl-PL"/>
      </w:rPr>
      <w:drawing>
        <wp:inline distT="0" distB="0" distL="0" distR="0">
          <wp:extent cx="1254760" cy="34798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pic:cNvPicPr>
                    <a:picLocks noChangeAspect="1" noChangeArrowheads="1"/>
                  </pic:cNvPicPr>
                </pic:nvPicPr>
                <pic:blipFill>
                  <a:blip r:embed="rId3"/>
                  <a:stretch>
                    <a:fillRect/>
                  </a:stretch>
                </pic:blipFill>
                <pic:spPr bwMode="auto">
                  <a:xfrm>
                    <a:off x="0" y="0"/>
                    <a:ext cx="1254760" cy="347980"/>
                  </a:xfrm>
                  <a:prstGeom prst="rect">
                    <a:avLst/>
                  </a:prstGeom>
                </pic:spPr>
              </pic:pic>
            </a:graphicData>
          </a:graphic>
        </wp:inline>
      </w:drawing>
    </w:r>
    <w:r w:rsidR="00A0110E">
      <w:tab/>
    </w:r>
  </w:p>
  <w:p w:rsidR="00BE377F" w:rsidRDefault="00A0110E">
    <w:pPr>
      <w:pStyle w:val="Nagwek"/>
    </w:pPr>
    <w:r>
      <w:tab/>
      <w:t xml:space="preserve"> </w:t>
    </w:r>
  </w:p>
  <w:p w:rsidR="00BE377F" w:rsidRDefault="00A0110E">
    <w:pPr>
      <w:pStyle w:val="Nagwek"/>
      <w:rPr>
        <w:sz w:val="24"/>
        <w:szCs w:val="24"/>
        <w:lang w:eastAsia="pl-PL"/>
      </w:rPr>
    </w:pPr>
    <w:r>
      <w:rPr>
        <w:noProof/>
        <w:lang w:eastAsia="pl-PL"/>
      </w:rPr>
      <w:drawing>
        <wp:inline distT="0" distB="0" distL="0" distR="0">
          <wp:extent cx="5760720" cy="394970"/>
          <wp:effectExtent l="0" t="0" r="0" b="0"/>
          <wp:docPr id="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0"/>
                  <pic:cNvPicPr>
                    <a:picLocks noChangeAspect="1" noChangeArrowheads="1"/>
                  </pic:cNvPicPr>
                </pic:nvPicPr>
                <pic:blipFill>
                  <a:blip r:embed="rId4"/>
                  <a:stretch>
                    <a:fillRect/>
                  </a:stretch>
                </pic:blipFill>
                <pic:spPr bwMode="auto">
                  <a:xfrm>
                    <a:off x="0" y="0"/>
                    <a:ext cx="5760720" cy="394970"/>
                  </a:xfrm>
                  <a:prstGeom prst="rect">
                    <a:avLst/>
                  </a:prstGeom>
                </pic:spPr>
              </pic:pic>
            </a:graphicData>
          </a:graphic>
        </wp:inline>
      </w:drawing>
    </w:r>
  </w:p>
  <w:p w:rsidR="00BE377F" w:rsidRDefault="00A0110E">
    <w:pPr>
      <w:pStyle w:val="Nagwek"/>
      <w:jc w:val="center"/>
      <w:rPr>
        <w:rFonts w:ascii="Century Gothic" w:hAnsi="Century Gothic"/>
        <w:color w:val="004685"/>
        <w:sz w:val="20"/>
        <w:szCs w:val="20"/>
      </w:rPr>
    </w:pPr>
    <w:r>
      <w:rPr>
        <w:rFonts w:ascii="Century Gothic" w:hAnsi="Century Gothic"/>
        <w:color w:val="004685"/>
        <w:sz w:val="20"/>
        <w:szCs w:val="20"/>
      </w:rPr>
      <w:tab/>
    </w:r>
    <w:r>
      <w:rPr>
        <w:rFonts w:ascii="Century Gothic" w:hAnsi="Century Gothic"/>
        <w:color w:val="004685"/>
        <w:sz w:val="20"/>
        <w:szCs w:val="20"/>
      </w:rP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none"/>
      <w:suff w:val="nothing"/>
      <w:lvlText w:val=""/>
      <w:lvlJc w:val="left"/>
      <w:pPr>
        <w:tabs>
          <w:tab w:val="num" w:pos="0"/>
        </w:tabs>
        <w:ind w:left="0" w:firstLine="0"/>
      </w:pPr>
      <w:rPr>
        <w:color w:val="00000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F04F82"/>
    <w:multiLevelType w:val="hybridMultilevel"/>
    <w:tmpl w:val="2E18C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DF18F2"/>
    <w:multiLevelType w:val="hybridMultilevel"/>
    <w:tmpl w:val="2E18C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9C0502"/>
    <w:multiLevelType w:val="hybridMultilevel"/>
    <w:tmpl w:val="2E18C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6B7D6D"/>
    <w:multiLevelType w:val="hybridMultilevel"/>
    <w:tmpl w:val="5B08DBFC"/>
    <w:lvl w:ilvl="0" w:tplc="FBDEFCE4">
      <w:start w:val="1"/>
      <w:numFmt w:val="decimal"/>
      <w:lvlText w:val="%1."/>
      <w:lvlJc w:val="left"/>
      <w:pPr>
        <w:ind w:left="1146" w:hanging="360"/>
      </w:pPr>
      <w:rPr>
        <w:b/>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E416A31"/>
    <w:multiLevelType w:val="hybridMultilevel"/>
    <w:tmpl w:val="886E49D0"/>
    <w:lvl w:ilvl="0" w:tplc="09D0CFF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AE129BC"/>
    <w:multiLevelType w:val="hybridMultilevel"/>
    <w:tmpl w:val="1B04B1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E4269D"/>
    <w:multiLevelType w:val="hybridMultilevel"/>
    <w:tmpl w:val="2E18C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041F15"/>
    <w:multiLevelType w:val="hybridMultilevel"/>
    <w:tmpl w:val="0FACA27E"/>
    <w:lvl w:ilvl="0" w:tplc="B1B4D902">
      <w:start w:val="1"/>
      <w:numFmt w:val="decimal"/>
      <w:lvlText w:val="%1."/>
      <w:lvlJc w:val="left"/>
      <w:pPr>
        <w:ind w:left="643" w:hanging="360"/>
      </w:pPr>
      <w:rPr>
        <w:b w:val="0"/>
        <w:sz w:val="20"/>
        <w:szCs w:val="2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 w15:restartNumberingAfterBreak="0">
    <w:nsid w:val="3CAA1527"/>
    <w:multiLevelType w:val="hybridMultilevel"/>
    <w:tmpl w:val="C116F2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550115"/>
    <w:multiLevelType w:val="hybridMultilevel"/>
    <w:tmpl w:val="5672AACE"/>
    <w:lvl w:ilvl="0" w:tplc="A1D027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EA5443"/>
    <w:multiLevelType w:val="hybridMultilevel"/>
    <w:tmpl w:val="4162C884"/>
    <w:lvl w:ilvl="0" w:tplc="346212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EA0CC4"/>
    <w:multiLevelType w:val="hybridMultilevel"/>
    <w:tmpl w:val="B660FA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20C0211"/>
    <w:multiLevelType w:val="hybridMultilevel"/>
    <w:tmpl w:val="E1A86F9E"/>
    <w:lvl w:ilvl="0" w:tplc="B5C273B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8"/>
  </w:num>
  <w:num w:numId="8">
    <w:abstractNumId w:val="12"/>
  </w:num>
  <w:num w:numId="9">
    <w:abstractNumId w:val="2"/>
  </w:num>
  <w:num w:numId="10">
    <w:abstractNumId w:val="13"/>
  </w:num>
  <w:num w:numId="11">
    <w:abstractNumId w:val="11"/>
  </w:num>
  <w:num w:numId="12">
    <w:abstractNumId w:val="5"/>
  </w:num>
  <w:num w:numId="13">
    <w:abstractNumId w:val="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77F"/>
    <w:rsid w:val="0000240D"/>
    <w:rsid w:val="0001292B"/>
    <w:rsid w:val="00015EFC"/>
    <w:rsid w:val="000522D6"/>
    <w:rsid w:val="00077F3E"/>
    <w:rsid w:val="00090E12"/>
    <w:rsid w:val="00095053"/>
    <w:rsid w:val="000A127F"/>
    <w:rsid w:val="000A4000"/>
    <w:rsid w:val="000D1A41"/>
    <w:rsid w:val="000D5230"/>
    <w:rsid w:val="000E01CF"/>
    <w:rsid w:val="000E4630"/>
    <w:rsid w:val="00102F05"/>
    <w:rsid w:val="00110AC6"/>
    <w:rsid w:val="00113763"/>
    <w:rsid w:val="00115E1A"/>
    <w:rsid w:val="00136257"/>
    <w:rsid w:val="00140277"/>
    <w:rsid w:val="00151FAD"/>
    <w:rsid w:val="00162AA1"/>
    <w:rsid w:val="00174264"/>
    <w:rsid w:val="00176931"/>
    <w:rsid w:val="001775A1"/>
    <w:rsid w:val="00191477"/>
    <w:rsid w:val="00197139"/>
    <w:rsid w:val="0019757B"/>
    <w:rsid w:val="001B0231"/>
    <w:rsid w:val="001B56EE"/>
    <w:rsid w:val="001B7F0F"/>
    <w:rsid w:val="001C640D"/>
    <w:rsid w:val="001E0DEE"/>
    <w:rsid w:val="0026155B"/>
    <w:rsid w:val="002954D3"/>
    <w:rsid w:val="002A56B1"/>
    <w:rsid w:val="002A6CBA"/>
    <w:rsid w:val="002A7956"/>
    <w:rsid w:val="002C728D"/>
    <w:rsid w:val="002E0805"/>
    <w:rsid w:val="002F6A2E"/>
    <w:rsid w:val="00315BCF"/>
    <w:rsid w:val="003365FB"/>
    <w:rsid w:val="00352448"/>
    <w:rsid w:val="003535B7"/>
    <w:rsid w:val="00376BAF"/>
    <w:rsid w:val="003860BA"/>
    <w:rsid w:val="003B5887"/>
    <w:rsid w:val="003C7BB4"/>
    <w:rsid w:val="003E5E62"/>
    <w:rsid w:val="003F76D9"/>
    <w:rsid w:val="00405BB5"/>
    <w:rsid w:val="00413319"/>
    <w:rsid w:val="00440527"/>
    <w:rsid w:val="004501AD"/>
    <w:rsid w:val="00463680"/>
    <w:rsid w:val="0047728B"/>
    <w:rsid w:val="00484EAA"/>
    <w:rsid w:val="0049434A"/>
    <w:rsid w:val="004A2B17"/>
    <w:rsid w:val="00525673"/>
    <w:rsid w:val="005268C9"/>
    <w:rsid w:val="005310D8"/>
    <w:rsid w:val="00562F95"/>
    <w:rsid w:val="005656F5"/>
    <w:rsid w:val="00577524"/>
    <w:rsid w:val="0058273D"/>
    <w:rsid w:val="005929CB"/>
    <w:rsid w:val="005E19EA"/>
    <w:rsid w:val="006321A2"/>
    <w:rsid w:val="00634C3E"/>
    <w:rsid w:val="006436CD"/>
    <w:rsid w:val="00664A1C"/>
    <w:rsid w:val="0068253E"/>
    <w:rsid w:val="00692271"/>
    <w:rsid w:val="00694879"/>
    <w:rsid w:val="006C5FE1"/>
    <w:rsid w:val="0078394B"/>
    <w:rsid w:val="0078426D"/>
    <w:rsid w:val="00805442"/>
    <w:rsid w:val="00852E80"/>
    <w:rsid w:val="00852F18"/>
    <w:rsid w:val="00881DE0"/>
    <w:rsid w:val="008A1F17"/>
    <w:rsid w:val="008A491F"/>
    <w:rsid w:val="0092556A"/>
    <w:rsid w:val="00925F06"/>
    <w:rsid w:val="0095352B"/>
    <w:rsid w:val="00973F71"/>
    <w:rsid w:val="009A4A73"/>
    <w:rsid w:val="009D7FEB"/>
    <w:rsid w:val="009E5F6B"/>
    <w:rsid w:val="00A0110E"/>
    <w:rsid w:val="00A043F2"/>
    <w:rsid w:val="00A34CE1"/>
    <w:rsid w:val="00A676C3"/>
    <w:rsid w:val="00A90E82"/>
    <w:rsid w:val="00AC7397"/>
    <w:rsid w:val="00AE1C39"/>
    <w:rsid w:val="00AF2C5B"/>
    <w:rsid w:val="00AF68FF"/>
    <w:rsid w:val="00B51B84"/>
    <w:rsid w:val="00B5442E"/>
    <w:rsid w:val="00B671FC"/>
    <w:rsid w:val="00B82D1E"/>
    <w:rsid w:val="00B919D3"/>
    <w:rsid w:val="00B9612A"/>
    <w:rsid w:val="00BD017C"/>
    <w:rsid w:val="00BE377F"/>
    <w:rsid w:val="00BF5258"/>
    <w:rsid w:val="00C10F37"/>
    <w:rsid w:val="00C1431B"/>
    <w:rsid w:val="00C204EC"/>
    <w:rsid w:val="00C212CB"/>
    <w:rsid w:val="00C3572D"/>
    <w:rsid w:val="00C401BF"/>
    <w:rsid w:val="00C75822"/>
    <w:rsid w:val="00C77834"/>
    <w:rsid w:val="00C80F3F"/>
    <w:rsid w:val="00C83630"/>
    <w:rsid w:val="00CA4F3D"/>
    <w:rsid w:val="00CB18C3"/>
    <w:rsid w:val="00CC37E6"/>
    <w:rsid w:val="00D04A47"/>
    <w:rsid w:val="00D16817"/>
    <w:rsid w:val="00D321A6"/>
    <w:rsid w:val="00D627FA"/>
    <w:rsid w:val="00D912C7"/>
    <w:rsid w:val="00DA18A3"/>
    <w:rsid w:val="00DB2B3F"/>
    <w:rsid w:val="00DB427D"/>
    <w:rsid w:val="00DC69DD"/>
    <w:rsid w:val="00DD3358"/>
    <w:rsid w:val="00E22F38"/>
    <w:rsid w:val="00E50B36"/>
    <w:rsid w:val="00E54CAE"/>
    <w:rsid w:val="00E5567F"/>
    <w:rsid w:val="00E604EE"/>
    <w:rsid w:val="00E625EA"/>
    <w:rsid w:val="00E63D40"/>
    <w:rsid w:val="00E66457"/>
    <w:rsid w:val="00ED1127"/>
    <w:rsid w:val="00ED60B8"/>
    <w:rsid w:val="00EF2F9C"/>
    <w:rsid w:val="00F07CC3"/>
    <w:rsid w:val="00F31F00"/>
    <w:rsid w:val="00F6294B"/>
    <w:rsid w:val="00F77742"/>
    <w:rsid w:val="00F941E3"/>
    <w:rsid w:val="00F948B3"/>
    <w:rsid w:val="00FC2E20"/>
    <w:rsid w:val="00FF09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049051"/>
  <w15:docId w15:val="{64C80250-83CD-466A-A546-8F1AAF0D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788C"/>
    <w:pPr>
      <w:spacing w:after="200" w:line="276" w:lineRule="auto"/>
    </w:pPr>
    <w:rPr>
      <w:sz w:val="22"/>
      <w:szCs w:val="22"/>
      <w:lang w:eastAsia="en-US"/>
    </w:rPr>
  </w:style>
  <w:style w:type="paragraph" w:styleId="Nagwek1">
    <w:name w:val="heading 1"/>
    <w:basedOn w:val="Normalny"/>
    <w:next w:val="Normalny"/>
    <w:link w:val="Nagwek1Znak"/>
    <w:qFormat/>
    <w:rsid w:val="00C663F6"/>
    <w:pPr>
      <w:keepNext/>
      <w:spacing w:after="0" w:line="240" w:lineRule="auto"/>
      <w:ind w:left="5040"/>
      <w:outlineLvl w:val="0"/>
    </w:pPr>
    <w:rPr>
      <w:rFonts w:ascii="Times New Roman" w:eastAsia="Times New Roman" w:hAnsi="Times New Roman"/>
      <w:b/>
      <w:bCs/>
      <w:sz w:val="24"/>
      <w:szCs w:val="24"/>
      <w:lang w:eastAsia="pl-PL"/>
    </w:rPr>
  </w:style>
  <w:style w:type="paragraph" w:styleId="Nagwek2">
    <w:name w:val="heading 2"/>
    <w:basedOn w:val="Normalny"/>
    <w:next w:val="Normalny"/>
    <w:link w:val="Nagwek2Znak"/>
    <w:uiPriority w:val="9"/>
    <w:semiHidden/>
    <w:unhideWhenUsed/>
    <w:qFormat/>
    <w:rsid w:val="00664A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A8421C"/>
  </w:style>
  <w:style w:type="character" w:customStyle="1" w:styleId="StopkaZnak">
    <w:name w:val="Stopka Znak"/>
    <w:basedOn w:val="Domylnaczcionkaakapitu"/>
    <w:link w:val="Stopka"/>
    <w:uiPriority w:val="99"/>
    <w:qFormat/>
    <w:rsid w:val="00A8421C"/>
  </w:style>
  <w:style w:type="character" w:customStyle="1" w:styleId="TekstdymkaZnak">
    <w:name w:val="Tekst dymka Znak"/>
    <w:link w:val="Tekstdymka"/>
    <w:uiPriority w:val="99"/>
    <w:semiHidden/>
    <w:qFormat/>
    <w:rsid w:val="00A8421C"/>
    <w:rPr>
      <w:rFonts w:ascii="Tahoma" w:hAnsi="Tahoma" w:cs="Tahoma"/>
      <w:sz w:val="16"/>
      <w:szCs w:val="16"/>
    </w:rPr>
  </w:style>
  <w:style w:type="character" w:customStyle="1" w:styleId="czeinternetowe">
    <w:name w:val="Łącze internetowe"/>
    <w:uiPriority w:val="99"/>
    <w:rsid w:val="00B90AE7"/>
    <w:rPr>
      <w:rFonts w:cs="Times New Roman"/>
      <w:color w:val="0000FF"/>
      <w:u w:val="single"/>
    </w:rPr>
  </w:style>
  <w:style w:type="character" w:customStyle="1" w:styleId="Nagwek1Znak">
    <w:name w:val="Nagłówek 1 Znak"/>
    <w:basedOn w:val="Domylnaczcionkaakapitu"/>
    <w:link w:val="Nagwek1"/>
    <w:qFormat/>
    <w:rsid w:val="00C663F6"/>
    <w:rPr>
      <w:rFonts w:ascii="Times New Roman" w:eastAsia="Times New Roman" w:hAnsi="Times New Roman"/>
      <w:b/>
      <w:bCs/>
      <w:sz w:val="24"/>
      <w:szCs w:val="24"/>
    </w:rPr>
  </w:style>
  <w:style w:type="character" w:customStyle="1" w:styleId="TekstpodstawowywcityZnak">
    <w:name w:val="Tekst podstawowy wcięty Znak"/>
    <w:basedOn w:val="Domylnaczcionkaakapitu"/>
    <w:link w:val="Tekstpodstawowywcity"/>
    <w:qFormat/>
    <w:rsid w:val="00C663F6"/>
    <w:rPr>
      <w:rFonts w:ascii="Times New Roman" w:eastAsia="Times New Roman" w:hAnsi="Times New Roman"/>
      <w:sz w:val="24"/>
      <w:szCs w:val="24"/>
    </w:rPr>
  </w:style>
  <w:style w:type="paragraph" w:styleId="Nagwek">
    <w:name w:val="header"/>
    <w:basedOn w:val="Normalny"/>
    <w:next w:val="Tekstpodstawowy"/>
    <w:link w:val="NagwekZnak"/>
    <w:uiPriority w:val="99"/>
    <w:unhideWhenUsed/>
    <w:rsid w:val="00A8421C"/>
    <w:pPr>
      <w:tabs>
        <w:tab w:val="center" w:pos="4536"/>
        <w:tab w:val="right" w:pos="9072"/>
      </w:tabs>
      <w:spacing w:after="0" w:line="240" w:lineRule="auto"/>
    </w:pPr>
  </w:style>
  <w:style w:type="paragraph" w:styleId="Tekstpodstawowy">
    <w:name w:val="Body Text"/>
    <w:basedOn w:val="Normalny"/>
    <w:rsid w:val="008A491F"/>
    <w:pPr>
      <w:spacing w:after="140"/>
    </w:pPr>
  </w:style>
  <w:style w:type="paragraph" w:styleId="Lista">
    <w:name w:val="List"/>
    <w:basedOn w:val="Tekstpodstawowy"/>
    <w:rsid w:val="008A491F"/>
    <w:rPr>
      <w:rFonts w:cs="Arial"/>
    </w:rPr>
  </w:style>
  <w:style w:type="paragraph" w:styleId="Legenda">
    <w:name w:val="caption"/>
    <w:basedOn w:val="Normalny"/>
    <w:qFormat/>
    <w:rsid w:val="008A491F"/>
    <w:pPr>
      <w:suppressLineNumbers/>
      <w:spacing w:before="120" w:after="120"/>
    </w:pPr>
    <w:rPr>
      <w:rFonts w:cs="Arial"/>
      <w:i/>
      <w:iCs/>
      <w:sz w:val="24"/>
      <w:szCs w:val="24"/>
    </w:rPr>
  </w:style>
  <w:style w:type="paragraph" w:customStyle="1" w:styleId="Indeks">
    <w:name w:val="Indeks"/>
    <w:basedOn w:val="Normalny"/>
    <w:qFormat/>
    <w:rsid w:val="008A491F"/>
    <w:pPr>
      <w:suppressLineNumbers/>
    </w:pPr>
    <w:rPr>
      <w:rFonts w:cs="Arial"/>
    </w:rPr>
  </w:style>
  <w:style w:type="paragraph" w:styleId="Stopka">
    <w:name w:val="footer"/>
    <w:basedOn w:val="Normalny"/>
    <w:link w:val="StopkaZnak"/>
    <w:unhideWhenUsed/>
    <w:rsid w:val="00A8421C"/>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A8421C"/>
    <w:pPr>
      <w:spacing w:after="0" w:line="240" w:lineRule="auto"/>
    </w:pPr>
    <w:rPr>
      <w:rFonts w:ascii="Tahoma" w:hAnsi="Tahoma" w:cs="Tahoma"/>
      <w:sz w:val="16"/>
      <w:szCs w:val="16"/>
    </w:rPr>
  </w:style>
  <w:style w:type="paragraph" w:styleId="Tekstpodstawowywcity">
    <w:name w:val="Body Text Indent"/>
    <w:basedOn w:val="Normalny"/>
    <w:link w:val="TekstpodstawowywcityZnak"/>
    <w:unhideWhenUsed/>
    <w:rsid w:val="00C663F6"/>
    <w:pPr>
      <w:spacing w:after="0" w:line="360" w:lineRule="auto"/>
      <w:ind w:firstLine="708"/>
      <w:jc w:val="both"/>
    </w:pPr>
    <w:rPr>
      <w:rFonts w:ascii="Times New Roman" w:eastAsia="Times New Roman" w:hAnsi="Times New Roman"/>
      <w:sz w:val="24"/>
      <w:szCs w:val="24"/>
      <w:lang w:eastAsia="pl-PL"/>
    </w:rPr>
  </w:style>
  <w:style w:type="paragraph" w:styleId="NormalnyWeb">
    <w:name w:val="Normal (Web)"/>
    <w:basedOn w:val="Normalny"/>
    <w:uiPriority w:val="99"/>
    <w:unhideWhenUsed/>
    <w:qFormat/>
    <w:rsid w:val="00494AA5"/>
    <w:pPr>
      <w:spacing w:beforeAutospacing="1" w:afterAutospacing="1" w:line="240" w:lineRule="auto"/>
    </w:pPr>
    <w:rPr>
      <w:rFonts w:ascii="Times New Roman" w:eastAsia="Times New Roman" w:hAnsi="Times New Roman"/>
      <w:sz w:val="24"/>
      <w:szCs w:val="24"/>
      <w:lang w:eastAsia="pl-PL"/>
    </w:rPr>
  </w:style>
  <w:style w:type="paragraph" w:customStyle="1" w:styleId="Standard">
    <w:name w:val="Standard"/>
    <w:uiPriority w:val="99"/>
    <w:qFormat/>
    <w:rsid w:val="00174264"/>
    <w:pPr>
      <w:suppressAutoHyphens/>
      <w:autoSpaceDN w:val="0"/>
    </w:pPr>
    <w:rPr>
      <w:rFonts w:ascii="Liberation Serif" w:eastAsia="SimSun" w:hAnsi="Liberation Serif" w:cs="Mangal"/>
      <w:kern w:val="3"/>
      <w:sz w:val="24"/>
      <w:szCs w:val="24"/>
      <w:lang w:eastAsia="zh-CN" w:bidi="hi-IN"/>
    </w:rPr>
  </w:style>
  <w:style w:type="paragraph" w:customStyle="1" w:styleId="ZnakZnakZnakZnak">
    <w:name w:val="Znak Znak Znak Znak"/>
    <w:basedOn w:val="Normalny"/>
    <w:rsid w:val="0001292B"/>
    <w:pPr>
      <w:spacing w:after="0"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unhideWhenUsed/>
    <w:rsid w:val="00525673"/>
    <w:rPr>
      <w:color w:val="0000FF" w:themeColor="hyperlink"/>
      <w:u w:val="single"/>
    </w:rPr>
  </w:style>
  <w:style w:type="paragraph" w:styleId="Tekstprzypisukocowego">
    <w:name w:val="endnote text"/>
    <w:basedOn w:val="Normalny"/>
    <w:link w:val="TekstprzypisukocowegoZnak"/>
    <w:uiPriority w:val="99"/>
    <w:semiHidden/>
    <w:unhideWhenUsed/>
    <w:rsid w:val="00B919D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919D3"/>
    <w:rPr>
      <w:lang w:eastAsia="en-US"/>
    </w:rPr>
  </w:style>
  <w:style w:type="character" w:styleId="Odwoanieprzypisukocowego">
    <w:name w:val="endnote reference"/>
    <w:basedOn w:val="Domylnaczcionkaakapitu"/>
    <w:uiPriority w:val="99"/>
    <w:semiHidden/>
    <w:unhideWhenUsed/>
    <w:rsid w:val="00B919D3"/>
    <w:rPr>
      <w:vertAlign w:val="superscript"/>
    </w:rPr>
  </w:style>
  <w:style w:type="paragraph" w:customStyle="1" w:styleId="Default">
    <w:name w:val="Default"/>
    <w:rsid w:val="00D04A47"/>
    <w:pPr>
      <w:autoSpaceDE w:val="0"/>
      <w:autoSpaceDN w:val="0"/>
      <w:adjustRightInd w:val="0"/>
    </w:pPr>
    <w:rPr>
      <w:rFonts w:cs="Calibri"/>
      <w:color w:val="000000"/>
      <w:sz w:val="24"/>
      <w:szCs w:val="24"/>
    </w:rPr>
  </w:style>
  <w:style w:type="paragraph" w:customStyle="1" w:styleId="ak1">
    <w:name w:val="ak1"/>
    <w:basedOn w:val="Normalny"/>
    <w:rsid w:val="00D04A47"/>
    <w:pPr>
      <w:suppressAutoHyphens/>
      <w:spacing w:after="120" w:line="240" w:lineRule="auto"/>
      <w:ind w:left="284" w:hanging="284"/>
    </w:pPr>
    <w:rPr>
      <w:rFonts w:ascii="Arial" w:eastAsia="Arial" w:hAnsi="Arial" w:cs="Arial"/>
      <w:kern w:val="2"/>
      <w:sz w:val="26"/>
      <w:szCs w:val="24"/>
      <w:lang w:eastAsia="zh-CN"/>
    </w:rPr>
  </w:style>
  <w:style w:type="character" w:customStyle="1" w:styleId="Domylnaczcionkaakapitu1">
    <w:name w:val="Domyślna czcionka akapitu1"/>
    <w:rsid w:val="00D04A47"/>
  </w:style>
  <w:style w:type="character" w:styleId="Odwoaniedokomentarza">
    <w:name w:val="annotation reference"/>
    <w:basedOn w:val="Domylnaczcionkaakapitu"/>
    <w:uiPriority w:val="99"/>
    <w:semiHidden/>
    <w:unhideWhenUsed/>
    <w:rsid w:val="00F77742"/>
    <w:rPr>
      <w:sz w:val="16"/>
      <w:szCs w:val="16"/>
    </w:rPr>
  </w:style>
  <w:style w:type="paragraph" w:styleId="Tekstkomentarza">
    <w:name w:val="annotation text"/>
    <w:basedOn w:val="Normalny"/>
    <w:link w:val="TekstkomentarzaZnak"/>
    <w:uiPriority w:val="99"/>
    <w:semiHidden/>
    <w:unhideWhenUsed/>
    <w:rsid w:val="00F7774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77742"/>
    <w:rPr>
      <w:lang w:eastAsia="en-US"/>
    </w:rPr>
  </w:style>
  <w:style w:type="paragraph" w:styleId="Tematkomentarza">
    <w:name w:val="annotation subject"/>
    <w:basedOn w:val="Tekstkomentarza"/>
    <w:next w:val="Tekstkomentarza"/>
    <w:link w:val="TematkomentarzaZnak"/>
    <w:uiPriority w:val="99"/>
    <w:semiHidden/>
    <w:unhideWhenUsed/>
    <w:rsid w:val="00F77742"/>
    <w:rPr>
      <w:b/>
      <w:bCs/>
    </w:rPr>
  </w:style>
  <w:style w:type="character" w:customStyle="1" w:styleId="TematkomentarzaZnak">
    <w:name w:val="Temat komentarza Znak"/>
    <w:basedOn w:val="TekstkomentarzaZnak"/>
    <w:link w:val="Tematkomentarza"/>
    <w:uiPriority w:val="99"/>
    <w:semiHidden/>
    <w:rsid w:val="00F77742"/>
    <w:rPr>
      <w:b/>
      <w:bCs/>
      <w:lang w:eastAsia="en-US"/>
    </w:rPr>
  </w:style>
  <w:style w:type="paragraph" w:styleId="Akapitzlist">
    <w:name w:val="List Paragraph"/>
    <w:basedOn w:val="Normalny"/>
    <w:uiPriority w:val="34"/>
    <w:qFormat/>
    <w:rsid w:val="00B5442E"/>
    <w:pPr>
      <w:ind w:left="720"/>
      <w:contextualSpacing/>
    </w:pPr>
  </w:style>
  <w:style w:type="character" w:customStyle="1" w:styleId="Nagwek2Znak">
    <w:name w:val="Nagłówek 2 Znak"/>
    <w:basedOn w:val="Domylnaczcionkaakapitu"/>
    <w:link w:val="Nagwek2"/>
    <w:uiPriority w:val="9"/>
    <w:semiHidden/>
    <w:rsid w:val="00664A1C"/>
    <w:rPr>
      <w:rFonts w:asciiTheme="majorHAnsi" w:eastAsiaTheme="majorEastAsia" w:hAnsiTheme="majorHAnsi" w:cstheme="majorBidi"/>
      <w:b/>
      <w:bCs/>
      <w:color w:val="4F81BD" w:themeColor="accent1"/>
      <w:sz w:val="26"/>
      <w:szCs w:val="26"/>
      <w:lang w:eastAsia="en-US"/>
    </w:rPr>
  </w:style>
  <w:style w:type="paragraph" w:customStyle="1" w:styleId="ng-binding">
    <w:name w:val="ng-binding"/>
    <w:basedOn w:val="Normalny"/>
    <w:rsid w:val="00664A1C"/>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g-scope">
    <w:name w:val="ng-scope"/>
    <w:basedOn w:val="Domylnaczcionkaakapitu"/>
    <w:rsid w:val="00664A1C"/>
  </w:style>
  <w:style w:type="character" w:customStyle="1" w:styleId="ng-binding1">
    <w:name w:val="ng-binding1"/>
    <w:basedOn w:val="Domylnaczcionkaakapitu"/>
    <w:rsid w:val="00664A1C"/>
  </w:style>
  <w:style w:type="character" w:customStyle="1" w:styleId="thesistitle">
    <w:name w:val="thesis__title"/>
    <w:basedOn w:val="Domylnaczcionkaakapitu"/>
    <w:rsid w:val="00664A1C"/>
  </w:style>
  <w:style w:type="paragraph" w:customStyle="1" w:styleId="text-justify">
    <w:name w:val="text-justify"/>
    <w:basedOn w:val="Normalny"/>
    <w:rsid w:val="00664A1C"/>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lb-s">
    <w:name w:val="a_lb-s"/>
    <w:basedOn w:val="Domylnaczcionkaakapitu"/>
    <w:rsid w:val="00C10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10645">
      <w:bodyDiv w:val="1"/>
      <w:marLeft w:val="0"/>
      <w:marRight w:val="0"/>
      <w:marTop w:val="0"/>
      <w:marBottom w:val="0"/>
      <w:divBdr>
        <w:top w:val="none" w:sz="0" w:space="0" w:color="auto"/>
        <w:left w:val="none" w:sz="0" w:space="0" w:color="auto"/>
        <w:bottom w:val="none" w:sz="0" w:space="0" w:color="auto"/>
        <w:right w:val="none" w:sz="0" w:space="0" w:color="auto"/>
      </w:divBdr>
    </w:div>
    <w:div w:id="517155747">
      <w:bodyDiv w:val="1"/>
      <w:marLeft w:val="0"/>
      <w:marRight w:val="0"/>
      <w:marTop w:val="0"/>
      <w:marBottom w:val="0"/>
      <w:divBdr>
        <w:top w:val="none" w:sz="0" w:space="0" w:color="auto"/>
        <w:left w:val="none" w:sz="0" w:space="0" w:color="auto"/>
        <w:bottom w:val="none" w:sz="0" w:space="0" w:color="auto"/>
        <w:right w:val="none" w:sz="0" w:space="0" w:color="auto"/>
      </w:divBdr>
    </w:div>
    <w:div w:id="531386295">
      <w:bodyDiv w:val="1"/>
      <w:marLeft w:val="0"/>
      <w:marRight w:val="0"/>
      <w:marTop w:val="0"/>
      <w:marBottom w:val="0"/>
      <w:divBdr>
        <w:top w:val="none" w:sz="0" w:space="0" w:color="auto"/>
        <w:left w:val="none" w:sz="0" w:space="0" w:color="auto"/>
        <w:bottom w:val="none" w:sz="0" w:space="0" w:color="auto"/>
        <w:right w:val="none" w:sz="0" w:space="0" w:color="auto"/>
      </w:divBdr>
    </w:div>
    <w:div w:id="676881046">
      <w:bodyDiv w:val="1"/>
      <w:marLeft w:val="0"/>
      <w:marRight w:val="0"/>
      <w:marTop w:val="0"/>
      <w:marBottom w:val="0"/>
      <w:divBdr>
        <w:top w:val="none" w:sz="0" w:space="0" w:color="auto"/>
        <w:left w:val="none" w:sz="0" w:space="0" w:color="auto"/>
        <w:bottom w:val="none" w:sz="0" w:space="0" w:color="auto"/>
        <w:right w:val="none" w:sz="0" w:space="0" w:color="auto"/>
      </w:divBdr>
      <w:divsChild>
        <w:div w:id="686446997">
          <w:marLeft w:val="0"/>
          <w:marRight w:val="0"/>
          <w:marTop w:val="0"/>
          <w:marBottom w:val="120"/>
          <w:divBdr>
            <w:top w:val="none" w:sz="0" w:space="0" w:color="auto"/>
            <w:left w:val="none" w:sz="0" w:space="0" w:color="auto"/>
            <w:bottom w:val="single" w:sz="6" w:space="6" w:color="DEDEDE"/>
            <w:right w:val="none" w:sz="0" w:space="0" w:color="auto"/>
          </w:divBdr>
          <w:divsChild>
            <w:div w:id="1668171264">
              <w:marLeft w:val="0"/>
              <w:marRight w:val="0"/>
              <w:marTop w:val="0"/>
              <w:marBottom w:val="0"/>
              <w:divBdr>
                <w:top w:val="none" w:sz="0" w:space="0" w:color="auto"/>
                <w:left w:val="none" w:sz="0" w:space="0" w:color="auto"/>
                <w:bottom w:val="none" w:sz="0" w:space="0" w:color="auto"/>
                <w:right w:val="none" w:sz="0" w:space="0" w:color="auto"/>
              </w:divBdr>
            </w:div>
            <w:div w:id="878324275">
              <w:marLeft w:val="0"/>
              <w:marRight w:val="0"/>
              <w:marTop w:val="0"/>
              <w:marBottom w:val="0"/>
              <w:divBdr>
                <w:top w:val="none" w:sz="0" w:space="0" w:color="auto"/>
                <w:left w:val="none" w:sz="0" w:space="0" w:color="auto"/>
                <w:bottom w:val="none" w:sz="0" w:space="0" w:color="auto"/>
                <w:right w:val="none" w:sz="0" w:space="0" w:color="auto"/>
              </w:divBdr>
              <w:divsChild>
                <w:div w:id="2105345322">
                  <w:marLeft w:val="0"/>
                  <w:marRight w:val="0"/>
                  <w:marTop w:val="0"/>
                  <w:marBottom w:val="0"/>
                  <w:divBdr>
                    <w:top w:val="none" w:sz="0" w:space="0" w:color="auto"/>
                    <w:left w:val="none" w:sz="0" w:space="0" w:color="auto"/>
                    <w:bottom w:val="none" w:sz="0" w:space="0" w:color="auto"/>
                    <w:right w:val="none" w:sz="0" w:space="0" w:color="auto"/>
                  </w:divBdr>
                </w:div>
              </w:divsChild>
            </w:div>
            <w:div w:id="91706748">
              <w:marLeft w:val="0"/>
              <w:marRight w:val="0"/>
              <w:marTop w:val="0"/>
              <w:marBottom w:val="0"/>
              <w:divBdr>
                <w:top w:val="none" w:sz="0" w:space="0" w:color="auto"/>
                <w:left w:val="none" w:sz="0" w:space="0" w:color="auto"/>
                <w:bottom w:val="none" w:sz="0" w:space="0" w:color="auto"/>
                <w:right w:val="none" w:sz="0" w:space="0" w:color="auto"/>
              </w:divBdr>
            </w:div>
            <w:div w:id="343828146">
              <w:marLeft w:val="0"/>
              <w:marRight w:val="0"/>
              <w:marTop w:val="0"/>
              <w:marBottom w:val="0"/>
              <w:divBdr>
                <w:top w:val="none" w:sz="0" w:space="0" w:color="auto"/>
                <w:left w:val="none" w:sz="0" w:space="0" w:color="auto"/>
                <w:bottom w:val="none" w:sz="0" w:space="0" w:color="auto"/>
                <w:right w:val="none" w:sz="0" w:space="0" w:color="auto"/>
              </w:divBdr>
            </w:div>
            <w:div w:id="1772045915">
              <w:marLeft w:val="0"/>
              <w:marRight w:val="0"/>
              <w:marTop w:val="0"/>
              <w:marBottom w:val="0"/>
              <w:divBdr>
                <w:top w:val="none" w:sz="0" w:space="0" w:color="auto"/>
                <w:left w:val="none" w:sz="0" w:space="0" w:color="auto"/>
                <w:bottom w:val="none" w:sz="0" w:space="0" w:color="auto"/>
                <w:right w:val="none" w:sz="0" w:space="0" w:color="auto"/>
              </w:divBdr>
            </w:div>
          </w:divsChild>
        </w:div>
        <w:div w:id="1007943894">
          <w:marLeft w:val="0"/>
          <w:marRight w:val="0"/>
          <w:marTop w:val="0"/>
          <w:marBottom w:val="240"/>
          <w:divBdr>
            <w:top w:val="none" w:sz="0" w:space="0" w:color="auto"/>
            <w:left w:val="none" w:sz="0" w:space="0" w:color="auto"/>
            <w:bottom w:val="none" w:sz="0" w:space="0" w:color="auto"/>
            <w:right w:val="none" w:sz="0" w:space="0" w:color="auto"/>
          </w:divBdr>
        </w:div>
      </w:divsChild>
    </w:div>
    <w:div w:id="817841631">
      <w:bodyDiv w:val="1"/>
      <w:marLeft w:val="0"/>
      <w:marRight w:val="0"/>
      <w:marTop w:val="0"/>
      <w:marBottom w:val="0"/>
      <w:divBdr>
        <w:top w:val="none" w:sz="0" w:space="0" w:color="auto"/>
        <w:left w:val="none" w:sz="0" w:space="0" w:color="auto"/>
        <w:bottom w:val="none" w:sz="0" w:space="0" w:color="auto"/>
        <w:right w:val="none" w:sz="0" w:space="0" w:color="auto"/>
      </w:divBdr>
      <w:divsChild>
        <w:div w:id="447896350">
          <w:marLeft w:val="0"/>
          <w:marRight w:val="0"/>
          <w:marTop w:val="0"/>
          <w:marBottom w:val="120"/>
          <w:divBdr>
            <w:top w:val="none" w:sz="0" w:space="0" w:color="auto"/>
            <w:left w:val="none" w:sz="0" w:space="0" w:color="auto"/>
            <w:bottom w:val="single" w:sz="6" w:space="6" w:color="DEDEDE"/>
            <w:right w:val="none" w:sz="0" w:space="0" w:color="auto"/>
          </w:divBdr>
          <w:divsChild>
            <w:div w:id="1449815654">
              <w:marLeft w:val="0"/>
              <w:marRight w:val="0"/>
              <w:marTop w:val="0"/>
              <w:marBottom w:val="0"/>
              <w:divBdr>
                <w:top w:val="none" w:sz="0" w:space="0" w:color="auto"/>
                <w:left w:val="none" w:sz="0" w:space="0" w:color="auto"/>
                <w:bottom w:val="none" w:sz="0" w:space="0" w:color="auto"/>
                <w:right w:val="none" w:sz="0" w:space="0" w:color="auto"/>
              </w:divBdr>
            </w:div>
            <w:div w:id="417678197">
              <w:marLeft w:val="0"/>
              <w:marRight w:val="0"/>
              <w:marTop w:val="0"/>
              <w:marBottom w:val="0"/>
              <w:divBdr>
                <w:top w:val="none" w:sz="0" w:space="0" w:color="auto"/>
                <w:left w:val="none" w:sz="0" w:space="0" w:color="auto"/>
                <w:bottom w:val="none" w:sz="0" w:space="0" w:color="auto"/>
                <w:right w:val="none" w:sz="0" w:space="0" w:color="auto"/>
              </w:divBdr>
              <w:divsChild>
                <w:div w:id="1730029908">
                  <w:marLeft w:val="0"/>
                  <w:marRight w:val="0"/>
                  <w:marTop w:val="0"/>
                  <w:marBottom w:val="0"/>
                  <w:divBdr>
                    <w:top w:val="none" w:sz="0" w:space="0" w:color="auto"/>
                    <w:left w:val="none" w:sz="0" w:space="0" w:color="auto"/>
                    <w:bottom w:val="none" w:sz="0" w:space="0" w:color="auto"/>
                    <w:right w:val="none" w:sz="0" w:space="0" w:color="auto"/>
                  </w:divBdr>
                </w:div>
              </w:divsChild>
            </w:div>
            <w:div w:id="1824615331">
              <w:marLeft w:val="0"/>
              <w:marRight w:val="0"/>
              <w:marTop w:val="0"/>
              <w:marBottom w:val="0"/>
              <w:divBdr>
                <w:top w:val="none" w:sz="0" w:space="0" w:color="auto"/>
                <w:left w:val="none" w:sz="0" w:space="0" w:color="auto"/>
                <w:bottom w:val="none" w:sz="0" w:space="0" w:color="auto"/>
                <w:right w:val="none" w:sz="0" w:space="0" w:color="auto"/>
              </w:divBdr>
            </w:div>
            <w:div w:id="2123958571">
              <w:marLeft w:val="0"/>
              <w:marRight w:val="0"/>
              <w:marTop w:val="0"/>
              <w:marBottom w:val="0"/>
              <w:divBdr>
                <w:top w:val="none" w:sz="0" w:space="0" w:color="auto"/>
                <w:left w:val="none" w:sz="0" w:space="0" w:color="auto"/>
                <w:bottom w:val="none" w:sz="0" w:space="0" w:color="auto"/>
                <w:right w:val="none" w:sz="0" w:space="0" w:color="auto"/>
              </w:divBdr>
            </w:div>
            <w:div w:id="797188246">
              <w:marLeft w:val="0"/>
              <w:marRight w:val="0"/>
              <w:marTop w:val="0"/>
              <w:marBottom w:val="0"/>
              <w:divBdr>
                <w:top w:val="none" w:sz="0" w:space="0" w:color="auto"/>
                <w:left w:val="none" w:sz="0" w:space="0" w:color="auto"/>
                <w:bottom w:val="none" w:sz="0" w:space="0" w:color="auto"/>
                <w:right w:val="none" w:sz="0" w:space="0" w:color="auto"/>
              </w:divBdr>
            </w:div>
          </w:divsChild>
        </w:div>
        <w:div w:id="767971652">
          <w:marLeft w:val="0"/>
          <w:marRight w:val="0"/>
          <w:marTop w:val="0"/>
          <w:marBottom w:val="240"/>
          <w:divBdr>
            <w:top w:val="none" w:sz="0" w:space="0" w:color="auto"/>
            <w:left w:val="none" w:sz="0" w:space="0" w:color="auto"/>
            <w:bottom w:val="none" w:sz="0" w:space="0" w:color="auto"/>
            <w:right w:val="none" w:sz="0" w:space="0" w:color="auto"/>
          </w:divBdr>
        </w:div>
      </w:divsChild>
    </w:div>
    <w:div w:id="1723598464">
      <w:bodyDiv w:val="1"/>
      <w:marLeft w:val="0"/>
      <w:marRight w:val="0"/>
      <w:marTop w:val="0"/>
      <w:marBottom w:val="0"/>
      <w:divBdr>
        <w:top w:val="none" w:sz="0" w:space="0" w:color="auto"/>
        <w:left w:val="none" w:sz="0" w:space="0" w:color="auto"/>
        <w:bottom w:val="none" w:sz="0" w:space="0" w:color="auto"/>
        <w:right w:val="none" w:sz="0" w:space="0" w:color="auto"/>
      </w:divBdr>
      <w:divsChild>
        <w:div w:id="170026393">
          <w:marLeft w:val="0"/>
          <w:marRight w:val="0"/>
          <w:marTop w:val="0"/>
          <w:marBottom w:val="120"/>
          <w:divBdr>
            <w:top w:val="none" w:sz="0" w:space="0" w:color="auto"/>
            <w:left w:val="none" w:sz="0" w:space="0" w:color="auto"/>
            <w:bottom w:val="single" w:sz="6" w:space="6" w:color="DEDEDE"/>
            <w:right w:val="none" w:sz="0" w:space="0" w:color="auto"/>
          </w:divBdr>
          <w:divsChild>
            <w:div w:id="1734228846">
              <w:marLeft w:val="0"/>
              <w:marRight w:val="0"/>
              <w:marTop w:val="0"/>
              <w:marBottom w:val="0"/>
              <w:divBdr>
                <w:top w:val="none" w:sz="0" w:space="0" w:color="auto"/>
                <w:left w:val="none" w:sz="0" w:space="0" w:color="auto"/>
                <w:bottom w:val="none" w:sz="0" w:space="0" w:color="auto"/>
                <w:right w:val="none" w:sz="0" w:space="0" w:color="auto"/>
              </w:divBdr>
            </w:div>
            <w:div w:id="1263566118">
              <w:marLeft w:val="0"/>
              <w:marRight w:val="0"/>
              <w:marTop w:val="0"/>
              <w:marBottom w:val="0"/>
              <w:divBdr>
                <w:top w:val="none" w:sz="0" w:space="0" w:color="auto"/>
                <w:left w:val="none" w:sz="0" w:space="0" w:color="auto"/>
                <w:bottom w:val="none" w:sz="0" w:space="0" w:color="auto"/>
                <w:right w:val="none" w:sz="0" w:space="0" w:color="auto"/>
              </w:divBdr>
              <w:divsChild>
                <w:div w:id="66537692">
                  <w:marLeft w:val="0"/>
                  <w:marRight w:val="0"/>
                  <w:marTop w:val="0"/>
                  <w:marBottom w:val="0"/>
                  <w:divBdr>
                    <w:top w:val="none" w:sz="0" w:space="0" w:color="auto"/>
                    <w:left w:val="none" w:sz="0" w:space="0" w:color="auto"/>
                    <w:bottom w:val="none" w:sz="0" w:space="0" w:color="auto"/>
                    <w:right w:val="none" w:sz="0" w:space="0" w:color="auto"/>
                  </w:divBdr>
                </w:div>
              </w:divsChild>
            </w:div>
            <w:div w:id="944193924">
              <w:marLeft w:val="0"/>
              <w:marRight w:val="0"/>
              <w:marTop w:val="0"/>
              <w:marBottom w:val="0"/>
              <w:divBdr>
                <w:top w:val="none" w:sz="0" w:space="0" w:color="auto"/>
                <w:left w:val="none" w:sz="0" w:space="0" w:color="auto"/>
                <w:bottom w:val="none" w:sz="0" w:space="0" w:color="auto"/>
                <w:right w:val="none" w:sz="0" w:space="0" w:color="auto"/>
              </w:divBdr>
            </w:div>
            <w:div w:id="209998649">
              <w:marLeft w:val="0"/>
              <w:marRight w:val="0"/>
              <w:marTop w:val="0"/>
              <w:marBottom w:val="0"/>
              <w:divBdr>
                <w:top w:val="none" w:sz="0" w:space="0" w:color="auto"/>
                <w:left w:val="none" w:sz="0" w:space="0" w:color="auto"/>
                <w:bottom w:val="none" w:sz="0" w:space="0" w:color="auto"/>
                <w:right w:val="none" w:sz="0" w:space="0" w:color="auto"/>
              </w:divBdr>
            </w:div>
            <w:div w:id="1426194926">
              <w:marLeft w:val="0"/>
              <w:marRight w:val="0"/>
              <w:marTop w:val="0"/>
              <w:marBottom w:val="0"/>
              <w:divBdr>
                <w:top w:val="none" w:sz="0" w:space="0" w:color="auto"/>
                <w:left w:val="none" w:sz="0" w:space="0" w:color="auto"/>
                <w:bottom w:val="none" w:sz="0" w:space="0" w:color="auto"/>
                <w:right w:val="none" w:sz="0" w:space="0" w:color="auto"/>
              </w:divBdr>
            </w:div>
          </w:divsChild>
        </w:div>
        <w:div w:id="1144547635">
          <w:marLeft w:val="0"/>
          <w:marRight w:val="0"/>
          <w:marTop w:val="0"/>
          <w:marBottom w:val="240"/>
          <w:divBdr>
            <w:top w:val="none" w:sz="0" w:space="0" w:color="auto"/>
            <w:left w:val="none" w:sz="0" w:space="0" w:color="auto"/>
            <w:bottom w:val="none" w:sz="0" w:space="0" w:color="auto"/>
            <w:right w:val="none" w:sz="0" w:space="0" w:color="auto"/>
          </w:divBdr>
          <w:divsChild>
            <w:div w:id="10930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4720">
      <w:bodyDiv w:val="1"/>
      <w:marLeft w:val="0"/>
      <w:marRight w:val="0"/>
      <w:marTop w:val="0"/>
      <w:marBottom w:val="0"/>
      <w:divBdr>
        <w:top w:val="none" w:sz="0" w:space="0" w:color="auto"/>
        <w:left w:val="none" w:sz="0" w:space="0" w:color="auto"/>
        <w:bottom w:val="none" w:sz="0" w:space="0" w:color="auto"/>
        <w:right w:val="none" w:sz="0" w:space="0" w:color="auto"/>
      </w:divBdr>
    </w:div>
    <w:div w:id="1949073078">
      <w:bodyDiv w:val="1"/>
      <w:marLeft w:val="0"/>
      <w:marRight w:val="0"/>
      <w:marTop w:val="0"/>
      <w:marBottom w:val="0"/>
      <w:divBdr>
        <w:top w:val="none" w:sz="0" w:space="0" w:color="auto"/>
        <w:left w:val="none" w:sz="0" w:space="0" w:color="auto"/>
        <w:bottom w:val="none" w:sz="0" w:space="0" w:color="auto"/>
        <w:right w:val="none" w:sz="0" w:space="0" w:color="auto"/>
      </w:divBdr>
    </w:div>
    <w:div w:id="2019503580">
      <w:bodyDiv w:val="1"/>
      <w:marLeft w:val="0"/>
      <w:marRight w:val="0"/>
      <w:marTop w:val="0"/>
      <w:marBottom w:val="0"/>
      <w:divBdr>
        <w:top w:val="none" w:sz="0" w:space="0" w:color="auto"/>
        <w:left w:val="none" w:sz="0" w:space="0" w:color="auto"/>
        <w:bottom w:val="none" w:sz="0" w:space="0" w:color="auto"/>
        <w:right w:val="none" w:sz="0" w:space="0" w:color="auto"/>
      </w:divBdr>
      <w:divsChild>
        <w:div w:id="635839740">
          <w:marLeft w:val="0"/>
          <w:marRight w:val="0"/>
          <w:marTop w:val="0"/>
          <w:marBottom w:val="120"/>
          <w:divBdr>
            <w:top w:val="none" w:sz="0" w:space="0" w:color="auto"/>
            <w:left w:val="none" w:sz="0" w:space="0" w:color="auto"/>
            <w:bottom w:val="single" w:sz="6" w:space="6" w:color="DEDEDE"/>
            <w:right w:val="none" w:sz="0" w:space="0" w:color="auto"/>
          </w:divBdr>
          <w:divsChild>
            <w:div w:id="1050419075">
              <w:marLeft w:val="0"/>
              <w:marRight w:val="0"/>
              <w:marTop w:val="0"/>
              <w:marBottom w:val="0"/>
              <w:divBdr>
                <w:top w:val="none" w:sz="0" w:space="0" w:color="auto"/>
                <w:left w:val="none" w:sz="0" w:space="0" w:color="auto"/>
                <w:bottom w:val="none" w:sz="0" w:space="0" w:color="auto"/>
                <w:right w:val="none" w:sz="0" w:space="0" w:color="auto"/>
              </w:divBdr>
            </w:div>
            <w:div w:id="2112700318">
              <w:marLeft w:val="0"/>
              <w:marRight w:val="0"/>
              <w:marTop w:val="0"/>
              <w:marBottom w:val="0"/>
              <w:divBdr>
                <w:top w:val="none" w:sz="0" w:space="0" w:color="auto"/>
                <w:left w:val="none" w:sz="0" w:space="0" w:color="auto"/>
                <w:bottom w:val="none" w:sz="0" w:space="0" w:color="auto"/>
                <w:right w:val="none" w:sz="0" w:space="0" w:color="auto"/>
              </w:divBdr>
              <w:divsChild>
                <w:div w:id="2007705426">
                  <w:marLeft w:val="0"/>
                  <w:marRight w:val="0"/>
                  <w:marTop w:val="0"/>
                  <w:marBottom w:val="0"/>
                  <w:divBdr>
                    <w:top w:val="none" w:sz="0" w:space="0" w:color="auto"/>
                    <w:left w:val="none" w:sz="0" w:space="0" w:color="auto"/>
                    <w:bottom w:val="none" w:sz="0" w:space="0" w:color="auto"/>
                    <w:right w:val="none" w:sz="0" w:space="0" w:color="auto"/>
                  </w:divBdr>
                </w:div>
              </w:divsChild>
            </w:div>
            <w:div w:id="427626108">
              <w:marLeft w:val="0"/>
              <w:marRight w:val="0"/>
              <w:marTop w:val="0"/>
              <w:marBottom w:val="0"/>
              <w:divBdr>
                <w:top w:val="none" w:sz="0" w:space="0" w:color="auto"/>
                <w:left w:val="none" w:sz="0" w:space="0" w:color="auto"/>
                <w:bottom w:val="none" w:sz="0" w:space="0" w:color="auto"/>
                <w:right w:val="none" w:sz="0" w:space="0" w:color="auto"/>
              </w:divBdr>
            </w:div>
            <w:div w:id="959533035">
              <w:marLeft w:val="0"/>
              <w:marRight w:val="0"/>
              <w:marTop w:val="0"/>
              <w:marBottom w:val="0"/>
              <w:divBdr>
                <w:top w:val="none" w:sz="0" w:space="0" w:color="auto"/>
                <w:left w:val="none" w:sz="0" w:space="0" w:color="auto"/>
                <w:bottom w:val="none" w:sz="0" w:space="0" w:color="auto"/>
                <w:right w:val="none" w:sz="0" w:space="0" w:color="auto"/>
              </w:divBdr>
            </w:div>
            <w:div w:id="2076735471">
              <w:marLeft w:val="0"/>
              <w:marRight w:val="0"/>
              <w:marTop w:val="0"/>
              <w:marBottom w:val="0"/>
              <w:divBdr>
                <w:top w:val="none" w:sz="0" w:space="0" w:color="auto"/>
                <w:left w:val="none" w:sz="0" w:space="0" w:color="auto"/>
                <w:bottom w:val="none" w:sz="0" w:space="0" w:color="auto"/>
                <w:right w:val="none" w:sz="0" w:space="0" w:color="auto"/>
              </w:divBdr>
            </w:div>
          </w:divsChild>
        </w:div>
        <w:div w:id="1993487900">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uslugi-usuwania-oblodzen-913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ortalzp.pl/kody-cpv/szczegoly/uslugi-oprozniania-kanalow-sciekowych-9138" TargetMode="Externa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BF700-494A-4200-8D99-9558122DF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3187</Words>
  <Characters>19126</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Beata Martyn-Mrozowska</cp:lastModifiedBy>
  <cp:revision>3</cp:revision>
  <cp:lastPrinted>2021-10-21T10:11:00Z</cp:lastPrinted>
  <dcterms:created xsi:type="dcterms:W3CDTF">2022-03-15T09:05:00Z</dcterms:created>
  <dcterms:modified xsi:type="dcterms:W3CDTF">2022-03-16T11:40:00Z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