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A8E" w:rsidRDefault="00C15394">
      <w:pPr>
        <w:spacing w:after="0" w:line="259" w:lineRule="auto"/>
        <w:ind w:left="-5"/>
        <w:jc w:val="left"/>
      </w:pPr>
      <w:bookmarkStart w:id="0" w:name="_GoBack"/>
      <w:bookmarkEnd w:id="0"/>
      <w:r>
        <w:rPr>
          <w:b/>
          <w:sz w:val="28"/>
        </w:rPr>
        <w:t xml:space="preserve">D – 07.05.01 BARIERY OCHRONNE STALOWE </w:t>
      </w:r>
    </w:p>
    <w:p w:rsidR="00673A8E" w:rsidRDefault="00C15394">
      <w:pPr>
        <w:spacing w:after="0" w:line="259" w:lineRule="auto"/>
        <w:ind w:left="703"/>
        <w:jc w:val="left"/>
      </w:pPr>
      <w:r>
        <w:t xml:space="preserve">Kod CPV: 45233000-9 </w:t>
      </w:r>
    </w:p>
    <w:p w:rsidR="00673A8E" w:rsidRDefault="00C15394">
      <w:pPr>
        <w:ind w:left="703"/>
      </w:pPr>
      <w:r>
        <w:t>Roboty w zakresie konstruowania, fundamentowania oraz wykonywania nawierzchni autostrad, dróg</w:t>
      </w:r>
      <w:r>
        <w:t xml:space="preserve"> </w:t>
      </w:r>
    </w:p>
    <w:p w:rsidR="00673A8E" w:rsidRDefault="00C15394">
      <w:pPr>
        <w:spacing w:after="33" w:line="259" w:lineRule="auto"/>
        <w:ind w:left="496" w:firstLine="0"/>
        <w:jc w:val="center"/>
      </w:pPr>
      <w:r>
        <w:rPr>
          <w:sz w:val="22"/>
        </w:rPr>
        <w:t xml:space="preserve"> </w:t>
      </w:r>
    </w:p>
    <w:p w:rsidR="00673A8E" w:rsidRDefault="00C15394">
      <w:pPr>
        <w:pStyle w:val="Nagwek1"/>
        <w:ind w:left="-5"/>
      </w:pPr>
      <w:r>
        <w:t xml:space="preserve">1. </w:t>
      </w:r>
      <w:r>
        <w:t>WSTĘP</w:t>
      </w:r>
      <w:r>
        <w:t xml:space="preserve"> </w:t>
      </w:r>
    </w:p>
    <w:p w:rsidR="00673A8E" w:rsidRDefault="00C15394">
      <w:pPr>
        <w:pStyle w:val="Nagwek2"/>
        <w:ind w:left="-5"/>
      </w:pPr>
      <w:r>
        <w:t xml:space="preserve">1.1 Przedmiot </w:t>
      </w:r>
      <w:proofErr w:type="spellStart"/>
      <w:r>
        <w:t>STWiORB</w:t>
      </w:r>
      <w:proofErr w:type="spellEnd"/>
      <w:r>
        <w:t xml:space="preserve"> </w:t>
      </w:r>
    </w:p>
    <w:p w:rsidR="00673A8E" w:rsidRDefault="00C15394">
      <w:pPr>
        <w:spacing w:after="68"/>
        <w:ind w:left="0" w:firstLine="454"/>
      </w:pPr>
      <w:r>
        <w:t xml:space="preserve">Przedmiotem niniejszej szczegółowej specyfikacji technicznej (SST) są wymagania dotyczące wykonania i odbioru robót związanych </w:t>
      </w:r>
      <w:r>
        <w:t xml:space="preserve">wykonywaniem barier ochronnych stalowych. </w:t>
      </w:r>
    </w:p>
    <w:p w:rsidR="00673A8E" w:rsidRDefault="00C15394">
      <w:pPr>
        <w:pStyle w:val="Nagwek2"/>
        <w:ind w:left="-5"/>
      </w:pPr>
      <w:r>
        <w:t xml:space="preserve">1.2 Zakres stosowania </w:t>
      </w:r>
      <w:proofErr w:type="spellStart"/>
      <w:r>
        <w:t>STWiORB</w:t>
      </w:r>
      <w:proofErr w:type="spellEnd"/>
      <w:r>
        <w:t xml:space="preserve"> </w:t>
      </w:r>
    </w:p>
    <w:p w:rsidR="00673A8E" w:rsidRDefault="00C15394">
      <w:pPr>
        <w:ind w:left="0" w:firstLine="454"/>
      </w:pPr>
      <w:r>
        <w:t>Specyfikacje Techniczne Wykonania i Odbioru Robót Budow</w:t>
      </w:r>
      <w:r>
        <w:t xml:space="preserve">lanych stanowią Dokument Przetargowy i Kontraktowy przy </w:t>
      </w:r>
      <w:r>
        <w:t>zlecaniu i reali</w:t>
      </w:r>
      <w:r>
        <w:t>zacji robót na drogach wojewódzkich zarządzanych przez Zarząd Dróg Wojewódzkich w Bydgoszczy.</w:t>
      </w:r>
      <w:r>
        <w:t xml:space="preserve"> </w:t>
      </w:r>
    </w:p>
    <w:p w:rsidR="00673A8E" w:rsidRDefault="00C15394">
      <w:pPr>
        <w:spacing w:after="57" w:line="259" w:lineRule="auto"/>
        <w:ind w:left="454" w:firstLine="0"/>
        <w:jc w:val="left"/>
      </w:pPr>
      <w:r>
        <w:t xml:space="preserve"> </w:t>
      </w:r>
    </w:p>
    <w:p w:rsidR="00673A8E" w:rsidRDefault="00C15394">
      <w:pPr>
        <w:pStyle w:val="Nagwek2"/>
        <w:ind w:left="-5"/>
      </w:pPr>
      <w:r>
        <w:t>1.3. Zakres robót objętych SST</w:t>
      </w:r>
      <w:r>
        <w:t xml:space="preserve"> </w:t>
      </w:r>
    </w:p>
    <w:p w:rsidR="00673A8E" w:rsidRDefault="00C15394">
      <w:pPr>
        <w:ind w:left="0" w:firstLine="708"/>
      </w:pPr>
      <w:r>
        <w:t>Ustalenia zawarte w niniejszej specyfikacji dotyczą zas</w:t>
      </w:r>
      <w:r>
        <w:t xml:space="preserve">ad prowadzenia robót związanych z wykonywaniem barier </w:t>
      </w:r>
      <w:r>
        <w:t xml:space="preserve">ochronnych, stalowych </w:t>
      </w:r>
      <w:r>
        <w:t>z prowadnicą z profilowanej taśmy stalowej na słupkach stalowych, realizowanych na odcinkach dró</w:t>
      </w:r>
      <w:r>
        <w:t xml:space="preserve">g. </w:t>
      </w:r>
    </w:p>
    <w:p w:rsidR="00673A8E" w:rsidRDefault="00C15394">
      <w:pPr>
        <w:spacing w:after="68"/>
        <w:ind w:left="703" w:right="2727"/>
      </w:pPr>
      <w:r>
        <w:t>Parametry barier ochronnych zgodnie z projektem stałej organizacji ruchu.</w:t>
      </w:r>
      <w:r>
        <w:t xml:space="preserve"> </w:t>
      </w:r>
      <w:r>
        <w:t>Do bar</w:t>
      </w:r>
      <w:r>
        <w:t>ier ochronnych należy wbudować znaki U</w:t>
      </w:r>
      <w:r>
        <w:t xml:space="preserve">-1c. </w:t>
      </w:r>
    </w:p>
    <w:p w:rsidR="00673A8E" w:rsidRDefault="00C15394">
      <w:pPr>
        <w:pStyle w:val="Nagwek2"/>
        <w:ind w:left="-5"/>
      </w:pPr>
      <w:r>
        <w:t>1.4. Określenia podstawowe</w:t>
      </w:r>
      <w:r>
        <w:t xml:space="preserve"> </w:t>
      </w:r>
    </w:p>
    <w:p w:rsidR="00673A8E" w:rsidRDefault="00C15394">
      <w:pPr>
        <w:ind w:left="703"/>
      </w:pPr>
      <w:r>
        <w:t>Dla ce</w:t>
      </w:r>
      <w:r>
        <w:t>lów niniejszej SST przyjmuje się następujące okreś</w:t>
      </w:r>
      <w:r>
        <w:t xml:space="preserve">lenia podstawowe: </w:t>
      </w:r>
    </w:p>
    <w:p w:rsidR="00673A8E" w:rsidRDefault="00C15394">
      <w:pPr>
        <w:ind w:left="0" w:firstLine="708"/>
      </w:pPr>
      <w:r>
        <w:rPr>
          <w:b/>
        </w:rPr>
        <w:t>1.4.1.</w:t>
      </w:r>
      <w:r>
        <w:t xml:space="preserve">Bariera ochronna - </w:t>
      </w:r>
      <w:r>
        <w:t xml:space="preserve">urządzenie bezpieczeństwa ruchu drogowego, stosowane w celu fizycznego zapobieżenia </w:t>
      </w:r>
      <w:r>
        <w:t>zjechaniu pojazdu z drogi w miejscach, gdzie to jest niebezpieczne, wyjechan</w:t>
      </w:r>
      <w:r>
        <w:t>iu pojazdu poza koronę drogi, przejechaniu pojazdu na jezdnię przeznaczoną dla przeciwnego kierunku ruchu lub niedopuszczenia do powstania kolizji pojazdu z obiektami lub przeszkod</w:t>
      </w:r>
      <w:r>
        <w:t>ami stałymi znajdującymi się w pobliżu jezdni.</w:t>
      </w:r>
      <w:r>
        <w:t xml:space="preserve"> </w:t>
      </w:r>
    </w:p>
    <w:p w:rsidR="00673A8E" w:rsidRDefault="00C15394">
      <w:pPr>
        <w:spacing w:after="0" w:line="259" w:lineRule="auto"/>
        <w:ind w:left="703"/>
        <w:jc w:val="left"/>
      </w:pPr>
      <w:r>
        <w:rPr>
          <w:b/>
        </w:rPr>
        <w:t>1.4.2.</w:t>
      </w:r>
      <w:r>
        <w:t xml:space="preserve">Bariera ochronna stalowa - </w:t>
      </w:r>
      <w:r>
        <w:t>bariera ochronna, której pods</w:t>
      </w:r>
      <w:r>
        <w:t xml:space="preserve">tawowym elementem jest prowadnica wykonana z </w:t>
      </w:r>
    </w:p>
    <w:p w:rsidR="00673A8E" w:rsidRDefault="00C15394">
      <w:pPr>
        <w:ind w:left="10"/>
      </w:pPr>
      <w:r>
        <w:t>profilowanej taśmy stalowej (zał. 11.1).</w:t>
      </w:r>
      <w:r>
        <w:t xml:space="preserve"> </w:t>
      </w:r>
    </w:p>
    <w:p w:rsidR="00673A8E" w:rsidRDefault="00C15394">
      <w:pPr>
        <w:ind w:left="0" w:firstLine="708"/>
      </w:pPr>
      <w:r>
        <w:rPr>
          <w:b/>
        </w:rPr>
        <w:t>1.4.3.</w:t>
      </w:r>
      <w:r>
        <w:t xml:space="preserve">Bariera skrajna - bariera ochronna umieszczona przy </w:t>
      </w:r>
      <w:r>
        <w:t>kra</w:t>
      </w:r>
      <w:r>
        <w:t>wędzi jezdni lub korony drogi, przeciwdziałająca niebezpiecznym następst</w:t>
      </w:r>
      <w:r>
        <w:t>wom zjechania z drogi lub je og</w:t>
      </w:r>
      <w:r>
        <w:t>raniczająca (zał. 11.1 i 11.2).</w:t>
      </w:r>
      <w:r>
        <w:t xml:space="preserve"> </w:t>
      </w:r>
    </w:p>
    <w:p w:rsidR="00673A8E" w:rsidRDefault="00C15394">
      <w:pPr>
        <w:ind w:left="703"/>
      </w:pPr>
      <w:r>
        <w:rPr>
          <w:b/>
        </w:rPr>
        <w:t>1.4.4.</w:t>
      </w:r>
      <w:r>
        <w:t xml:space="preserve">Bariera dzieląca </w:t>
      </w:r>
      <w:r>
        <w:t xml:space="preserve">- </w:t>
      </w:r>
      <w:r>
        <w:t xml:space="preserve">bariera ochronna umieszczona na pasie dzielącym drogi dwujezdniowej lub bocznym pasie </w:t>
      </w:r>
    </w:p>
    <w:p w:rsidR="00673A8E" w:rsidRDefault="00C15394">
      <w:pPr>
        <w:ind w:left="10"/>
      </w:pPr>
      <w:r>
        <w:t>dziel</w:t>
      </w:r>
      <w:r>
        <w:t>ącym, przeciwdziałająca przejechaniu pojazdu na drugą jezdnię (zał. 11.1).</w:t>
      </w:r>
      <w:r>
        <w:t xml:space="preserve"> </w:t>
      </w:r>
    </w:p>
    <w:p w:rsidR="00673A8E" w:rsidRDefault="00C15394">
      <w:pPr>
        <w:ind w:left="703"/>
      </w:pPr>
      <w:r>
        <w:rPr>
          <w:b/>
        </w:rPr>
        <w:t>1.4.5.</w:t>
      </w:r>
      <w:r>
        <w:t xml:space="preserve">Bariera osłonowa </w:t>
      </w:r>
      <w:r>
        <w:t xml:space="preserve">- </w:t>
      </w:r>
      <w:r>
        <w:t xml:space="preserve">bariera ochronna umieszczona między jezdnią a obiektami lub przeszkodami stałymi </w:t>
      </w:r>
    </w:p>
    <w:p w:rsidR="00673A8E" w:rsidRDefault="00C15394">
      <w:pPr>
        <w:ind w:left="10"/>
      </w:pPr>
      <w:r>
        <w:t>znajdującymi się w pobliżu jezdni.</w:t>
      </w:r>
      <w:r>
        <w:t xml:space="preserve"> </w:t>
      </w:r>
    </w:p>
    <w:p w:rsidR="00673A8E" w:rsidRDefault="00C15394">
      <w:pPr>
        <w:ind w:left="0" w:firstLine="708"/>
      </w:pPr>
      <w:r>
        <w:rPr>
          <w:b/>
        </w:rPr>
        <w:t>1.4.6.</w:t>
      </w:r>
      <w:r>
        <w:t xml:space="preserve">Bariera wysięgnikowa </w:t>
      </w:r>
      <w:r>
        <w:t xml:space="preserve">- </w:t>
      </w:r>
      <w:r>
        <w:t>bariera, w której prowadnica zamocowana jest do słupków za pośrednictwem wysięgników zapewniających odstęp między słupkiem a prowadnicą co najmniej 250 mm (zał. 11.1 i 11.2 c).</w:t>
      </w:r>
      <w:r>
        <w:t xml:space="preserve"> </w:t>
      </w:r>
    </w:p>
    <w:p w:rsidR="00673A8E" w:rsidRDefault="00C15394">
      <w:pPr>
        <w:ind w:left="0" w:firstLine="708"/>
      </w:pPr>
      <w:r>
        <w:rPr>
          <w:b/>
        </w:rPr>
        <w:t>1.4.7.</w:t>
      </w:r>
      <w:r>
        <w:t xml:space="preserve">Bariera przekładkowa </w:t>
      </w:r>
      <w:r>
        <w:t xml:space="preserve">- </w:t>
      </w:r>
      <w:r>
        <w:t>bariera, w której prowadnica zamocowana jest do s</w:t>
      </w:r>
      <w:r>
        <w:t>łupków za pośrednictwem  przekładek  zapewniających  odstęp  między  prowadnicą a słupkiem od 100 mm do 180 mm (zał. 11.2 b).</w:t>
      </w:r>
      <w:r>
        <w:t xml:space="preserve"> </w:t>
      </w:r>
    </w:p>
    <w:p w:rsidR="00673A8E" w:rsidRDefault="00C15394">
      <w:pPr>
        <w:ind w:left="0" w:firstLine="708"/>
      </w:pPr>
      <w:r>
        <w:rPr>
          <w:b/>
        </w:rPr>
        <w:t>1.4.8.</w:t>
      </w:r>
      <w:r>
        <w:t xml:space="preserve">Bariera </w:t>
      </w:r>
      <w:proofErr w:type="spellStart"/>
      <w:r>
        <w:t>bezprzekładkowa</w:t>
      </w:r>
      <w:proofErr w:type="spellEnd"/>
      <w:r>
        <w:t xml:space="preserve"> </w:t>
      </w:r>
      <w:r>
        <w:t xml:space="preserve">- </w:t>
      </w:r>
      <w:r>
        <w:t xml:space="preserve">bariera, w której prowadnica zamocowana jest bezpośrednio do słupków (zał. 11.2 </w:t>
      </w:r>
      <w:r>
        <w:t xml:space="preserve">a). </w:t>
      </w:r>
    </w:p>
    <w:p w:rsidR="00673A8E" w:rsidRDefault="00C15394">
      <w:pPr>
        <w:ind w:left="0" w:firstLine="708"/>
      </w:pPr>
      <w:r>
        <w:rPr>
          <w:b/>
        </w:rPr>
        <w:t>1.4.9.</w:t>
      </w:r>
      <w:r>
        <w:t>Prowad</w:t>
      </w:r>
      <w:r>
        <w:t xml:space="preserve">nica bariery - </w:t>
      </w:r>
      <w:r>
        <w:t>podstawowy element bariery wykonany z profilowanej taśmy stalowej, mający za zadanie umożliwienie płynnego wzdłużnego przemieszczenia pojazdu w czasie kolizji, w czasie którego prowadnica powinna odkształcać się stopniowo i w sposób plastycz</w:t>
      </w:r>
      <w:r>
        <w:t>ny.</w:t>
      </w:r>
      <w:r>
        <w:t xml:space="preserve"> </w:t>
      </w:r>
    </w:p>
    <w:p w:rsidR="00673A8E" w:rsidRDefault="00C15394">
      <w:pPr>
        <w:ind w:left="703"/>
      </w:pPr>
      <w:r>
        <w:t>Odróżnia się dwa typy profilowanej taśmy stalowej: typ A i typ B, różniące się kształtem przetłoczeń (zał. 11.4).</w:t>
      </w:r>
      <w:r>
        <w:t xml:space="preserve"> </w:t>
      </w:r>
    </w:p>
    <w:p w:rsidR="00673A8E" w:rsidRDefault="00C15394">
      <w:pPr>
        <w:ind w:left="0" w:firstLine="708"/>
      </w:pPr>
      <w:r>
        <w:rPr>
          <w:b/>
        </w:rPr>
        <w:t>1.4.10.</w:t>
      </w:r>
      <w:r>
        <w:t xml:space="preserve">Przekładka </w:t>
      </w:r>
      <w:r>
        <w:t xml:space="preserve">- </w:t>
      </w:r>
      <w:r>
        <w:t xml:space="preserve">element bariery, wykonany zwykle z rury (okrągłej, prostokątnej) lub kształtownika stalowego </w:t>
      </w:r>
      <w:r>
        <w:t>(np. z ceow</w:t>
      </w:r>
      <w:r>
        <w:t>nika, dwuteo</w:t>
      </w:r>
      <w:r>
        <w:t xml:space="preserve">wnika) o szerokości od 100 do 140 mm, umieszczony </w:t>
      </w:r>
      <w:r>
        <w:lastRenderedPageBreak/>
        <w:t xml:space="preserve">pomiędzy prowadnicą a słupkiem, którego zadaniem jest nadanie barierze korzystniejszych właściwości kolizyjnych (niż w barierze </w:t>
      </w:r>
      <w:proofErr w:type="spellStart"/>
      <w:r>
        <w:t>bezprzekładkowej</w:t>
      </w:r>
      <w:proofErr w:type="spellEnd"/>
      <w:r>
        <w:t>), powodujących, że prowadnica bariery w pierwszej fazie odksz</w:t>
      </w:r>
      <w:r>
        <w:t>tałcania lub przemieszczania słupków nie jest odginana do dołu, lecz un</w:t>
      </w:r>
      <w:r>
        <w:t xml:space="preserve">oszona </w:t>
      </w:r>
      <w:r>
        <w:t>ku górze.</w:t>
      </w:r>
      <w:r>
        <w:t xml:space="preserve"> </w:t>
      </w:r>
    </w:p>
    <w:p w:rsidR="00673A8E" w:rsidRDefault="00C15394">
      <w:pPr>
        <w:ind w:left="0" w:firstLine="708"/>
      </w:pPr>
      <w:r>
        <w:rPr>
          <w:b/>
        </w:rPr>
        <w:t>1.4.11.</w:t>
      </w:r>
      <w:r>
        <w:t xml:space="preserve">Wysięgnik </w:t>
      </w:r>
      <w:r>
        <w:t xml:space="preserve">- </w:t>
      </w:r>
      <w:r>
        <w:t xml:space="preserve">element bariery, wykonany zwykle z odpowiednio wygiętej blachy stalowej lub z kształtownika </w:t>
      </w:r>
      <w:r>
        <w:t>stalowego, umiesz</w:t>
      </w:r>
      <w:r>
        <w:t>czony pomiędzy prowadnicą a słupkiem, k</w:t>
      </w:r>
      <w:r>
        <w:t>tórego zadaniem jest utrzymanie prowadnicy w określonej odległości od słupka, zwykle około 0,3 do 0,4 m, co zapewnia dużą podatność prowadnicy bariery w pierw</w:t>
      </w:r>
      <w:r>
        <w:t xml:space="preserve">szej fazie kolizji oraz </w:t>
      </w:r>
      <w:r>
        <w:t>dość łagodnie obciąża słupki siłami od nadjeżdżającego pojazdu.</w:t>
      </w:r>
      <w:r>
        <w:t xml:space="preserve"> </w:t>
      </w:r>
    </w:p>
    <w:p w:rsidR="00673A8E" w:rsidRDefault="00C15394">
      <w:pPr>
        <w:ind w:left="703"/>
      </w:pPr>
      <w:r>
        <w:rPr>
          <w:b/>
        </w:rPr>
        <w:t>1.4.12.</w:t>
      </w:r>
      <w:r>
        <w:t xml:space="preserve"> </w:t>
      </w:r>
      <w:r>
        <w:t>T</w:t>
      </w:r>
      <w:r>
        <w:t>ypy barier zależny od poprzecznego odkształcenia barie</w:t>
      </w:r>
      <w:r>
        <w:t xml:space="preserve">ry w czasie kolizji: </w:t>
      </w:r>
    </w:p>
    <w:p w:rsidR="00673A8E" w:rsidRDefault="00C15394">
      <w:pPr>
        <w:spacing w:after="0" w:line="259" w:lineRule="auto"/>
        <w:ind w:left="703"/>
        <w:jc w:val="left"/>
      </w:pPr>
      <w:r>
        <w:t xml:space="preserve">Zgodnie z PN-EN1317 wskazany przez Projektanta w dokumentacji technicznej. </w:t>
      </w:r>
    </w:p>
    <w:p w:rsidR="00673A8E" w:rsidRDefault="00C15394">
      <w:pPr>
        <w:ind w:left="703"/>
      </w:pPr>
      <w:r>
        <w:rPr>
          <w:b/>
        </w:rPr>
        <w:t>1.4.13.</w:t>
      </w:r>
      <w:r>
        <w:t xml:space="preserve"> </w:t>
      </w:r>
      <w:r>
        <w:t>Pozostałe określenia podstawowe są zgodne z obowiązują</w:t>
      </w:r>
      <w:r>
        <w:t xml:space="preserve">cymi, odpowiednimi polskimi normami i z </w:t>
      </w:r>
    </w:p>
    <w:p w:rsidR="00673A8E" w:rsidRDefault="00C15394">
      <w:pPr>
        <w:spacing w:after="66"/>
        <w:ind w:left="10"/>
      </w:pPr>
      <w:r>
        <w:t>d</w:t>
      </w:r>
      <w:r>
        <w:t>efinicjami podanymi w SST D-M-</w:t>
      </w:r>
      <w:r>
        <w:t>00.00.00 „Wymagania ogólne” pkt 1.4.</w:t>
      </w:r>
      <w:r>
        <w:t xml:space="preserve"> </w:t>
      </w:r>
    </w:p>
    <w:p w:rsidR="00673A8E" w:rsidRDefault="00C15394">
      <w:pPr>
        <w:shd w:val="clear" w:color="auto" w:fill="BFBFBF"/>
        <w:spacing w:after="0" w:line="259" w:lineRule="auto"/>
        <w:ind w:left="-5"/>
        <w:jc w:val="left"/>
      </w:pPr>
      <w:r>
        <w:rPr>
          <w:b/>
          <w:sz w:val="28"/>
        </w:rPr>
        <w:t xml:space="preserve">1.5. Ogólne wymagania dotyczące robót </w:t>
      </w:r>
    </w:p>
    <w:p w:rsidR="00673A8E" w:rsidRDefault="00C15394">
      <w:pPr>
        <w:ind w:left="703"/>
      </w:pPr>
      <w:r>
        <w:t>Ogólne wymagania dotyczące robót podano w SST D</w:t>
      </w:r>
      <w:r>
        <w:t>-M-</w:t>
      </w:r>
      <w:r>
        <w:t>00.00.00 „Wymagania ogólne” pkt 1.5.</w:t>
      </w:r>
      <w:r>
        <w:t xml:space="preserve"> </w:t>
      </w:r>
    </w:p>
    <w:p w:rsidR="00673A8E" w:rsidRDefault="00C15394">
      <w:pPr>
        <w:pStyle w:val="Nagwek1"/>
        <w:ind w:left="-5"/>
      </w:pPr>
      <w:r>
        <w:t>2. MATERIAŁY</w:t>
      </w:r>
      <w:r>
        <w:t xml:space="preserve"> </w:t>
      </w:r>
    </w:p>
    <w:p w:rsidR="00673A8E" w:rsidRDefault="00C15394">
      <w:pPr>
        <w:pStyle w:val="Nagwek2"/>
        <w:ind w:left="-5"/>
      </w:pPr>
      <w:r>
        <w:t>2.1. Ogólne wymagania dotyczące materiałów</w:t>
      </w:r>
      <w:r>
        <w:t xml:space="preserve"> </w:t>
      </w:r>
    </w:p>
    <w:p w:rsidR="00673A8E" w:rsidRDefault="00C15394">
      <w:pPr>
        <w:spacing w:after="68"/>
        <w:ind w:left="0" w:firstLine="708"/>
      </w:pPr>
      <w:r>
        <w:t>Ogólne wymagania dotyczące materiałów, ich pozyskiwania i składowania, podano w</w:t>
      </w:r>
      <w:r>
        <w:t xml:space="preserve"> SST D-M-00.00.00 </w:t>
      </w:r>
      <w:r>
        <w:t>„Wymagania ogólne” pkt 2.</w:t>
      </w:r>
      <w:r>
        <w:t xml:space="preserve"> </w:t>
      </w:r>
    </w:p>
    <w:p w:rsidR="00673A8E" w:rsidRDefault="00C15394">
      <w:pPr>
        <w:pStyle w:val="Nagwek2"/>
        <w:ind w:left="-5"/>
      </w:pPr>
      <w:r>
        <w:t>2.2. Materiały do wykonania barier ochronnych stalowych</w:t>
      </w:r>
      <w:r>
        <w:t xml:space="preserve"> </w:t>
      </w:r>
    </w:p>
    <w:p w:rsidR="00673A8E" w:rsidRDefault="00C15394">
      <w:pPr>
        <w:ind w:left="0" w:firstLine="708"/>
      </w:pPr>
      <w:r>
        <w:t>Dopuszcza się do stosowania tylko takie konstrukcje drogowych barier ochron</w:t>
      </w:r>
      <w:r>
        <w:t>nych, na które wydano aprobatę techniczną.</w:t>
      </w:r>
      <w:r>
        <w:t xml:space="preserve"> </w:t>
      </w:r>
    </w:p>
    <w:p w:rsidR="00673A8E" w:rsidRDefault="00C15394">
      <w:pPr>
        <w:spacing w:after="42"/>
        <w:ind w:left="0" w:firstLine="708"/>
      </w:pPr>
      <w:r>
        <w:t>Elementy do wykonania barier ochronnyc</w:t>
      </w:r>
      <w:r>
        <w:t xml:space="preserve">h stalowych określone są poprzez typ bariery podany w dokumentacji </w:t>
      </w:r>
      <w:r>
        <w:t>projektowej, na</w:t>
      </w:r>
      <w:r>
        <w:t>wiązujący do ustaleń producenta barier. Do elementów tych należą:</w:t>
      </w:r>
      <w:r>
        <w:t xml:space="preserve"> </w:t>
      </w:r>
    </w:p>
    <w:p w:rsidR="00673A8E" w:rsidRDefault="00C15394">
      <w:pPr>
        <w:numPr>
          <w:ilvl w:val="0"/>
          <w:numId w:val="1"/>
        </w:numPr>
        <w:spacing w:after="0" w:line="259" w:lineRule="auto"/>
        <w:ind w:hanging="149"/>
      </w:pPr>
      <w:r>
        <w:t xml:space="preserve">prowadnica, </w:t>
      </w:r>
    </w:p>
    <w:p w:rsidR="00673A8E" w:rsidRDefault="00C15394">
      <w:pPr>
        <w:numPr>
          <w:ilvl w:val="0"/>
          <w:numId w:val="1"/>
        </w:numPr>
        <w:ind w:hanging="149"/>
      </w:pPr>
      <w:r>
        <w:t>słupki,</w:t>
      </w:r>
      <w:r>
        <w:t xml:space="preserve"> </w:t>
      </w:r>
    </w:p>
    <w:p w:rsidR="00673A8E" w:rsidRDefault="00C15394">
      <w:pPr>
        <w:numPr>
          <w:ilvl w:val="0"/>
          <w:numId w:val="1"/>
        </w:numPr>
        <w:spacing w:after="0" w:line="259" w:lineRule="auto"/>
        <w:ind w:hanging="149"/>
      </w:pPr>
      <w:r>
        <w:t xml:space="preserve">pas profilowy, </w:t>
      </w:r>
    </w:p>
    <w:p w:rsidR="00673A8E" w:rsidRDefault="00C15394">
      <w:pPr>
        <w:numPr>
          <w:ilvl w:val="0"/>
          <w:numId w:val="1"/>
        </w:numPr>
        <w:ind w:hanging="149"/>
      </w:pPr>
      <w:r>
        <w:t>wysięgniki,</w:t>
      </w:r>
      <w:r>
        <w:t xml:space="preserve"> </w:t>
      </w:r>
    </w:p>
    <w:p w:rsidR="00673A8E" w:rsidRDefault="00C15394">
      <w:pPr>
        <w:numPr>
          <w:ilvl w:val="0"/>
          <w:numId w:val="1"/>
        </w:numPr>
        <w:ind w:hanging="149"/>
      </w:pPr>
      <w:r>
        <w:t>przekładki, wsporniki, śruby, podkładki, światła odblaskowe</w:t>
      </w:r>
      <w:r>
        <w:t xml:space="preserve">, </w:t>
      </w:r>
    </w:p>
    <w:p w:rsidR="00673A8E" w:rsidRDefault="00C15394">
      <w:pPr>
        <w:numPr>
          <w:ilvl w:val="0"/>
          <w:numId w:val="1"/>
        </w:numPr>
        <w:ind w:hanging="149"/>
      </w:pPr>
      <w:r>
        <w:t>łączniki ukośne,</w:t>
      </w:r>
      <w:r>
        <w:t xml:space="preserve"> </w:t>
      </w:r>
    </w:p>
    <w:p w:rsidR="00673A8E" w:rsidRDefault="00C15394">
      <w:pPr>
        <w:numPr>
          <w:ilvl w:val="0"/>
          <w:numId w:val="1"/>
        </w:numPr>
        <w:ind w:hanging="149"/>
      </w:pPr>
      <w:r>
        <w:t>obejmy słupka, itp.</w:t>
      </w:r>
      <w:r>
        <w:t xml:space="preserve"> </w:t>
      </w:r>
    </w:p>
    <w:p w:rsidR="00673A8E" w:rsidRDefault="00C15394">
      <w:pPr>
        <w:ind w:left="703"/>
      </w:pPr>
      <w:r>
        <w:t xml:space="preserve">Ponadto przy ustawianiu barier ochronnych stalowych mogą wystąpić materiały do wykonania elementów </w:t>
      </w:r>
    </w:p>
    <w:p w:rsidR="00673A8E" w:rsidRDefault="00C15394">
      <w:pPr>
        <w:spacing w:after="107" w:line="259" w:lineRule="auto"/>
        <w:ind w:left="10"/>
        <w:jc w:val="left"/>
      </w:pPr>
      <w:r>
        <w:t>betonowych jak fundamenty,</w:t>
      </w:r>
      <w:r>
        <w:t xml:space="preserve"> kotwy wraz z ich deskowaniem. </w:t>
      </w:r>
    </w:p>
    <w:p w:rsidR="00673A8E" w:rsidRDefault="00C15394">
      <w:pPr>
        <w:tabs>
          <w:tab w:val="center" w:pos="3667"/>
        </w:tabs>
        <w:spacing w:after="0" w:line="259" w:lineRule="auto"/>
        <w:ind w:left="-15" w:firstLine="0"/>
        <w:jc w:val="left"/>
      </w:pPr>
      <w:r>
        <w:rPr>
          <w:b/>
          <w:sz w:val="28"/>
        </w:rPr>
        <w:t xml:space="preserve">2.2. </w:t>
      </w:r>
      <w:r>
        <w:rPr>
          <w:b/>
          <w:sz w:val="28"/>
        </w:rPr>
        <w:tab/>
        <w:t xml:space="preserve">Elementy do wykonania barier ochronnych stalowych. </w:t>
      </w:r>
    </w:p>
    <w:p w:rsidR="00673A8E" w:rsidRDefault="00C15394">
      <w:pPr>
        <w:spacing w:after="32"/>
        <w:ind w:left="0" w:firstLine="708"/>
      </w:pPr>
      <w:r>
        <w:t>Dobór materiałów do barier ochronnych powinien zapewniać odpowiedni poziom powstrzymywania oraz odpowiedni poziom szerokości pracującej.</w:t>
      </w:r>
      <w:r>
        <w:t xml:space="preserve"> </w:t>
      </w:r>
    </w:p>
    <w:p w:rsidR="00673A8E" w:rsidRDefault="00C15394">
      <w:pPr>
        <w:pStyle w:val="Nagwek3"/>
        <w:ind w:left="-5"/>
      </w:pPr>
      <w:r>
        <w:t xml:space="preserve">2.3.1. Prowadnica </w:t>
      </w:r>
    </w:p>
    <w:p w:rsidR="00673A8E" w:rsidRDefault="00C15394">
      <w:pPr>
        <w:spacing w:after="41"/>
        <w:ind w:left="703"/>
      </w:pPr>
      <w:r>
        <w:t xml:space="preserve">Typ prowadnicy z profilowanej taśmy stalowej powinien być określony w dokumentacji projektowej, przy </w:t>
      </w:r>
      <w:r>
        <w:t xml:space="preserve">czym: </w:t>
      </w:r>
    </w:p>
    <w:p w:rsidR="00673A8E" w:rsidRDefault="00C15394">
      <w:pPr>
        <w:numPr>
          <w:ilvl w:val="0"/>
          <w:numId w:val="2"/>
        </w:numPr>
        <w:ind w:hanging="149"/>
      </w:pPr>
      <w:r>
        <w:t>typ A powinien odpowiadać ustaleniom producenta barier,</w:t>
      </w:r>
      <w:r>
        <w:t xml:space="preserve"> </w:t>
      </w:r>
    </w:p>
    <w:p w:rsidR="00673A8E" w:rsidRDefault="00C15394">
      <w:pPr>
        <w:numPr>
          <w:ilvl w:val="0"/>
          <w:numId w:val="2"/>
        </w:numPr>
        <w:ind w:hanging="149"/>
      </w:pPr>
      <w:r>
        <w:t>typ B powinien odpowiadać PN</w:t>
      </w:r>
      <w:r>
        <w:t xml:space="preserve">-H-93461-15 [18] </w:t>
      </w:r>
    </w:p>
    <w:p w:rsidR="00673A8E" w:rsidRDefault="00C15394">
      <w:pPr>
        <w:ind w:left="703"/>
      </w:pPr>
      <w:r>
        <w:t>Wymiary  oraz odchyłki od wymiarów prowadnicy</w:t>
      </w:r>
      <w:r>
        <w:t xml:space="preserve"> typu A i B podano w załączniku 11.4.</w:t>
      </w:r>
      <w:r>
        <w:t xml:space="preserve"> </w:t>
      </w:r>
    </w:p>
    <w:p w:rsidR="00673A8E" w:rsidRDefault="00C15394">
      <w:pPr>
        <w:ind w:left="703"/>
      </w:pPr>
      <w:r>
        <w:t>Otwory w prowadnicy i zakończenia odcinków montażowych prowadnicy powinny być zgodne z ofertą producenta.</w:t>
      </w:r>
      <w:r>
        <w:t xml:space="preserve"> </w:t>
      </w:r>
    </w:p>
    <w:p w:rsidR="00673A8E" w:rsidRDefault="00C15394">
      <w:pPr>
        <w:spacing w:after="32"/>
        <w:ind w:left="703"/>
      </w:pPr>
      <w:r>
        <w:t>Powierzchnia prowadnicy powinna być gładka i wolna od widocznych wad, bez ubytków powłoki antykorozyjnej.</w:t>
      </w:r>
      <w:r>
        <w:t xml:space="preserve"> </w:t>
      </w:r>
      <w:r>
        <w:t>Prow</w:t>
      </w:r>
      <w:r>
        <w:t>adnice mogą być dostarczane luzem lub w wiązkach.</w:t>
      </w:r>
      <w:r>
        <w:t xml:space="preserve"> </w:t>
      </w:r>
    </w:p>
    <w:p w:rsidR="00673A8E" w:rsidRDefault="00C15394">
      <w:pPr>
        <w:pStyle w:val="Nagwek3"/>
        <w:ind w:left="-5"/>
      </w:pPr>
      <w:r>
        <w:t>2.3.2. Słupki</w:t>
      </w:r>
      <w:r>
        <w:t xml:space="preserve"> </w:t>
      </w:r>
    </w:p>
    <w:p w:rsidR="00673A8E" w:rsidRDefault="00C15394">
      <w:pPr>
        <w:ind w:left="703"/>
      </w:pPr>
      <w:r>
        <w:t>Słupki bariery powinny być zgodne z ustal</w:t>
      </w:r>
      <w:r>
        <w:t xml:space="preserve">eniami dokumentacji projektowej.  </w:t>
      </w:r>
    </w:p>
    <w:p w:rsidR="00673A8E" w:rsidRDefault="00C15394">
      <w:pPr>
        <w:ind w:left="0" w:firstLine="708"/>
      </w:pPr>
      <w:r>
        <w:t>Słupki wykonuje się zwykle z kształtowników stalowych o prze</w:t>
      </w:r>
      <w:r>
        <w:t xml:space="preserve">kroju poprzecznym: dwuteowym, ceowym, </w:t>
      </w:r>
      <w:proofErr w:type="spellStart"/>
      <w:r>
        <w:t>zetowym</w:t>
      </w:r>
      <w:proofErr w:type="spellEnd"/>
      <w:r>
        <w:t xml:space="preserve"> </w:t>
      </w:r>
      <w:r>
        <w:t>lub sigm</w:t>
      </w:r>
      <w:r>
        <w:t>a. Wysokość środnika kształtownika wynosi zwykle od 100 do 140 mm. Wymiary najczęściej stosowanych słupków</w:t>
      </w:r>
      <w:r>
        <w:t xml:space="preserve"> </w:t>
      </w:r>
      <w:r>
        <w:t>stalowych przedstawiono w załączniku 11.8.</w:t>
      </w:r>
      <w:r>
        <w:t xml:space="preserve"> </w:t>
      </w:r>
    </w:p>
    <w:p w:rsidR="00673A8E" w:rsidRDefault="00C15394">
      <w:pPr>
        <w:ind w:left="0" w:firstLine="708"/>
      </w:pPr>
      <w:r>
        <w:lastRenderedPageBreak/>
        <w:t>Kształtowniki powinny odpowiadać wymaganiom PN</w:t>
      </w:r>
      <w:r>
        <w:t>-H-</w:t>
      </w:r>
      <w:r>
        <w:t>93010 [12]. Powierzchnia kształtownika walcowanego powin</w:t>
      </w:r>
      <w:r>
        <w:t>na być charakterystyczna dla procesu walcowania i wolna od wad, jak widoczne łuski, pęknięcia, zawalcowani</w:t>
      </w:r>
      <w:r>
        <w:t xml:space="preserve">a i </w:t>
      </w:r>
      <w:r>
        <w:t>naderwania. Dopuszczalne są usunięte wady przez szlifowanie lub dłutowanie z tym, że obrobiona powierzchnia powinna mieć łagodne wycięcia i zaokrą</w:t>
      </w:r>
      <w:r>
        <w:t>glone brzegi, a grubość kształtownika nie może zmniejszyć się poza dopuszczalną dolną odchyłkę wymiarową</w:t>
      </w:r>
      <w:r>
        <w:t xml:space="preserve"> </w:t>
      </w:r>
      <w:r>
        <w:t>dla kształtownika.</w:t>
      </w:r>
      <w:r>
        <w:t xml:space="preserve"> </w:t>
      </w:r>
    </w:p>
    <w:p w:rsidR="00673A8E" w:rsidRDefault="00C15394">
      <w:pPr>
        <w:ind w:left="0" w:firstLine="708"/>
      </w:pPr>
      <w:r>
        <w:t>Kształtowniki powinny być obcięte prostopadle do osi wzdłużnej kształtownika. Powierzchnia końców kształtownika nie powinna wykazyw</w:t>
      </w:r>
      <w:r>
        <w:t>ać rzadzizn, rozwarstwień, pęknięć i śladów jamy skurczo</w:t>
      </w:r>
      <w:r>
        <w:t xml:space="preserve">wej widocznych nie uzbrojonym okiem. </w:t>
      </w:r>
    </w:p>
    <w:p w:rsidR="00673A8E" w:rsidRDefault="00C15394">
      <w:pPr>
        <w:ind w:left="703"/>
      </w:pPr>
      <w:r>
        <w:t>Kształtowniki powinny być ze stali St3W lub St4W oraz mieć własności mechaniczne według PN</w:t>
      </w:r>
      <w:r>
        <w:t xml:space="preserve">-H-84020 [11] - </w:t>
      </w:r>
    </w:p>
    <w:p w:rsidR="00673A8E" w:rsidRDefault="00C15394">
      <w:pPr>
        <w:spacing w:after="0" w:line="259" w:lineRule="auto"/>
        <w:ind w:left="10"/>
        <w:jc w:val="left"/>
      </w:pPr>
      <w:r>
        <w:t xml:space="preserve">tablica 1 lub innej uzgodnionej stali i normy. </w:t>
      </w:r>
    </w:p>
    <w:p w:rsidR="00673A8E" w:rsidRDefault="00C15394">
      <w:pPr>
        <w:ind w:left="703"/>
      </w:pPr>
      <w:r>
        <w:t>Tablica</w:t>
      </w:r>
      <w:r>
        <w:t xml:space="preserve"> 1. Podstawowe własności kształtowników, według PN</w:t>
      </w:r>
      <w:r>
        <w:t xml:space="preserve">-H-84020 [11] </w:t>
      </w:r>
    </w:p>
    <w:tbl>
      <w:tblPr>
        <w:tblStyle w:val="TableGrid"/>
        <w:tblW w:w="7511" w:type="dxa"/>
        <w:tblInd w:w="7" w:type="dxa"/>
        <w:tblCellMar>
          <w:top w:w="55" w:type="dxa"/>
          <w:left w:w="72" w:type="dxa"/>
          <w:bottom w:w="0" w:type="dxa"/>
          <w:right w:w="499" w:type="dxa"/>
        </w:tblCellMar>
        <w:tblLook w:val="04A0" w:firstRow="1" w:lastRow="0" w:firstColumn="1" w:lastColumn="0" w:noHBand="0" w:noVBand="1"/>
      </w:tblPr>
      <w:tblGrid>
        <w:gridCol w:w="1109"/>
        <w:gridCol w:w="3199"/>
        <w:gridCol w:w="3203"/>
      </w:tblGrid>
      <w:tr w:rsidR="00673A8E">
        <w:trPr>
          <w:trHeight w:val="535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673A8E" w:rsidRDefault="00C1539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Stal </w:t>
            </w:r>
          </w:p>
        </w:tc>
        <w:tc>
          <w:tcPr>
            <w:tcW w:w="3224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673A8E" w:rsidRDefault="00C15394">
            <w:pPr>
              <w:spacing w:after="0" w:line="259" w:lineRule="auto"/>
              <w:ind w:left="0" w:right="13" w:firstLine="0"/>
              <w:jc w:val="left"/>
            </w:pPr>
            <w:r>
              <w:rPr>
                <w:sz w:val="22"/>
              </w:rPr>
              <w:t xml:space="preserve">Granica plastyczności, </w:t>
            </w:r>
            <w:r>
              <w:rPr>
                <w:sz w:val="22"/>
              </w:rPr>
              <w:t xml:space="preserve"> minimum dla s</w:t>
            </w:r>
            <w:r>
              <w:rPr>
                <w:sz w:val="22"/>
              </w:rPr>
              <w:t xml:space="preserve">łupków,    </w:t>
            </w:r>
            <w:proofErr w:type="spellStart"/>
            <w:r>
              <w:rPr>
                <w:sz w:val="22"/>
              </w:rPr>
              <w:t>MPa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3224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673A8E" w:rsidRDefault="00C15394">
            <w:pPr>
              <w:spacing w:after="0" w:line="259" w:lineRule="auto"/>
              <w:ind w:left="0" w:right="12" w:firstLine="0"/>
            </w:pPr>
            <w:r>
              <w:rPr>
                <w:sz w:val="22"/>
              </w:rPr>
              <w:t>Wytrzymałość na rozciąganie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dla słupków,   </w:t>
            </w:r>
            <w:proofErr w:type="spellStart"/>
            <w:r>
              <w:rPr>
                <w:sz w:val="22"/>
              </w:rPr>
              <w:t>MPa</w:t>
            </w:r>
            <w:proofErr w:type="spellEnd"/>
            <w:r>
              <w:rPr>
                <w:sz w:val="22"/>
              </w:rPr>
              <w:t xml:space="preserve"> </w:t>
            </w:r>
          </w:p>
        </w:tc>
      </w:tr>
      <w:tr w:rsidR="00673A8E">
        <w:trPr>
          <w:trHeight w:val="536"/>
        </w:trPr>
        <w:tc>
          <w:tcPr>
            <w:tcW w:w="106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3A8E" w:rsidRDefault="00C1539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St3W </w:t>
            </w:r>
          </w:p>
          <w:p w:rsidR="00673A8E" w:rsidRDefault="00C1539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St4W </w:t>
            </w:r>
          </w:p>
        </w:tc>
        <w:tc>
          <w:tcPr>
            <w:tcW w:w="322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3A8E" w:rsidRDefault="00C1539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195 </w:t>
            </w:r>
          </w:p>
          <w:p w:rsidR="00673A8E" w:rsidRDefault="00C1539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225 </w:t>
            </w:r>
          </w:p>
        </w:tc>
        <w:tc>
          <w:tcPr>
            <w:tcW w:w="322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3A8E" w:rsidRDefault="00C15394">
            <w:pPr>
              <w:spacing w:after="0" w:line="259" w:lineRule="auto"/>
              <w:ind w:left="0" w:right="1246" w:firstLine="0"/>
              <w:jc w:val="left"/>
            </w:pPr>
            <w:r>
              <w:rPr>
                <w:sz w:val="22"/>
              </w:rPr>
              <w:t xml:space="preserve">od 340 do 490 od 400 do 550 </w:t>
            </w:r>
          </w:p>
        </w:tc>
      </w:tr>
    </w:tbl>
    <w:p w:rsidR="00673A8E" w:rsidRDefault="00C15394">
      <w:pPr>
        <w:spacing w:after="0" w:line="259" w:lineRule="auto"/>
        <w:ind w:left="708" w:firstLine="0"/>
        <w:jc w:val="left"/>
      </w:pPr>
      <w:r>
        <w:t xml:space="preserve"> </w:t>
      </w:r>
    </w:p>
    <w:p w:rsidR="00673A8E" w:rsidRDefault="00C15394">
      <w:pPr>
        <w:spacing w:after="27"/>
        <w:ind w:left="703"/>
      </w:pPr>
      <w:r>
        <w:t>Kształtowniki mogą być dostarczone luzem lub w wiązkach.</w:t>
      </w:r>
      <w:r>
        <w:t xml:space="preserve"> </w:t>
      </w:r>
    </w:p>
    <w:p w:rsidR="00673A8E" w:rsidRDefault="00C15394">
      <w:pPr>
        <w:pStyle w:val="Nagwek3"/>
        <w:ind w:left="-5"/>
      </w:pPr>
      <w:r>
        <w:t xml:space="preserve">2.3.3. Inne elementy bariery </w:t>
      </w:r>
    </w:p>
    <w:p w:rsidR="00673A8E" w:rsidRDefault="00C15394">
      <w:pPr>
        <w:ind w:left="0" w:firstLine="708"/>
      </w:pPr>
      <w:r>
        <w:t>Jeśli dokumentacja projektowa przewiduje stosowanie pasa profilowego, to powinien on odpowiadać PN</w:t>
      </w:r>
      <w:r>
        <w:t>-H-93461</w:t>
      </w:r>
      <w:r>
        <w:t>28 [20] w zakresie wymiarów, masy, wielkości statycznych i odc</w:t>
      </w:r>
      <w:r>
        <w:t>hyłek wymiarów przekroju poprzecznego.</w:t>
      </w:r>
      <w:r>
        <w:t xml:space="preserve"> </w:t>
      </w:r>
    </w:p>
    <w:p w:rsidR="00673A8E" w:rsidRDefault="00C15394">
      <w:pPr>
        <w:ind w:left="0" w:firstLine="708"/>
      </w:pPr>
      <w:r>
        <w:t xml:space="preserve">Inne elementy bariery, jak wysięgniki, łączniki ukośne, obejmy słupka, wsporniki, podkładki, przekładki (zał. 11.9), śruby, światła odblaskowe itp. powinny odpowiadać wymaganiom dokumentacji projektowej i być zgodne </w:t>
      </w:r>
      <w:r>
        <w:t>z ofertą producenta barier w zakresie wymiarów, odchyłek wymiarów, rozmieszczenia otworów, rodzaju materiału, ew. zabezpieczeni</w:t>
      </w:r>
      <w:r>
        <w:t xml:space="preserve">a antykorozyjnego itp. </w:t>
      </w:r>
    </w:p>
    <w:p w:rsidR="00673A8E" w:rsidRDefault="00C15394">
      <w:pPr>
        <w:ind w:left="0" w:firstLine="708"/>
      </w:pPr>
      <w:r>
        <w:t xml:space="preserve">Wszystkie ocynkowane elementy i łączniki przewidziane do mocowania między sobą elementów bariery powinny </w:t>
      </w:r>
      <w:r>
        <w:t>być czyste, gładkie, bez pęknięć, naderwań, rozwarstwień i wypukłych karbów.</w:t>
      </w:r>
      <w:r>
        <w:t xml:space="preserve"> </w:t>
      </w:r>
    </w:p>
    <w:p w:rsidR="00673A8E" w:rsidRDefault="00C15394">
      <w:pPr>
        <w:ind w:left="0" w:firstLine="708"/>
      </w:pPr>
      <w:r>
        <w:t xml:space="preserve">Dostawa większych wymiarowo elementów bariery może być dokonana luzem lub w wiązkach. Śruby, podkładki i </w:t>
      </w:r>
      <w:r>
        <w:t>drobniejsze ele</w:t>
      </w:r>
      <w:r>
        <w:t>menty łącznikowe mogą być dostarczone w pudełkach tekturow</w:t>
      </w:r>
      <w:r>
        <w:t>ych, pojemnikach blaszanych lub paletach, w zależności od wielkości</w:t>
      </w:r>
      <w:r>
        <w:t xml:space="preserve"> </w:t>
      </w:r>
      <w:r>
        <w:t>i masy wyrobów.</w:t>
      </w:r>
      <w:r>
        <w:t xml:space="preserve"> </w:t>
      </w:r>
    </w:p>
    <w:p w:rsidR="00673A8E" w:rsidRDefault="00C15394">
      <w:pPr>
        <w:spacing w:after="32"/>
        <w:ind w:left="0" w:firstLine="708"/>
      </w:pPr>
      <w:r>
        <w:t>Elementy bariery powinny być przechowywane w pomieszczeniach suchych, z dala od materiałów działających korodująco i w warunkach zabezpieczających przed uszkodzeniem.</w:t>
      </w:r>
      <w:r>
        <w:t xml:space="preserve"> </w:t>
      </w:r>
    </w:p>
    <w:p w:rsidR="00673A8E" w:rsidRDefault="00C15394">
      <w:pPr>
        <w:pStyle w:val="Nagwek3"/>
        <w:ind w:left="-5"/>
      </w:pPr>
      <w:r>
        <w:t>2.3</w:t>
      </w:r>
      <w:r>
        <w:t>.4. Zabezpieczenie metalowych elementów bariery przed korozją</w:t>
      </w:r>
      <w:r>
        <w:t xml:space="preserve"> </w:t>
      </w:r>
    </w:p>
    <w:p w:rsidR="00673A8E" w:rsidRDefault="00C15394">
      <w:pPr>
        <w:spacing w:after="36"/>
        <w:ind w:left="0" w:firstLine="708"/>
      </w:pPr>
      <w:r>
        <w:t>Sposób zabezpieczenia antykorozyjnego elementów bariery us</w:t>
      </w:r>
      <w:r>
        <w:t>tala pr</w:t>
      </w:r>
      <w:r>
        <w:t>oducent w taki sposób, aby zapewnić trwałość powłoki antykorozyjnej przez okres 5 do 10 lat w warunkach normalnych, do co najmniej 3 do 5 lat w środowisku o zwiększonej korozyjności. W przypadku braku wystarczających danych minimalna grubość powłoki cynkow</w:t>
      </w:r>
      <w:r>
        <w:t xml:space="preserve">ej powinna wynosić 60 </w:t>
      </w:r>
      <w:r>
        <w:rPr>
          <w:rFonts w:ascii="Segoe UI Symbol" w:eastAsia="Segoe UI Symbol" w:hAnsi="Segoe UI Symbol" w:cs="Segoe UI Symbol"/>
        </w:rPr>
        <w:t></w:t>
      </w:r>
      <w:r>
        <w:t xml:space="preserve">m. </w:t>
      </w:r>
    </w:p>
    <w:p w:rsidR="00673A8E" w:rsidRDefault="00C15394">
      <w:pPr>
        <w:shd w:val="clear" w:color="auto" w:fill="BFBFBF"/>
        <w:spacing w:after="0" w:line="259" w:lineRule="auto"/>
        <w:ind w:left="-5"/>
        <w:jc w:val="left"/>
      </w:pPr>
      <w:r>
        <w:rPr>
          <w:b/>
          <w:sz w:val="28"/>
        </w:rPr>
        <w:t xml:space="preserve">2.4. Materiały do wykonania elementów betonowych </w:t>
      </w:r>
    </w:p>
    <w:p w:rsidR="00673A8E" w:rsidRDefault="00C15394">
      <w:pPr>
        <w:spacing w:after="175" w:line="259" w:lineRule="auto"/>
        <w:ind w:left="703"/>
        <w:jc w:val="left"/>
      </w:pPr>
      <w:r>
        <w:t xml:space="preserve">Nie dotyczy. </w:t>
      </w:r>
    </w:p>
    <w:p w:rsidR="00673A8E" w:rsidRDefault="00C15394">
      <w:pPr>
        <w:pStyle w:val="Nagwek2"/>
        <w:ind w:left="-5"/>
      </w:pPr>
      <w:r>
        <w:t>2.5. Składowanie materiałów</w:t>
      </w:r>
      <w:r>
        <w:t xml:space="preserve"> </w:t>
      </w:r>
    </w:p>
    <w:p w:rsidR="00673A8E" w:rsidRDefault="00C15394">
      <w:pPr>
        <w:ind w:left="0" w:firstLine="708"/>
      </w:pPr>
      <w:r>
        <w:t xml:space="preserve">Elementy dłuższe barier mogą być składowane pod zadaszeniem lub na otwartej przestrzeni, na podłożu wyrównanym i odwodnionym, przy czym </w:t>
      </w:r>
      <w:r>
        <w:t>elementy poszczególnych typów należy układać oddzielnie z ewentualnym zastosowaniem podkładek. Elementy montażowe i połączeniowe można składować w pojemnikach handlowych producenta.</w:t>
      </w:r>
      <w:r>
        <w:t xml:space="preserve"> </w:t>
      </w:r>
    </w:p>
    <w:p w:rsidR="00673A8E" w:rsidRDefault="00C15394">
      <w:pPr>
        <w:ind w:left="0" w:firstLine="708"/>
      </w:pPr>
      <w:r>
        <w:t>Składowanie kruszywa powinno odbywać się w warunkach zabezpieczających je</w:t>
      </w:r>
      <w:r>
        <w:t xml:space="preserve"> przed zanieczyszczeniem i </w:t>
      </w:r>
      <w:r>
        <w:t xml:space="preserve">zmieszaniem z innymi asortymentami kruszywa lub jego frakcjami. Zaleca się, aby drobne frakcje kruszywa były chronione za pomocą plandek lub zadaszeń. Podłoże składowiska musi </w:t>
      </w:r>
      <w:r>
        <w:lastRenderedPageBreak/>
        <w:t>być równe, utwardzone i dobrze od</w:t>
      </w:r>
      <w:r>
        <w:t xml:space="preserve">wodnione, aby nie </w:t>
      </w:r>
      <w:r>
        <w:t>do</w:t>
      </w:r>
      <w:r>
        <w:t>puścić do zanieczyszczenia kruszywa w trakcie składowania.</w:t>
      </w:r>
      <w:r>
        <w:t xml:space="preserve"> </w:t>
      </w:r>
    </w:p>
    <w:p w:rsidR="00673A8E" w:rsidRDefault="00C15394">
      <w:pPr>
        <w:spacing w:after="68"/>
        <w:ind w:left="703" w:right="2034"/>
      </w:pPr>
      <w:r>
        <w:t>Przechowywanie cementu powinno być zgodne z ustaleniami BN</w:t>
      </w:r>
      <w:r>
        <w:t xml:space="preserve">-88/6731-08 [28]. </w:t>
      </w:r>
      <w:r>
        <w:t>Inne materiały należy przechowywać w sposób zgodny z zalece</w:t>
      </w:r>
      <w:r>
        <w:t xml:space="preserve">niami producenta. </w:t>
      </w:r>
    </w:p>
    <w:p w:rsidR="00673A8E" w:rsidRDefault="00C15394">
      <w:pPr>
        <w:pStyle w:val="Nagwek1"/>
        <w:ind w:left="-5"/>
      </w:pPr>
      <w:r>
        <w:t>3. SPRZĘT</w:t>
      </w:r>
      <w:r>
        <w:t xml:space="preserve"> </w:t>
      </w:r>
    </w:p>
    <w:p w:rsidR="00673A8E" w:rsidRDefault="00C15394">
      <w:pPr>
        <w:shd w:val="clear" w:color="auto" w:fill="BFBFBF"/>
        <w:spacing w:after="0" w:line="259" w:lineRule="auto"/>
        <w:ind w:left="-5"/>
        <w:jc w:val="left"/>
      </w:pPr>
      <w:r>
        <w:rPr>
          <w:b/>
          <w:sz w:val="28"/>
        </w:rPr>
        <w:t xml:space="preserve">3.1. Ogólne wymagania dotyczące sprzętu </w:t>
      </w:r>
    </w:p>
    <w:p w:rsidR="00673A8E" w:rsidRDefault="00C15394">
      <w:pPr>
        <w:spacing w:after="66"/>
        <w:ind w:left="703"/>
      </w:pPr>
      <w:r>
        <w:t>Ogólne wymagania dotyczące sprzętu podano w SST D</w:t>
      </w:r>
      <w:r>
        <w:t>-M-</w:t>
      </w:r>
      <w:r>
        <w:t>00.00.00 „Wymagania ogólne” pkt 3.</w:t>
      </w:r>
      <w:r>
        <w:t xml:space="preserve"> </w:t>
      </w:r>
    </w:p>
    <w:p w:rsidR="00673A8E" w:rsidRDefault="00C15394">
      <w:pPr>
        <w:pStyle w:val="Nagwek2"/>
        <w:ind w:left="-5"/>
      </w:pPr>
      <w:r>
        <w:t>3.2. Sprzęt do wykonania barier</w:t>
      </w:r>
      <w:r>
        <w:t xml:space="preserve"> </w:t>
      </w:r>
    </w:p>
    <w:p w:rsidR="00673A8E" w:rsidRDefault="00C15394">
      <w:pPr>
        <w:spacing w:after="43"/>
        <w:ind w:left="0" w:firstLine="708"/>
      </w:pPr>
      <w:r>
        <w:t>Wykonawca przystępujący do wykonania barier ochronnych stalowych powinien wykazać się możliwoś</w:t>
      </w:r>
      <w:r>
        <w:t>cią korzystania z następującego sprzętu:</w:t>
      </w:r>
      <w:r>
        <w:t xml:space="preserve"> </w:t>
      </w:r>
    </w:p>
    <w:p w:rsidR="00673A8E" w:rsidRDefault="00C15394">
      <w:pPr>
        <w:numPr>
          <w:ilvl w:val="0"/>
          <w:numId w:val="3"/>
        </w:numPr>
        <w:ind w:hanging="149"/>
      </w:pPr>
      <w:r>
        <w:t>zestawu sprzętu specjalistycznego do montażu barier,</w:t>
      </w:r>
      <w:r>
        <w:t xml:space="preserve"> </w:t>
      </w:r>
    </w:p>
    <w:p w:rsidR="00673A8E" w:rsidRDefault="00C15394">
      <w:pPr>
        <w:numPr>
          <w:ilvl w:val="0"/>
          <w:numId w:val="3"/>
        </w:numPr>
        <w:ind w:hanging="149"/>
      </w:pPr>
      <w:r>
        <w:t>żurawi samochodowych o udźwigu do 4 t,</w:t>
      </w:r>
      <w:r>
        <w:t xml:space="preserve"> </w:t>
      </w:r>
    </w:p>
    <w:p w:rsidR="00673A8E" w:rsidRDefault="00C15394">
      <w:pPr>
        <w:numPr>
          <w:ilvl w:val="0"/>
          <w:numId w:val="3"/>
        </w:numPr>
        <w:ind w:hanging="149"/>
      </w:pPr>
      <w:r>
        <w:t>wiertnic do wykonywania otworów pod słupki,</w:t>
      </w:r>
      <w:r>
        <w:t xml:space="preserve"> </w:t>
      </w:r>
    </w:p>
    <w:p w:rsidR="00673A8E" w:rsidRDefault="00C15394">
      <w:pPr>
        <w:numPr>
          <w:ilvl w:val="0"/>
          <w:numId w:val="3"/>
        </w:numPr>
        <w:ind w:hanging="149"/>
      </w:pPr>
      <w:r>
        <w:t>koparek kołowych,</w:t>
      </w:r>
      <w:r>
        <w:t xml:space="preserve"> </w:t>
      </w:r>
    </w:p>
    <w:p w:rsidR="00673A8E" w:rsidRDefault="00C15394">
      <w:pPr>
        <w:numPr>
          <w:ilvl w:val="0"/>
          <w:numId w:val="3"/>
        </w:numPr>
        <w:ind w:hanging="149"/>
      </w:pPr>
      <w:r>
        <w:t>urządzeń wbijających lub wibromłotów do pogrążania słupków w grunt,</w:t>
      </w:r>
      <w:r>
        <w:t xml:space="preserve"> </w:t>
      </w:r>
    </w:p>
    <w:p w:rsidR="00673A8E" w:rsidRDefault="00C15394">
      <w:pPr>
        <w:numPr>
          <w:ilvl w:val="0"/>
          <w:numId w:val="3"/>
        </w:numPr>
        <w:spacing w:after="0" w:line="259" w:lineRule="auto"/>
        <w:ind w:hanging="149"/>
      </w:pPr>
      <w:r>
        <w:t xml:space="preserve">betoniarki </w:t>
      </w:r>
      <w:r>
        <w:t>przewoźnej,</w:t>
      </w:r>
      <w:r>
        <w:t xml:space="preserve"> </w:t>
      </w:r>
    </w:p>
    <w:p w:rsidR="00673A8E" w:rsidRDefault="00C15394">
      <w:pPr>
        <w:numPr>
          <w:ilvl w:val="0"/>
          <w:numId w:val="3"/>
        </w:numPr>
        <w:ind w:hanging="149"/>
      </w:pPr>
      <w:r>
        <w:t>wibratorów do betonu,</w:t>
      </w:r>
      <w:r>
        <w:t xml:space="preserve"> </w:t>
      </w:r>
    </w:p>
    <w:p w:rsidR="00673A8E" w:rsidRDefault="00C15394">
      <w:pPr>
        <w:numPr>
          <w:ilvl w:val="0"/>
          <w:numId w:val="3"/>
        </w:numPr>
        <w:spacing w:after="28"/>
        <w:ind w:hanging="149"/>
      </w:pPr>
      <w:r>
        <w:t>przewoźnego zbiornika na wodę,</w:t>
      </w:r>
      <w:r>
        <w:t xml:space="preserve"> </w:t>
      </w:r>
      <w:r>
        <w:rPr>
          <w:rFonts w:ascii="Segoe UI Symbol" w:eastAsia="Segoe UI Symbol" w:hAnsi="Segoe UI Symbol" w:cs="Segoe UI Symbol"/>
        </w:rPr>
        <w:t>•</w:t>
      </w:r>
      <w:r>
        <w:t xml:space="preserve"> </w:t>
      </w:r>
      <w:r>
        <w:t>ładowarki, itp.</w:t>
      </w:r>
      <w:r>
        <w:t xml:space="preserve"> </w:t>
      </w:r>
    </w:p>
    <w:p w:rsidR="00673A8E" w:rsidRDefault="00C15394">
      <w:pPr>
        <w:numPr>
          <w:ilvl w:val="0"/>
          <w:numId w:val="4"/>
        </w:numPr>
        <w:spacing w:after="0" w:line="259" w:lineRule="auto"/>
        <w:ind w:hanging="257"/>
        <w:jc w:val="left"/>
      </w:pPr>
      <w:r>
        <w:rPr>
          <w:b/>
          <w:sz w:val="28"/>
        </w:rPr>
        <w:t xml:space="preserve">TRANSPORT </w:t>
      </w:r>
    </w:p>
    <w:p w:rsidR="00673A8E" w:rsidRDefault="00C15394">
      <w:pPr>
        <w:shd w:val="clear" w:color="auto" w:fill="BFBFBF"/>
        <w:spacing w:after="0" w:line="259" w:lineRule="auto"/>
        <w:ind w:left="-5"/>
        <w:jc w:val="left"/>
      </w:pPr>
      <w:r>
        <w:rPr>
          <w:b/>
          <w:sz w:val="28"/>
        </w:rPr>
        <w:t xml:space="preserve">4.1. Ogólne wymagania dotyczące transportu </w:t>
      </w:r>
    </w:p>
    <w:p w:rsidR="00673A8E" w:rsidRDefault="00C15394">
      <w:pPr>
        <w:spacing w:after="63"/>
        <w:ind w:left="703"/>
      </w:pPr>
      <w:r>
        <w:t>Ogólne wymagania dotyczące transpor</w:t>
      </w:r>
      <w:r>
        <w:t>tu podano w SST D</w:t>
      </w:r>
      <w:r>
        <w:t>-M-</w:t>
      </w:r>
      <w:r>
        <w:t>00.00.00 „Wymagania ogólne” pkt 4.</w:t>
      </w:r>
      <w:r>
        <w:t xml:space="preserve"> </w:t>
      </w:r>
    </w:p>
    <w:p w:rsidR="00673A8E" w:rsidRDefault="00C15394">
      <w:pPr>
        <w:pStyle w:val="Nagwek2"/>
        <w:ind w:left="-5"/>
      </w:pPr>
      <w:r>
        <w:t>4.2. Transport  elementów bar</w:t>
      </w:r>
      <w:r>
        <w:t xml:space="preserve">ier stalowych </w:t>
      </w:r>
    </w:p>
    <w:p w:rsidR="00673A8E" w:rsidRDefault="00C15394">
      <w:pPr>
        <w:ind w:left="0" w:firstLine="708"/>
      </w:pPr>
      <w:r>
        <w:t>Transport elementów barier może odbywać się dowolnym środkiem transportu. Elementy konstrukcyjne barier nie powinny wystawać poza gabaryt środka transportu.</w:t>
      </w:r>
      <w:r>
        <w:t xml:space="preserve"> Elementy dłuższe (np. profilowaną taśmę stalową, pasy profilowe) należy przewozić w opakowaniach producenta. Elementy montażowe i połączeniowe zaleca się przewozić w pojemnikach </w:t>
      </w:r>
      <w:r>
        <w:t xml:space="preserve">handlowych producenta. </w:t>
      </w:r>
    </w:p>
    <w:p w:rsidR="00673A8E" w:rsidRDefault="00C15394">
      <w:pPr>
        <w:spacing w:after="68"/>
        <w:ind w:left="0" w:firstLine="708"/>
      </w:pPr>
      <w:r>
        <w:t>Załadunek i wyładunek elementów konstrukcji barier mo</w:t>
      </w:r>
      <w:r>
        <w:t>żna dokonywać za pomocą żurawi lub ręcznie. Przy załadunku i wyładunku, należy zabezpieczyć elementy konstrukcji przed pomieszaniem. Elementy barier należy przewozić w warunkach zabezpieczających wyroby przed korozją i uszkodzeniami mechanicznymi.</w:t>
      </w:r>
      <w:r>
        <w:t xml:space="preserve"> </w:t>
      </w:r>
    </w:p>
    <w:p w:rsidR="00673A8E" w:rsidRDefault="00C15394">
      <w:pPr>
        <w:shd w:val="clear" w:color="auto" w:fill="BFBFBF"/>
        <w:spacing w:after="0" w:line="259" w:lineRule="auto"/>
        <w:ind w:left="-5"/>
        <w:jc w:val="left"/>
      </w:pPr>
      <w:r>
        <w:rPr>
          <w:b/>
          <w:sz w:val="28"/>
        </w:rPr>
        <w:t>4.3. Tr</w:t>
      </w:r>
      <w:r>
        <w:rPr>
          <w:b/>
          <w:sz w:val="28"/>
        </w:rPr>
        <w:t xml:space="preserve">ansport materiałów do wykonania elementów betonowych </w:t>
      </w:r>
    </w:p>
    <w:p w:rsidR="00673A8E" w:rsidRDefault="00C15394">
      <w:pPr>
        <w:spacing w:after="57" w:line="259" w:lineRule="auto"/>
        <w:ind w:left="703"/>
        <w:jc w:val="left"/>
      </w:pPr>
      <w:r>
        <w:t xml:space="preserve">Nie dotyczy. </w:t>
      </w:r>
    </w:p>
    <w:p w:rsidR="00673A8E" w:rsidRDefault="00C15394">
      <w:pPr>
        <w:pStyle w:val="Nagwek1"/>
        <w:ind w:left="-5"/>
      </w:pPr>
      <w:r>
        <w:t>5. WYKONANIE ROBÓT</w:t>
      </w:r>
      <w:r>
        <w:t xml:space="preserve"> </w:t>
      </w:r>
    </w:p>
    <w:p w:rsidR="00673A8E" w:rsidRDefault="00C15394">
      <w:pPr>
        <w:shd w:val="clear" w:color="auto" w:fill="BFBFBF"/>
        <w:spacing w:after="0" w:line="259" w:lineRule="auto"/>
        <w:ind w:left="-5"/>
        <w:jc w:val="left"/>
      </w:pPr>
      <w:r>
        <w:rPr>
          <w:b/>
          <w:sz w:val="28"/>
        </w:rPr>
        <w:t xml:space="preserve">5.1. Ogólne zasady wykonania robót </w:t>
      </w:r>
    </w:p>
    <w:p w:rsidR="00673A8E" w:rsidRDefault="00C15394">
      <w:pPr>
        <w:ind w:left="703"/>
      </w:pPr>
      <w:r>
        <w:t>Ogólne zasady wykonania robót podano w SST D</w:t>
      </w:r>
      <w:r>
        <w:t>-M-</w:t>
      </w:r>
      <w:r>
        <w:t>00.00.00 „Wymagania ogólne” pkt 5.</w:t>
      </w:r>
      <w:r>
        <w:t xml:space="preserve"> </w:t>
      </w:r>
    </w:p>
    <w:p w:rsidR="00673A8E" w:rsidRDefault="00C15394">
      <w:pPr>
        <w:pStyle w:val="Nagwek2"/>
        <w:ind w:left="-5"/>
      </w:pPr>
      <w:r>
        <w:t xml:space="preserve">5.2. Roboty przygotowawcze </w:t>
      </w:r>
    </w:p>
    <w:p w:rsidR="00673A8E" w:rsidRDefault="00C15394">
      <w:pPr>
        <w:spacing w:after="40"/>
        <w:ind w:left="703"/>
      </w:pPr>
      <w:r>
        <w:t>Przed wykonaniem właściwych robót należy, na podstawie dokumentacji projektowej, SST lub wskazań Inżyniera:</w:t>
      </w:r>
      <w:r>
        <w:t xml:space="preserve"> </w:t>
      </w:r>
    </w:p>
    <w:p w:rsidR="00673A8E" w:rsidRDefault="00C15394">
      <w:pPr>
        <w:numPr>
          <w:ilvl w:val="0"/>
          <w:numId w:val="5"/>
        </w:numPr>
        <w:ind w:hanging="149"/>
      </w:pPr>
      <w:r>
        <w:t>wytyczy</w:t>
      </w:r>
      <w:r>
        <w:t>ć trasę bariery,</w:t>
      </w:r>
      <w:r>
        <w:t xml:space="preserve"> </w:t>
      </w:r>
    </w:p>
    <w:p w:rsidR="00673A8E" w:rsidRDefault="00C15394">
      <w:pPr>
        <w:numPr>
          <w:ilvl w:val="0"/>
          <w:numId w:val="5"/>
        </w:numPr>
        <w:ind w:hanging="149"/>
      </w:pPr>
      <w:r>
        <w:t>ustalić lokalizację słupków (zał. 11.6),</w:t>
      </w:r>
      <w:r>
        <w:t xml:space="preserve"> </w:t>
      </w:r>
    </w:p>
    <w:p w:rsidR="00673A8E" w:rsidRDefault="00C15394">
      <w:pPr>
        <w:numPr>
          <w:ilvl w:val="0"/>
          <w:numId w:val="5"/>
        </w:numPr>
        <w:ind w:hanging="149"/>
      </w:pPr>
      <w:r>
        <w:t>określić wysokość prowadnicy bariery (zał. 11.3),</w:t>
      </w:r>
      <w:r>
        <w:t xml:space="preserve"> </w:t>
      </w:r>
    </w:p>
    <w:p w:rsidR="00673A8E" w:rsidRDefault="00C15394">
      <w:pPr>
        <w:numPr>
          <w:ilvl w:val="0"/>
          <w:numId w:val="5"/>
        </w:numPr>
        <w:ind w:hanging="149"/>
      </w:pPr>
      <w:r>
        <w:t>określić miejsca odcinków początkowych i końcowych bariery,</w:t>
      </w:r>
      <w:r>
        <w:t xml:space="preserve"> </w:t>
      </w:r>
    </w:p>
    <w:p w:rsidR="00673A8E" w:rsidRDefault="00C15394">
      <w:pPr>
        <w:numPr>
          <w:ilvl w:val="0"/>
          <w:numId w:val="5"/>
        </w:numPr>
        <w:ind w:hanging="149"/>
      </w:pPr>
      <w:r>
        <w:t>ustalić ew. miejsca przerw, przejść i przejazdów w barierze, itp.</w:t>
      </w:r>
      <w:r>
        <w:t xml:space="preserve"> </w:t>
      </w:r>
    </w:p>
    <w:tbl>
      <w:tblPr>
        <w:tblStyle w:val="TableGrid"/>
        <w:tblW w:w="9131" w:type="dxa"/>
        <w:tblInd w:w="-29" w:type="dxa"/>
        <w:tblCellMar>
          <w:top w:w="51" w:type="dxa"/>
          <w:left w:w="29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131"/>
      </w:tblGrid>
      <w:tr w:rsidR="00673A8E">
        <w:trPr>
          <w:trHeight w:val="319"/>
        </w:trPr>
        <w:tc>
          <w:tcPr>
            <w:tcW w:w="913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673A8E" w:rsidRDefault="00C15394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8"/>
              </w:rPr>
              <w:t xml:space="preserve">5.3. Osadzenie słupków </w:t>
            </w:r>
          </w:p>
        </w:tc>
      </w:tr>
      <w:tr w:rsidR="00673A8E">
        <w:trPr>
          <w:trHeight w:val="276"/>
        </w:trPr>
        <w:tc>
          <w:tcPr>
            <w:tcW w:w="91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673A8E" w:rsidRDefault="00C15394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5.3.1. Słupki osadzane w otworach uprzednio wykonanych w gruncie </w:t>
            </w:r>
          </w:p>
        </w:tc>
      </w:tr>
    </w:tbl>
    <w:p w:rsidR="00673A8E" w:rsidRDefault="00C15394">
      <w:pPr>
        <w:ind w:left="10"/>
      </w:pPr>
      <w:r>
        <w:t>5.3.1.1. Wykonanie dołów pod słupki</w:t>
      </w:r>
      <w:r>
        <w:t xml:space="preserve"> </w:t>
      </w:r>
    </w:p>
    <w:p w:rsidR="00673A8E" w:rsidRDefault="00C15394">
      <w:pPr>
        <w:spacing w:after="41"/>
        <w:ind w:left="703"/>
      </w:pPr>
      <w:r>
        <w:lastRenderedPageBreak/>
        <w:t>Jeśli dokumentacja projektowa, SST lub Inżynier nie ustali inaczej, to doły (otwory) pod słupki powinny mieć wymiary:</w:t>
      </w:r>
      <w:r>
        <w:t xml:space="preserve"> </w:t>
      </w:r>
    </w:p>
    <w:p w:rsidR="00673A8E" w:rsidRDefault="00C15394">
      <w:pPr>
        <w:numPr>
          <w:ilvl w:val="0"/>
          <w:numId w:val="5"/>
        </w:numPr>
        <w:spacing w:after="43"/>
        <w:ind w:hanging="149"/>
      </w:pPr>
      <w:r>
        <w:t xml:space="preserve">przy wykonywaniu otworów wiertnicą </w:t>
      </w:r>
      <w:r>
        <w:t xml:space="preserve">- </w:t>
      </w:r>
      <w:r>
        <w:t>średnica otworu powinna być większa o około 20 cm od największego wymiaru poprzecznego słupka, a gł</w:t>
      </w:r>
      <w:r>
        <w:t>ębokość otworu od 1,25 do 1,35 m w zależności od typu bariery,</w:t>
      </w:r>
      <w:r>
        <w:t xml:space="preserve"> </w:t>
      </w:r>
    </w:p>
    <w:p w:rsidR="00673A8E" w:rsidRDefault="00C15394">
      <w:pPr>
        <w:numPr>
          <w:ilvl w:val="0"/>
          <w:numId w:val="5"/>
        </w:numPr>
        <w:spacing w:after="111" w:line="250" w:lineRule="auto"/>
        <w:ind w:hanging="149"/>
      </w:pPr>
      <w:r>
        <w:t xml:space="preserve">przy ręcznym wykonaniu dołu pod fundament betonowy </w:t>
      </w:r>
      <w:r>
        <w:t>- wymiary przekroju poprzeczneg</w:t>
      </w:r>
      <w:r>
        <w:t>o mogą wynosić 30 x 30 cm, a głębokość otworu co najmniej 0,75 m przy wypełnianiu betonem otworu gruntowego lu</w:t>
      </w:r>
      <w:r>
        <w:t>b wymiary powinny być ustalone indywidualnie w przypadku stosowania prefabrykowanego fundamentu betonowego.</w:t>
      </w:r>
      <w:r>
        <w:t xml:space="preserve"> </w:t>
      </w:r>
    </w:p>
    <w:p w:rsidR="00673A8E" w:rsidRDefault="00C15394">
      <w:pPr>
        <w:ind w:left="10"/>
      </w:pPr>
      <w:r>
        <w:t>5.3.1.2. Osadzenia słupków w otworach wypełnionych gruntem</w:t>
      </w:r>
      <w:r>
        <w:t xml:space="preserve"> </w:t>
      </w:r>
    </w:p>
    <w:p w:rsidR="00673A8E" w:rsidRDefault="00C15394">
      <w:pPr>
        <w:spacing w:after="43"/>
        <w:ind w:left="0" w:firstLine="708"/>
      </w:pPr>
      <w:r>
        <w:t>Jeśli dokumentacja projektowa, SST lub Inżynier nie ustali inaczej, to osadzenie słupkó</w:t>
      </w:r>
      <w:r>
        <w:t>w w wykonanych uprzednio otworach (dołach) powinno uwzględniać:</w:t>
      </w:r>
      <w:r>
        <w:t xml:space="preserve"> </w:t>
      </w:r>
    </w:p>
    <w:p w:rsidR="00673A8E" w:rsidRDefault="00C15394">
      <w:pPr>
        <w:numPr>
          <w:ilvl w:val="0"/>
          <w:numId w:val="5"/>
        </w:numPr>
        <w:spacing w:after="43"/>
        <w:ind w:hanging="149"/>
      </w:pPr>
      <w:r>
        <w:t>zachowanie prawidłowego położenia i pełnej równoległości słupków, najlepiej przy zas</w:t>
      </w:r>
      <w:r>
        <w:t xml:space="preserve">tosowaniu odpowiednich </w:t>
      </w:r>
      <w:r>
        <w:t>szablonów,</w:t>
      </w:r>
      <w:r>
        <w:t xml:space="preserve"> </w:t>
      </w:r>
    </w:p>
    <w:p w:rsidR="00673A8E" w:rsidRDefault="00C15394">
      <w:pPr>
        <w:numPr>
          <w:ilvl w:val="0"/>
          <w:numId w:val="5"/>
        </w:numPr>
        <w:ind w:hanging="149"/>
      </w:pPr>
      <w:r>
        <w:t>wzmocnienie dna otworu warstwą tłucznia (ew. żwiru) o grubości warstwy m</w:t>
      </w:r>
      <w:r>
        <w:t>in. 5 cm,</w:t>
      </w:r>
      <w:r>
        <w:t xml:space="preserve"> </w:t>
      </w:r>
    </w:p>
    <w:p w:rsidR="00673A8E" w:rsidRDefault="00C15394">
      <w:pPr>
        <w:numPr>
          <w:ilvl w:val="0"/>
          <w:numId w:val="5"/>
        </w:numPr>
        <w:spacing w:after="110" w:line="250" w:lineRule="auto"/>
        <w:ind w:hanging="149"/>
      </w:pPr>
      <w:r>
        <w:t>wypełnienie otworu piaskiem stabilizowanym cementem (od 40 do 50 kg cementu na            1 m</w:t>
      </w:r>
      <w:r>
        <w:rPr>
          <w:vertAlign w:val="superscript"/>
        </w:rPr>
        <w:t xml:space="preserve">3 </w:t>
      </w:r>
      <w:r>
        <w:t xml:space="preserve">piasku) lub </w:t>
      </w:r>
      <w:r>
        <w:t xml:space="preserve">zagęszczonym gruntem rodzimym, przy czym wskaźnik zagęszczenia nie powinien być mniejszy niż 0,95 według normalnej metody </w:t>
      </w:r>
      <w:proofErr w:type="spellStart"/>
      <w:r>
        <w:t>Proctora</w:t>
      </w:r>
      <w:proofErr w:type="spellEnd"/>
      <w:r>
        <w:t>.</w:t>
      </w:r>
      <w:r>
        <w:t xml:space="preserve"> </w:t>
      </w:r>
    </w:p>
    <w:p w:rsidR="00673A8E" w:rsidRDefault="00C15394">
      <w:pPr>
        <w:spacing w:after="68"/>
        <w:ind w:left="708" w:right="4739" w:hanging="708"/>
      </w:pPr>
      <w:r>
        <w:t>5.3.1</w:t>
      </w:r>
      <w:r>
        <w:t>.3. Osadzenie słupków w fundamencie betonowym</w:t>
      </w:r>
      <w:r>
        <w:t xml:space="preserve"> Nie dotyczy </w:t>
      </w:r>
    </w:p>
    <w:p w:rsidR="00673A8E" w:rsidRDefault="00C15394">
      <w:pPr>
        <w:pStyle w:val="Nagwek3"/>
        <w:shd w:val="clear" w:color="auto" w:fill="BFBFBF"/>
        <w:ind w:left="-5"/>
      </w:pPr>
      <w:r>
        <w:rPr>
          <w:sz w:val="28"/>
        </w:rPr>
        <w:t xml:space="preserve">5.3.2. Słupki wbijane lub </w:t>
      </w:r>
      <w:proofErr w:type="spellStart"/>
      <w:r>
        <w:rPr>
          <w:sz w:val="28"/>
        </w:rPr>
        <w:t>wwibrowywane</w:t>
      </w:r>
      <w:proofErr w:type="spellEnd"/>
      <w:r>
        <w:rPr>
          <w:sz w:val="28"/>
        </w:rPr>
        <w:t xml:space="preserve"> bezpośrednio w grunt</w:t>
      </w:r>
      <w:r>
        <w:rPr>
          <w:sz w:val="28"/>
        </w:rPr>
        <w:t xml:space="preserve"> </w:t>
      </w:r>
    </w:p>
    <w:p w:rsidR="00673A8E" w:rsidRDefault="00C15394">
      <w:pPr>
        <w:spacing w:after="44"/>
        <w:ind w:left="0" w:firstLine="708"/>
      </w:pPr>
      <w:r>
        <w:t>Jeśli dokumentacja projektowa, SST</w:t>
      </w:r>
      <w:r>
        <w:t xml:space="preserve"> </w:t>
      </w:r>
      <w:r>
        <w:t xml:space="preserve">lub Inżynier na wniosek Wykonawcy ustali bezpośrednie wbijanie lub </w:t>
      </w:r>
      <w:proofErr w:type="spellStart"/>
      <w:r>
        <w:t>wwibrowywanie</w:t>
      </w:r>
      <w:proofErr w:type="spellEnd"/>
      <w:r>
        <w:t xml:space="preserve"> słupków w grunt, to Wykonawca przedstawi do akceptacji Inżyniera:</w:t>
      </w:r>
      <w:r>
        <w:t xml:space="preserve"> </w:t>
      </w:r>
    </w:p>
    <w:p w:rsidR="00673A8E" w:rsidRDefault="00C15394">
      <w:pPr>
        <w:numPr>
          <w:ilvl w:val="0"/>
          <w:numId w:val="6"/>
        </w:numPr>
        <w:spacing w:after="43"/>
        <w:ind w:hanging="149"/>
        <w:jc w:val="left"/>
      </w:pPr>
      <w:r>
        <w:t>sposób wykonania, zapewniający zachowanie osi słupka w pionie i nie powodujący odkształceń lub uszkodzeń słu</w:t>
      </w:r>
      <w:r>
        <w:t xml:space="preserve">pka, </w:t>
      </w:r>
    </w:p>
    <w:p w:rsidR="00673A8E" w:rsidRDefault="00C15394">
      <w:pPr>
        <w:numPr>
          <w:ilvl w:val="0"/>
          <w:numId w:val="6"/>
        </w:numPr>
        <w:spacing w:after="68" w:line="250" w:lineRule="auto"/>
        <w:ind w:hanging="149"/>
        <w:jc w:val="left"/>
      </w:pPr>
      <w:r>
        <w:t>rodzaj sprzętu, wraz z jego charakterystyką techniczną, dotyczący urządzeń wbijających (np. młotów, bab, kafarów) ręcznych lub mechanicznych względnie wibromłotów pogrążających słupki w gruncie poprzez wibrację i działanie udarowe.</w:t>
      </w:r>
      <w:r>
        <w:t xml:space="preserve"> </w:t>
      </w:r>
    </w:p>
    <w:p w:rsidR="00673A8E" w:rsidRDefault="00C15394">
      <w:pPr>
        <w:pStyle w:val="Nagwek3"/>
        <w:shd w:val="clear" w:color="auto" w:fill="BFBFBF"/>
        <w:ind w:left="-5"/>
      </w:pPr>
      <w:r>
        <w:rPr>
          <w:sz w:val="28"/>
        </w:rPr>
        <w:t>5.3.3. Tolerancje</w:t>
      </w:r>
      <w:r>
        <w:rPr>
          <w:sz w:val="28"/>
        </w:rPr>
        <w:t xml:space="preserve"> o</w:t>
      </w:r>
      <w:r>
        <w:rPr>
          <w:sz w:val="28"/>
        </w:rPr>
        <w:t>sadzenia słupków</w:t>
      </w:r>
      <w:r>
        <w:rPr>
          <w:sz w:val="28"/>
        </w:rPr>
        <w:t xml:space="preserve"> </w:t>
      </w:r>
    </w:p>
    <w:p w:rsidR="00673A8E" w:rsidRDefault="00C15394">
      <w:pPr>
        <w:ind w:left="0" w:firstLine="708"/>
      </w:pPr>
      <w:r>
        <w:t xml:space="preserve">Dopuszczalna technologicznie odchyłka odległości między słupkami, wynikająca z wymiarów wydłużonych otworów w prowadnicy, służących do zamocowania słupków, wynosi </w:t>
      </w:r>
      <w:r>
        <w:rPr>
          <w:rFonts w:ascii="Segoe UI Symbol" w:eastAsia="Segoe UI Symbol" w:hAnsi="Segoe UI Symbol" w:cs="Segoe UI Symbol"/>
        </w:rPr>
        <w:t></w:t>
      </w:r>
      <w:r>
        <w:t xml:space="preserve"> 11 mm. </w:t>
      </w:r>
    </w:p>
    <w:p w:rsidR="00673A8E" w:rsidRDefault="00C15394">
      <w:pPr>
        <w:spacing w:after="37"/>
        <w:ind w:left="0" w:firstLine="708"/>
      </w:pPr>
      <w:r>
        <w:t xml:space="preserve">Dopuszczalna różnica wysokości słupków, decydująca czy prowadnica będzie zamocowana równolegle do nawierzchni jezdni, jest wyznaczona kształtem i wymiarami otworów w słupkach do mocowania wysięgników lub przekładek i </w:t>
      </w:r>
      <w:r>
        <w:t xml:space="preserve">wynosi </w:t>
      </w:r>
      <w:r>
        <w:rPr>
          <w:rFonts w:ascii="Segoe UI Symbol" w:eastAsia="Segoe UI Symbol" w:hAnsi="Segoe UI Symbol" w:cs="Segoe UI Symbol"/>
        </w:rPr>
        <w:t></w:t>
      </w:r>
      <w:r>
        <w:t xml:space="preserve"> 6 mm. </w:t>
      </w:r>
    </w:p>
    <w:p w:rsidR="00673A8E" w:rsidRDefault="00C15394">
      <w:pPr>
        <w:pStyle w:val="Nagwek2"/>
        <w:ind w:left="-5"/>
      </w:pPr>
      <w:r>
        <w:t>5.4. Montaż bariery</w:t>
      </w:r>
      <w:r>
        <w:t xml:space="preserve"> </w:t>
      </w:r>
    </w:p>
    <w:p w:rsidR="00673A8E" w:rsidRDefault="00C15394">
      <w:pPr>
        <w:ind w:left="703"/>
      </w:pPr>
      <w:r>
        <w:t>Sp</w:t>
      </w:r>
      <w:r>
        <w:t>osób montażu bariery zaproponuje Wykonawca i przedstawi do akceptacji</w:t>
      </w:r>
      <w:r>
        <w:t xml:space="preserve"> </w:t>
      </w:r>
      <w:r>
        <w:t>Inżyniera.</w:t>
      </w:r>
      <w:r>
        <w:t xml:space="preserve"> </w:t>
      </w:r>
    </w:p>
    <w:p w:rsidR="00673A8E" w:rsidRDefault="00C15394">
      <w:pPr>
        <w:ind w:left="0" w:firstLine="708"/>
      </w:pPr>
      <w:r>
        <w:t xml:space="preserve">Bariera powinna być montowana zgodnie z instrukcją montażową lub zgodnie z zasadami konstrukcyjnymi </w:t>
      </w:r>
      <w:r>
        <w:t xml:space="preserve">ustalonymi przez producenta bariery. </w:t>
      </w:r>
    </w:p>
    <w:p w:rsidR="00673A8E" w:rsidRDefault="00C15394">
      <w:pPr>
        <w:ind w:left="703"/>
      </w:pPr>
      <w:r>
        <w:t>Montaż bariery, w ramach dopuszczaln</w:t>
      </w:r>
      <w:r>
        <w:t xml:space="preserve">ych odchyłek umożliwionych wielkością otworów w elementach bariery, </w:t>
      </w:r>
    </w:p>
    <w:p w:rsidR="00673A8E" w:rsidRDefault="00C15394">
      <w:pPr>
        <w:ind w:left="10"/>
      </w:pPr>
      <w:r>
        <w:t>pow</w:t>
      </w:r>
      <w:r>
        <w:t>inien doprowadzić do zapewnienia równej i płynnej linii prowadnic bariery w planie i profilu.</w:t>
      </w:r>
      <w:r>
        <w:t xml:space="preserve"> </w:t>
      </w:r>
    </w:p>
    <w:p w:rsidR="00673A8E" w:rsidRDefault="00C15394">
      <w:pPr>
        <w:ind w:left="0" w:firstLine="708"/>
      </w:pPr>
      <w:r>
        <w:t>Przy montażu bariery niedopuszczalne jest wykonywanie jakichkolwiek otworów lub cięć, nar</w:t>
      </w:r>
      <w:r>
        <w:t>uszających powłokę cynkową poszczególnych elementów bariery.</w:t>
      </w:r>
      <w:r>
        <w:t xml:space="preserve"> </w:t>
      </w:r>
    </w:p>
    <w:p w:rsidR="00673A8E" w:rsidRDefault="00C15394">
      <w:pPr>
        <w:ind w:left="0" w:firstLine="708"/>
      </w:pPr>
      <w:r>
        <w:t>Przy montażu</w:t>
      </w:r>
      <w:r>
        <w:t xml:space="preserve"> </w:t>
      </w:r>
      <w:r>
        <w:t>prowadnicy typu B należy łączyć sąsiednie odcinki taśmy profilowej, nakładając następny odcinek na wytłoczenie odcinka poprzedniego, zgodnie z kierunkiem ruchu pojazdów, tak aby koń</w:t>
      </w:r>
      <w:r>
        <w:t>ce odcinków taśmy przylegały płasko do siebie i pojazd przesuwający się po</w:t>
      </w:r>
      <w:r>
        <w:t xml:space="preserve"> </w:t>
      </w:r>
      <w:r>
        <w:t>barierze, nie zaczepiał o krawędzie złączy.  Sąsiednie odcinki taśmy są łączone ze sobą zwykle przy użyciu śrub noskowych specjalnych, zwykle po sześć na każde połączenie.</w:t>
      </w:r>
      <w:r>
        <w:t xml:space="preserve"> </w:t>
      </w:r>
    </w:p>
    <w:p w:rsidR="00673A8E" w:rsidRDefault="00C15394">
      <w:pPr>
        <w:ind w:left="0" w:firstLine="708"/>
      </w:pPr>
      <w:r>
        <w:t>Montaż w</w:t>
      </w:r>
      <w:r>
        <w:t>ysięgników i przekładek ze słupkami i prowadnicą powinien być wykonany ściśle według zaleceń producenta bariery z zastosowaniem przewidzianych do tego celu elementów (obejm, wsporników itp.) oraz właściwych śrub i podkładek.</w:t>
      </w:r>
      <w:r>
        <w:t xml:space="preserve"> </w:t>
      </w:r>
    </w:p>
    <w:p w:rsidR="00673A8E" w:rsidRDefault="00C15394">
      <w:pPr>
        <w:spacing w:after="43"/>
        <w:ind w:left="0" w:firstLine="708"/>
      </w:pPr>
      <w:r>
        <w:t>Przy montażu barier należy zwr</w:t>
      </w:r>
      <w:r>
        <w:t xml:space="preserve">acać uwagę na poprawne wykonanie, zgodne z dokumentacją projektową i </w:t>
      </w:r>
      <w:r>
        <w:t xml:space="preserve">wytycznymi producenta barier: </w:t>
      </w:r>
    </w:p>
    <w:p w:rsidR="00673A8E" w:rsidRDefault="00C15394">
      <w:pPr>
        <w:numPr>
          <w:ilvl w:val="0"/>
          <w:numId w:val="7"/>
        </w:numPr>
        <w:spacing w:after="43" w:line="250" w:lineRule="auto"/>
        <w:ind w:hanging="149"/>
        <w:jc w:val="left"/>
      </w:pPr>
      <w:r>
        <w:lastRenderedPageBreak/>
        <w:t xml:space="preserve">odcinków początkowych i końcowych bariery, o właściwej długości odcinka (np. 4 m, 8 m, 12 m, 16 m), z zastosowaniem łączników ukośnych w miejscach niezbędnych przy połączeniu poziomego odcinka </w:t>
      </w:r>
      <w:r>
        <w:t>prowadnicy z odcinkiem nachylonym, z odchyleniem odcinka w plan</w:t>
      </w:r>
      <w:r>
        <w:t xml:space="preserve">ie w miejscach przewidzianych dla barier </w:t>
      </w:r>
      <w:r>
        <w:t>skrajnych, z ewentualną kotwą betonową w przypadkach przewidzianych w dokumentacji projektowej,</w:t>
      </w:r>
      <w:r>
        <w:t xml:space="preserve"> </w:t>
      </w:r>
    </w:p>
    <w:p w:rsidR="00673A8E" w:rsidRDefault="00C15394">
      <w:pPr>
        <w:numPr>
          <w:ilvl w:val="0"/>
          <w:numId w:val="7"/>
        </w:numPr>
        <w:spacing w:after="43"/>
        <w:ind w:hanging="149"/>
        <w:jc w:val="left"/>
      </w:pPr>
      <w:r>
        <w:t xml:space="preserve">odcinków barier osłonowych o właściwej długości odcinka bariery: a) przyległego do </w:t>
      </w:r>
      <w:r>
        <w:t xml:space="preserve">obiektu lub przeszkody, b) </w:t>
      </w:r>
      <w:r>
        <w:t xml:space="preserve">przed i </w:t>
      </w:r>
      <w:r>
        <w:t>za obiektem, c) ukośnego początkowego, d) ukośnego końcowego, e) wzmocnionego,</w:t>
      </w:r>
      <w:r>
        <w:t xml:space="preserve"> </w:t>
      </w:r>
    </w:p>
    <w:p w:rsidR="00673A8E" w:rsidRDefault="00C15394">
      <w:pPr>
        <w:numPr>
          <w:ilvl w:val="0"/>
          <w:numId w:val="7"/>
        </w:numPr>
        <w:spacing w:after="43" w:line="250" w:lineRule="auto"/>
        <w:ind w:hanging="149"/>
        <w:jc w:val="left"/>
      </w:pPr>
      <w:r>
        <w:t>odcinków przejściowych pomiędzy różnymi typami i odmianami barier, w tym m.in. na dojazdach do mostu z zastosowaniem właściwej długości odcinka ukośnego w planie, jak również p</w:t>
      </w:r>
      <w:r>
        <w:t>ołączenia z barierami betonowymi pełnymi i ew. poręczami betonowymi,</w:t>
      </w:r>
      <w:r>
        <w:t xml:space="preserve"> </w:t>
      </w:r>
    </w:p>
    <w:p w:rsidR="00673A8E" w:rsidRDefault="00C15394">
      <w:pPr>
        <w:numPr>
          <w:ilvl w:val="0"/>
          <w:numId w:val="7"/>
        </w:numPr>
        <w:spacing w:after="43" w:line="250" w:lineRule="auto"/>
        <w:ind w:hanging="149"/>
        <w:jc w:val="left"/>
      </w:pPr>
      <w:r>
        <w:t>przerw, przejść i przejazdów w barierze w celu np. dojścia do kolumn alarmowych lub innych urządzeń, przejścia pieszych z pobocza drogi za barierę w tym na chodnik mostu, na skrzyżowaniu</w:t>
      </w:r>
      <w:r>
        <w:t xml:space="preserve"> z drogami, przejścia przez pas dzielący, przejazdu poprzecznego przez pas dzielący,</w:t>
      </w:r>
      <w:r>
        <w:t xml:space="preserve"> </w:t>
      </w:r>
    </w:p>
    <w:p w:rsidR="00673A8E" w:rsidRDefault="00C15394">
      <w:pPr>
        <w:numPr>
          <w:ilvl w:val="0"/>
          <w:numId w:val="7"/>
        </w:numPr>
        <w:spacing w:after="0" w:line="250" w:lineRule="auto"/>
        <w:ind w:hanging="149"/>
        <w:jc w:val="left"/>
      </w:pPr>
      <w:r>
        <w:t>dodatkowych urządzeń, jak np. dodatkowej prowadnicy bariery, osłony słupków bariery, itp. (np. wg zał. 11.5).</w:t>
      </w:r>
      <w:r>
        <w:t xml:space="preserve"> </w:t>
      </w:r>
      <w:r>
        <w:t>Na barierze powinny być umie</w:t>
      </w:r>
      <w:r>
        <w:t xml:space="preserve">szczone elementy odblaskowe: </w:t>
      </w:r>
      <w:r>
        <w:rPr>
          <w:rFonts w:ascii="Segoe UI Symbol" w:eastAsia="Segoe UI Symbol" w:hAnsi="Segoe UI Symbol" w:cs="Segoe UI Symbol"/>
        </w:rPr>
        <w:t>•</w:t>
      </w:r>
      <w:r>
        <w:t xml:space="preserve"> c</w:t>
      </w:r>
      <w:r>
        <w:t xml:space="preserve">zerwone - po prawej stronie jezdni, </w:t>
      </w:r>
      <w:r>
        <w:rPr>
          <w:rFonts w:ascii="Segoe UI Symbol" w:eastAsia="Segoe UI Symbol" w:hAnsi="Segoe UI Symbol" w:cs="Segoe UI Symbol"/>
        </w:rPr>
        <w:t>•</w:t>
      </w:r>
      <w:r>
        <w:t xml:space="preserve"> </w:t>
      </w:r>
      <w:r>
        <w:t xml:space="preserve">białe        </w:t>
      </w:r>
      <w:r>
        <w:t xml:space="preserve">- po lewej stronie jezdni. </w:t>
      </w:r>
    </w:p>
    <w:p w:rsidR="00673A8E" w:rsidRDefault="00C15394">
      <w:pPr>
        <w:ind w:left="703"/>
      </w:pPr>
      <w:r>
        <w:t>Odległości pomiędzy kolejnymi elementami odblaskowymi powinny być zgodne z ustaleniami WSDBO [32].</w:t>
      </w:r>
      <w:r>
        <w:t xml:space="preserve"> </w:t>
      </w:r>
    </w:p>
    <w:p w:rsidR="00673A8E" w:rsidRDefault="00C15394">
      <w:pPr>
        <w:spacing w:after="66"/>
        <w:ind w:left="703"/>
      </w:pPr>
      <w:r>
        <w:t>Elementy odblaskowe należy umocować do bariery w sposób trwały, zgodny z wyty</w:t>
      </w:r>
      <w:r>
        <w:t>cznymi producenta barier.</w:t>
      </w:r>
      <w:r>
        <w:t xml:space="preserve"> </w:t>
      </w:r>
    </w:p>
    <w:p w:rsidR="00673A8E" w:rsidRDefault="00C15394">
      <w:pPr>
        <w:shd w:val="clear" w:color="auto" w:fill="BFBFBF"/>
        <w:spacing w:after="0" w:line="259" w:lineRule="auto"/>
        <w:ind w:left="-5"/>
        <w:jc w:val="left"/>
      </w:pPr>
      <w:r>
        <w:rPr>
          <w:b/>
          <w:sz w:val="28"/>
        </w:rPr>
        <w:t xml:space="preserve">5.5. Roboty betonowe </w:t>
      </w:r>
    </w:p>
    <w:p w:rsidR="00673A8E" w:rsidRDefault="00C15394">
      <w:pPr>
        <w:spacing w:after="57" w:line="259" w:lineRule="auto"/>
        <w:ind w:left="703"/>
        <w:jc w:val="left"/>
      </w:pPr>
      <w:r>
        <w:t xml:space="preserve">Nie dotyczy. </w:t>
      </w:r>
    </w:p>
    <w:p w:rsidR="00673A8E" w:rsidRDefault="00C15394">
      <w:pPr>
        <w:pStyle w:val="Nagwek1"/>
        <w:ind w:left="-5"/>
      </w:pPr>
      <w:r>
        <w:t>6. KONTROLA JAKOŚCI ROBÓT</w:t>
      </w:r>
      <w:r>
        <w:t xml:space="preserve"> </w:t>
      </w:r>
    </w:p>
    <w:p w:rsidR="00673A8E" w:rsidRDefault="00C15394">
      <w:pPr>
        <w:shd w:val="clear" w:color="auto" w:fill="BFBFBF"/>
        <w:spacing w:after="0" w:line="259" w:lineRule="auto"/>
        <w:ind w:left="-5"/>
        <w:jc w:val="left"/>
      </w:pPr>
      <w:r>
        <w:rPr>
          <w:b/>
          <w:sz w:val="28"/>
        </w:rPr>
        <w:t xml:space="preserve">6.1. Ogólne zasady kontroli jakości robót </w:t>
      </w:r>
    </w:p>
    <w:p w:rsidR="00673A8E" w:rsidRDefault="00C15394">
      <w:pPr>
        <w:spacing w:after="63"/>
        <w:ind w:left="703"/>
      </w:pPr>
      <w:r>
        <w:t>Ogólne zasady kontroli jakości robót podano w SST D</w:t>
      </w:r>
      <w:r>
        <w:t>-M-</w:t>
      </w:r>
      <w:r>
        <w:t>00.00.00 „Wymagania ogólne” pkt 6.</w:t>
      </w:r>
      <w:r>
        <w:t xml:space="preserve"> </w:t>
      </w:r>
    </w:p>
    <w:p w:rsidR="00673A8E" w:rsidRDefault="00C15394">
      <w:pPr>
        <w:pStyle w:val="Nagwek2"/>
        <w:ind w:left="-5"/>
      </w:pPr>
      <w:r>
        <w:t xml:space="preserve">6.2. Badania </w:t>
      </w:r>
      <w:r>
        <w:t>przed przystąpieniem</w:t>
      </w:r>
      <w:r>
        <w:t xml:space="preserve"> do robót</w:t>
      </w:r>
      <w:r>
        <w:t xml:space="preserve"> </w:t>
      </w:r>
    </w:p>
    <w:p w:rsidR="00673A8E" w:rsidRDefault="00C15394">
      <w:pPr>
        <w:spacing w:after="41"/>
        <w:ind w:left="703"/>
      </w:pPr>
      <w:r>
        <w:t>Przed przystąpieniem do robót Wykonawca powinien przedstawić Inżynierowi:</w:t>
      </w:r>
      <w:r>
        <w:t xml:space="preserve"> </w:t>
      </w:r>
    </w:p>
    <w:p w:rsidR="00673A8E" w:rsidRDefault="00C15394">
      <w:pPr>
        <w:numPr>
          <w:ilvl w:val="0"/>
          <w:numId w:val="8"/>
        </w:numPr>
        <w:spacing w:after="43"/>
        <w:ind w:hanging="149"/>
      </w:pPr>
      <w:r>
        <w:t xml:space="preserve">atest na konstrukcję drogowej bariery ochronnej akceptowany przez zarządzającego drogą, według wymagania </w:t>
      </w:r>
      <w:r>
        <w:t xml:space="preserve">punktu 2.2, </w:t>
      </w:r>
    </w:p>
    <w:p w:rsidR="00673A8E" w:rsidRDefault="00C15394">
      <w:pPr>
        <w:numPr>
          <w:ilvl w:val="0"/>
          <w:numId w:val="8"/>
        </w:numPr>
        <w:ind w:hanging="149"/>
      </w:pPr>
      <w:r>
        <w:t>zaświadczenia o jakości (atesty) na</w:t>
      </w:r>
      <w:r>
        <w:t xml:space="preserve"> </w:t>
      </w:r>
      <w:r>
        <w:t>materiały, do których wydania producenci są zobowiązani przez właściwe normy PN i BN, jak kształtowniki stalowe, pręty zbrojeniowe, cement.</w:t>
      </w:r>
      <w:r>
        <w:t xml:space="preserve"> </w:t>
      </w:r>
    </w:p>
    <w:p w:rsidR="00673A8E" w:rsidRDefault="00C15394">
      <w:pPr>
        <w:spacing w:after="8" w:line="250" w:lineRule="auto"/>
        <w:ind w:left="0" w:firstLine="708"/>
        <w:jc w:val="left"/>
      </w:pPr>
      <w:r>
        <w:t xml:space="preserve">Do materiałów, których badania powinien przeprowadzić Wykonawca należą materiały do wykonania fundamentów </w:t>
      </w:r>
      <w:r>
        <w:t>betonowyc</w:t>
      </w:r>
      <w:r>
        <w:t>h i ew. kotew „na mokro”. Uwzględniając nieskomplikowany charakter robót betonowych, na wniosek Wykonawcy, Inżynier może zwolnić go z potrzeby wykonania badań materiałów dla tych robót.</w:t>
      </w:r>
      <w:r>
        <w:t xml:space="preserve"> </w:t>
      </w:r>
    </w:p>
    <w:tbl>
      <w:tblPr>
        <w:tblStyle w:val="TableGrid"/>
        <w:tblW w:w="9131" w:type="dxa"/>
        <w:tblInd w:w="-29" w:type="dxa"/>
        <w:tblCellMar>
          <w:top w:w="48" w:type="dxa"/>
          <w:left w:w="29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131"/>
      </w:tblGrid>
      <w:tr w:rsidR="00673A8E">
        <w:trPr>
          <w:trHeight w:val="322"/>
        </w:trPr>
        <w:tc>
          <w:tcPr>
            <w:tcW w:w="913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673A8E" w:rsidRDefault="00C15394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8"/>
              </w:rPr>
              <w:t xml:space="preserve">6.3. Badania w czasie wykonywania robót </w:t>
            </w:r>
          </w:p>
        </w:tc>
      </w:tr>
      <w:tr w:rsidR="00673A8E">
        <w:trPr>
          <w:trHeight w:val="274"/>
        </w:trPr>
        <w:tc>
          <w:tcPr>
            <w:tcW w:w="91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673A8E" w:rsidRDefault="00C15394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>6.3.1. Badania materiałów w</w:t>
            </w:r>
            <w:r>
              <w:rPr>
                <w:b/>
                <w:sz w:val="24"/>
              </w:rPr>
              <w:t xml:space="preserve"> czasie wykonywania robót </w:t>
            </w:r>
          </w:p>
        </w:tc>
      </w:tr>
    </w:tbl>
    <w:p w:rsidR="00673A8E" w:rsidRDefault="00C15394">
      <w:pPr>
        <w:ind w:left="0" w:firstLine="708"/>
      </w:pPr>
      <w:r>
        <w:t>Wszystkie materiały dostarczone na budowę z zaświadczeniem o jakości (atestem) producenta powinny być sprawdzone w zakresie powierzchni wyrobu i jego wymiarów.</w:t>
      </w:r>
      <w:r>
        <w:t xml:space="preserve"> </w:t>
      </w:r>
    </w:p>
    <w:p w:rsidR="00673A8E" w:rsidRDefault="00C15394">
      <w:pPr>
        <w:ind w:left="703"/>
      </w:pPr>
      <w:r>
        <w:t xml:space="preserve">Częstotliwość badań i ocena ich wyników powinna być zgodna z zaleceniami </w:t>
      </w:r>
      <w:r>
        <w:t xml:space="preserve">tablicy 2. </w:t>
      </w:r>
    </w:p>
    <w:p w:rsidR="00673A8E" w:rsidRDefault="00C15394">
      <w:pPr>
        <w:ind w:left="0" w:firstLine="708"/>
      </w:pPr>
      <w:r>
        <w:t>W przypadkach budzących wątpliwości można zlecić uprawnionej jednostce zbadanie właściwości dostarczonych wyrobów i materiałów w zakresie wymagań podanych w punkcie 2.</w:t>
      </w:r>
      <w:r>
        <w:t xml:space="preserve"> </w:t>
      </w:r>
    </w:p>
    <w:p w:rsidR="00673A8E" w:rsidRDefault="00C15394">
      <w:pPr>
        <w:ind w:left="703" w:right="1224"/>
      </w:pPr>
      <w:r>
        <w:t>Ta</w:t>
      </w:r>
      <w:r>
        <w:t>blica 2. Częstotliwość badań przy sprawdzeniu powierzchni i wymiarów wyrobó</w:t>
      </w:r>
      <w:r>
        <w:t xml:space="preserve">w                  dostarczonych przez producenta </w:t>
      </w:r>
    </w:p>
    <w:tbl>
      <w:tblPr>
        <w:tblStyle w:val="TableGrid"/>
        <w:tblW w:w="7513" w:type="dxa"/>
        <w:tblInd w:w="7" w:type="dxa"/>
        <w:tblCellMar>
          <w:top w:w="53" w:type="dxa"/>
          <w:left w:w="70" w:type="dxa"/>
          <w:bottom w:w="0" w:type="dxa"/>
          <w:right w:w="77" w:type="dxa"/>
        </w:tblCellMar>
        <w:tblLook w:val="04A0" w:firstRow="1" w:lastRow="0" w:firstColumn="1" w:lastColumn="0" w:noHBand="0" w:noVBand="1"/>
      </w:tblPr>
      <w:tblGrid>
        <w:gridCol w:w="492"/>
        <w:gridCol w:w="1421"/>
        <w:gridCol w:w="1682"/>
        <w:gridCol w:w="2062"/>
        <w:gridCol w:w="1856"/>
      </w:tblGrid>
      <w:tr w:rsidR="00673A8E">
        <w:trPr>
          <w:trHeight w:val="533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673A8E" w:rsidRDefault="00C15394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Lp. 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673A8E" w:rsidRDefault="00C15394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Rodzaj badania 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673A8E" w:rsidRDefault="00C15394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Liczba badań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673A8E" w:rsidRDefault="00C15394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Opis badań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90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673A8E" w:rsidRDefault="00C1539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>Ocena wyników badań</w:t>
            </w:r>
            <w:r>
              <w:rPr>
                <w:sz w:val="22"/>
              </w:rPr>
              <w:t xml:space="preserve"> </w:t>
            </w:r>
          </w:p>
        </w:tc>
      </w:tr>
      <w:tr w:rsidR="00673A8E">
        <w:trPr>
          <w:trHeight w:val="2053"/>
        </w:trPr>
        <w:tc>
          <w:tcPr>
            <w:tcW w:w="49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3A8E" w:rsidRDefault="00C15394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lastRenderedPageBreak/>
              <w:t xml:space="preserve">1 </w:t>
            </w:r>
          </w:p>
        </w:tc>
        <w:tc>
          <w:tcPr>
            <w:tcW w:w="127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3A8E" w:rsidRDefault="00C15394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Sprawdzenie powierzchni </w:t>
            </w:r>
          </w:p>
        </w:tc>
        <w:tc>
          <w:tcPr>
            <w:tcW w:w="1719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3A8E" w:rsidRDefault="00C15394">
            <w:pPr>
              <w:spacing w:after="0" w:line="239" w:lineRule="auto"/>
              <w:ind w:left="2" w:firstLine="0"/>
              <w:jc w:val="left"/>
            </w:pPr>
            <w:r>
              <w:rPr>
                <w:sz w:val="22"/>
              </w:rPr>
              <w:t xml:space="preserve">5 do 10 badań z </w:t>
            </w:r>
            <w:r>
              <w:rPr>
                <w:sz w:val="22"/>
              </w:rPr>
              <w:t xml:space="preserve">wybranych losowo </w:t>
            </w:r>
            <w:r>
              <w:rPr>
                <w:sz w:val="22"/>
              </w:rPr>
              <w:t>elementów w każ</w:t>
            </w:r>
            <w:r>
              <w:rPr>
                <w:sz w:val="22"/>
              </w:rPr>
              <w:t xml:space="preserve">- </w:t>
            </w:r>
            <w:proofErr w:type="spellStart"/>
            <w:r>
              <w:rPr>
                <w:sz w:val="22"/>
              </w:rPr>
              <w:t>dej</w:t>
            </w:r>
            <w:proofErr w:type="spellEnd"/>
            <w:r>
              <w:rPr>
                <w:sz w:val="22"/>
              </w:rPr>
              <w:t xml:space="preserve"> dostarczanej </w:t>
            </w:r>
            <w:r>
              <w:rPr>
                <w:sz w:val="22"/>
              </w:rPr>
              <w:t xml:space="preserve">partii wyrobów </w:t>
            </w:r>
          </w:p>
          <w:p w:rsidR="00673A8E" w:rsidRDefault="00C15394">
            <w:pPr>
              <w:spacing w:after="269" w:line="238" w:lineRule="auto"/>
              <w:ind w:left="2" w:firstLine="0"/>
              <w:jc w:val="left"/>
            </w:pPr>
            <w:r>
              <w:rPr>
                <w:sz w:val="22"/>
              </w:rPr>
              <w:t>liczącej do 1000 elementów</w:t>
            </w:r>
            <w:r>
              <w:rPr>
                <w:sz w:val="22"/>
              </w:rPr>
              <w:t xml:space="preserve"> </w:t>
            </w:r>
          </w:p>
          <w:p w:rsidR="00673A8E" w:rsidRDefault="00C15394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12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3A8E" w:rsidRDefault="00C15394">
            <w:pPr>
              <w:spacing w:after="0" w:line="239" w:lineRule="auto"/>
              <w:ind w:left="2" w:firstLine="0"/>
              <w:jc w:val="left"/>
            </w:pPr>
            <w:r>
              <w:rPr>
                <w:sz w:val="22"/>
              </w:rPr>
              <w:t xml:space="preserve">Powierzchnię zbadać </w:t>
            </w:r>
            <w:r>
              <w:rPr>
                <w:sz w:val="22"/>
              </w:rPr>
              <w:t xml:space="preserve">nie uzbrojonym okiem. Do ew. sprawdzenia </w:t>
            </w:r>
            <w:r>
              <w:rPr>
                <w:sz w:val="22"/>
              </w:rPr>
              <w:t xml:space="preserve">głębokości wad użyć dostępnych narzędzi </w:t>
            </w:r>
          </w:p>
          <w:p w:rsidR="00673A8E" w:rsidRDefault="00C15394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(np. liniałów z </w:t>
            </w:r>
            <w:r>
              <w:rPr>
                <w:sz w:val="22"/>
              </w:rPr>
              <w:t xml:space="preserve">czujnikiem, suwmiarek, </w:t>
            </w:r>
            <w:r>
              <w:rPr>
                <w:sz w:val="22"/>
              </w:rPr>
              <w:t>mikrometrów itp.)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903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3A8E" w:rsidRDefault="00C15394">
            <w:pPr>
              <w:spacing w:after="772" w:line="239" w:lineRule="auto"/>
              <w:ind w:left="0" w:firstLine="0"/>
              <w:jc w:val="left"/>
            </w:pPr>
            <w:r>
              <w:rPr>
                <w:sz w:val="22"/>
              </w:rPr>
              <w:t xml:space="preserve">Wyniki powinny być </w:t>
            </w:r>
            <w:r>
              <w:rPr>
                <w:sz w:val="22"/>
              </w:rPr>
              <w:t>zgodne z wymaganiami punktu 2 i katalo</w:t>
            </w:r>
            <w:r>
              <w:rPr>
                <w:sz w:val="22"/>
              </w:rPr>
              <w:t xml:space="preserve">giem (informacją) </w:t>
            </w:r>
            <w:r>
              <w:rPr>
                <w:sz w:val="22"/>
              </w:rPr>
              <w:t xml:space="preserve">producenta barier </w:t>
            </w:r>
          </w:p>
          <w:p w:rsidR="00673A8E" w:rsidRDefault="00C1539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673A8E">
        <w:trPr>
          <w:trHeight w:val="518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3A8E" w:rsidRDefault="00C15394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3A8E" w:rsidRDefault="00C15394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Sprawdzenie </w:t>
            </w:r>
            <w:r>
              <w:rPr>
                <w:sz w:val="22"/>
              </w:rPr>
              <w:t>wymiarów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3A8E" w:rsidRDefault="00673A8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3A8E" w:rsidRDefault="00C15394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Przeprowadzić uniwersalnymi przyrządami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3A8E" w:rsidRDefault="00673A8E">
            <w:pPr>
              <w:spacing w:after="160" w:line="259" w:lineRule="auto"/>
              <w:ind w:left="0" w:firstLine="0"/>
              <w:jc w:val="left"/>
            </w:pPr>
          </w:p>
        </w:tc>
      </w:tr>
      <w:tr w:rsidR="00673A8E">
        <w:trPr>
          <w:trHeight w:val="521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3A8E" w:rsidRDefault="00673A8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3A8E" w:rsidRDefault="00673A8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3A8E" w:rsidRDefault="00673A8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3A8E" w:rsidRDefault="00C15394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pomiarowymi lub sprawdzianami </w:t>
            </w:r>
          </w:p>
        </w:tc>
        <w:tc>
          <w:tcPr>
            <w:tcW w:w="190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3A8E" w:rsidRDefault="00673A8E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673A8E" w:rsidRDefault="00C15394">
      <w:pPr>
        <w:spacing w:after="21" w:line="259" w:lineRule="auto"/>
        <w:ind w:left="708" w:firstLine="0"/>
        <w:jc w:val="left"/>
      </w:pPr>
      <w:r>
        <w:t xml:space="preserve"> </w:t>
      </w:r>
    </w:p>
    <w:p w:rsidR="00673A8E" w:rsidRDefault="00C15394">
      <w:pPr>
        <w:pStyle w:val="Nagwek3"/>
        <w:ind w:left="-5"/>
      </w:pPr>
      <w:r>
        <w:t>6.3.2. Kontrola w czasie wykonywania robót</w:t>
      </w:r>
      <w:r>
        <w:t xml:space="preserve"> </w:t>
      </w:r>
    </w:p>
    <w:p w:rsidR="00673A8E" w:rsidRDefault="00C15394">
      <w:pPr>
        <w:spacing w:after="26"/>
        <w:ind w:left="703"/>
      </w:pPr>
      <w:r>
        <w:t>W czasie wykonywania robót należy zbadać:</w:t>
      </w:r>
      <w:r>
        <w:t xml:space="preserve"> </w:t>
      </w:r>
    </w:p>
    <w:p w:rsidR="00673A8E" w:rsidRDefault="00C15394">
      <w:pPr>
        <w:numPr>
          <w:ilvl w:val="0"/>
          <w:numId w:val="9"/>
        </w:numPr>
        <w:spacing w:after="25"/>
        <w:ind w:hanging="360"/>
      </w:pPr>
      <w:r>
        <w:t xml:space="preserve">zgodność wykonania bariery ochronnej z dokumentacją projektową (lokalizacja, wymiary, wysokość </w:t>
      </w:r>
      <w:r>
        <w:t xml:space="preserve">prowadnicy nad terenem), </w:t>
      </w:r>
    </w:p>
    <w:p w:rsidR="00673A8E" w:rsidRDefault="00C15394">
      <w:pPr>
        <w:numPr>
          <w:ilvl w:val="0"/>
          <w:numId w:val="9"/>
        </w:numPr>
        <w:spacing w:after="25"/>
        <w:ind w:hanging="360"/>
      </w:pPr>
      <w:r>
        <w:t xml:space="preserve">zachowanie dopuszczalnych odchyłek wymiarów, zgodnie z punktem 2 i katalogiem (informacją) </w:t>
      </w:r>
      <w:r>
        <w:t>p</w:t>
      </w:r>
      <w:r>
        <w:t xml:space="preserve">roducenta barier, </w:t>
      </w:r>
    </w:p>
    <w:p w:rsidR="00673A8E" w:rsidRDefault="00C15394">
      <w:pPr>
        <w:numPr>
          <w:ilvl w:val="0"/>
          <w:numId w:val="9"/>
        </w:numPr>
        <w:spacing w:after="33"/>
        <w:ind w:hanging="360"/>
      </w:pPr>
      <w:r>
        <w:t>prawidłowość wykonania dołów pod słupki, zgodnie z punktem 5,</w:t>
      </w:r>
      <w:r>
        <w:t xml:space="preserve"> </w:t>
      </w:r>
    </w:p>
    <w:p w:rsidR="00673A8E" w:rsidRDefault="00C15394">
      <w:pPr>
        <w:numPr>
          <w:ilvl w:val="0"/>
          <w:numId w:val="9"/>
        </w:numPr>
        <w:spacing w:after="33"/>
        <w:ind w:hanging="360"/>
      </w:pPr>
      <w:r>
        <w:t>poprawność wykonania fundamentów pod słupki, zgodnie z punktem 5,</w:t>
      </w:r>
      <w:r>
        <w:t xml:space="preserve"> </w:t>
      </w:r>
    </w:p>
    <w:p w:rsidR="00673A8E" w:rsidRDefault="00C15394">
      <w:pPr>
        <w:numPr>
          <w:ilvl w:val="0"/>
          <w:numId w:val="9"/>
        </w:numPr>
        <w:spacing w:after="30"/>
        <w:ind w:hanging="360"/>
      </w:pPr>
      <w:r>
        <w:t>poprawność ustawienia słupków, zgodnie z punktem 5,</w:t>
      </w:r>
      <w:r>
        <w:t xml:space="preserve"> </w:t>
      </w:r>
    </w:p>
    <w:p w:rsidR="00673A8E" w:rsidRDefault="00C15394">
      <w:pPr>
        <w:numPr>
          <w:ilvl w:val="0"/>
          <w:numId w:val="9"/>
        </w:numPr>
        <w:spacing w:after="33"/>
        <w:ind w:hanging="360"/>
      </w:pPr>
      <w:r>
        <w:t>prawidłowość montażu bariery ochronnej stalowej, zgodn</w:t>
      </w:r>
      <w:r>
        <w:t>ie z punktem 5,</w:t>
      </w:r>
      <w:r>
        <w:t xml:space="preserve"> </w:t>
      </w:r>
    </w:p>
    <w:p w:rsidR="00673A8E" w:rsidRDefault="00C15394">
      <w:pPr>
        <w:numPr>
          <w:ilvl w:val="0"/>
          <w:numId w:val="9"/>
        </w:numPr>
        <w:spacing w:after="31"/>
        <w:ind w:hanging="360"/>
      </w:pPr>
      <w:r>
        <w:t>poprawność wykonania ew. robót betonowych, zgodnie z punktem 5,</w:t>
      </w:r>
      <w:r>
        <w:t xml:space="preserve"> </w:t>
      </w:r>
    </w:p>
    <w:p w:rsidR="00673A8E" w:rsidRDefault="00C15394">
      <w:pPr>
        <w:numPr>
          <w:ilvl w:val="0"/>
          <w:numId w:val="9"/>
        </w:numPr>
        <w:spacing w:after="67"/>
        <w:ind w:hanging="360"/>
      </w:pPr>
      <w:r>
        <w:t xml:space="preserve">poprawność umieszczenia elementów odblaskowych, zgodnie z punktem 5 i w odległościach ustalonych </w:t>
      </w:r>
      <w:r>
        <w:t xml:space="preserve">w WSDBO [32]. </w:t>
      </w:r>
    </w:p>
    <w:p w:rsidR="00673A8E" w:rsidRDefault="00C15394">
      <w:pPr>
        <w:pStyle w:val="Nagwek1"/>
        <w:ind w:left="-5"/>
      </w:pPr>
      <w:r>
        <w:t>7. OBMIAR ROBÓT</w:t>
      </w:r>
      <w:r>
        <w:t xml:space="preserve"> </w:t>
      </w:r>
    </w:p>
    <w:p w:rsidR="00673A8E" w:rsidRDefault="00C15394">
      <w:pPr>
        <w:shd w:val="clear" w:color="auto" w:fill="BFBFBF"/>
        <w:spacing w:after="0" w:line="259" w:lineRule="auto"/>
        <w:ind w:left="-5"/>
        <w:jc w:val="left"/>
      </w:pPr>
      <w:r>
        <w:rPr>
          <w:b/>
          <w:sz w:val="28"/>
        </w:rPr>
        <w:t xml:space="preserve">7.1. Ogólne zasady obmiaru robót </w:t>
      </w:r>
    </w:p>
    <w:p w:rsidR="00673A8E" w:rsidRDefault="00C15394">
      <w:pPr>
        <w:spacing w:after="56" w:line="259" w:lineRule="auto"/>
        <w:ind w:left="708" w:firstLine="0"/>
        <w:jc w:val="left"/>
      </w:pPr>
      <w:r>
        <w:rPr>
          <w:rFonts w:ascii="Times New Roman" w:eastAsia="Times New Roman" w:hAnsi="Times New Roman" w:cs="Times New Roman"/>
        </w:rPr>
        <w:t>Ogólne zasa</w:t>
      </w:r>
      <w:r>
        <w:rPr>
          <w:rFonts w:ascii="Times New Roman" w:eastAsia="Times New Roman" w:hAnsi="Times New Roman" w:cs="Times New Roman"/>
        </w:rPr>
        <w:t xml:space="preserve">dy obmiaru robót podano w SST D-M-00.00.00 „Wymagania ogólne” pkt 7. </w:t>
      </w:r>
    </w:p>
    <w:p w:rsidR="00673A8E" w:rsidRDefault="00C15394">
      <w:pPr>
        <w:shd w:val="clear" w:color="auto" w:fill="BFBFBF"/>
        <w:spacing w:after="0" w:line="259" w:lineRule="auto"/>
        <w:ind w:left="-5"/>
        <w:jc w:val="left"/>
      </w:pPr>
      <w:r>
        <w:rPr>
          <w:b/>
          <w:sz w:val="28"/>
        </w:rPr>
        <w:t xml:space="preserve">7.2. Jednostka obmiarowa </w:t>
      </w:r>
    </w:p>
    <w:p w:rsidR="00673A8E" w:rsidRDefault="00C15394">
      <w:pPr>
        <w:spacing w:after="66"/>
        <w:ind w:left="703"/>
      </w:pPr>
      <w:r>
        <w:t>Jednostką obmiarową jest m (metr) wykonanej bariery ochronnej stalowej.</w:t>
      </w:r>
      <w:r>
        <w:t xml:space="preserve"> </w:t>
      </w:r>
    </w:p>
    <w:p w:rsidR="00673A8E" w:rsidRDefault="00C15394">
      <w:pPr>
        <w:pStyle w:val="Nagwek1"/>
        <w:ind w:left="-5"/>
      </w:pPr>
      <w:r>
        <w:t>8. ODBIÓR ROBÓT</w:t>
      </w:r>
      <w:r>
        <w:t xml:space="preserve"> </w:t>
      </w:r>
    </w:p>
    <w:p w:rsidR="00673A8E" w:rsidRDefault="00C15394">
      <w:pPr>
        <w:ind w:left="703"/>
      </w:pPr>
      <w:r>
        <w:t>Ogólne zasady odbioru robót podano w SST D</w:t>
      </w:r>
      <w:r>
        <w:t>-M-</w:t>
      </w:r>
      <w:r>
        <w:t>00.00.00 „Wymagania ogólne” pkt 8.</w:t>
      </w:r>
      <w:r>
        <w:t xml:space="preserve"> </w:t>
      </w:r>
    </w:p>
    <w:p w:rsidR="00673A8E" w:rsidRDefault="00C15394">
      <w:pPr>
        <w:ind w:left="703"/>
      </w:pPr>
      <w:r>
        <w:t xml:space="preserve">Roboty uznaje się za wykonane zgodnie z dokumentacją projektową, SST i wymaganiami Inżyniera, jeżeli wszystkie </w:t>
      </w:r>
    </w:p>
    <w:p w:rsidR="00673A8E" w:rsidRDefault="00C15394">
      <w:pPr>
        <w:spacing w:after="66"/>
        <w:ind w:left="10"/>
      </w:pPr>
      <w:r>
        <w:t>pomiary i badania z zachowaniem tolerancji wg pkt 6 dały wyniki pozytywne.</w:t>
      </w:r>
      <w:r>
        <w:t xml:space="preserve"> </w:t>
      </w:r>
    </w:p>
    <w:p w:rsidR="00673A8E" w:rsidRDefault="00C15394">
      <w:pPr>
        <w:pStyle w:val="Nagwek1"/>
        <w:ind w:left="-5"/>
      </w:pPr>
      <w:r>
        <w:t>9. PODSTAWA PŁATNOŚCI</w:t>
      </w:r>
      <w:r>
        <w:t xml:space="preserve"> </w:t>
      </w:r>
    </w:p>
    <w:p w:rsidR="00673A8E" w:rsidRDefault="00C15394">
      <w:pPr>
        <w:shd w:val="clear" w:color="auto" w:fill="BFBFBF"/>
        <w:spacing w:after="0" w:line="259" w:lineRule="auto"/>
        <w:ind w:left="-5"/>
        <w:jc w:val="left"/>
      </w:pPr>
      <w:r>
        <w:rPr>
          <w:b/>
          <w:sz w:val="28"/>
        </w:rPr>
        <w:t>9.1. Ogól</w:t>
      </w:r>
      <w:r>
        <w:rPr>
          <w:b/>
          <w:sz w:val="28"/>
        </w:rPr>
        <w:t xml:space="preserve">ne ustalenia dotyczące podstawy płatności </w:t>
      </w:r>
    </w:p>
    <w:p w:rsidR="00673A8E" w:rsidRDefault="00C15394">
      <w:pPr>
        <w:spacing w:after="66"/>
        <w:ind w:left="703"/>
      </w:pPr>
      <w:r>
        <w:t>Ogólne ustalenia dotyczące podstawy płatności podano w SST D</w:t>
      </w:r>
      <w:r>
        <w:t>-M-</w:t>
      </w:r>
      <w:r>
        <w:t>00.00.00 „Wymagania ogólne” pkt 9.</w:t>
      </w:r>
      <w:r>
        <w:t xml:space="preserve"> </w:t>
      </w:r>
    </w:p>
    <w:p w:rsidR="00673A8E" w:rsidRDefault="00C15394">
      <w:pPr>
        <w:pStyle w:val="Nagwek2"/>
        <w:ind w:left="-5"/>
      </w:pPr>
      <w:r>
        <w:t xml:space="preserve">9.2. Cena jednostki obmiarowej </w:t>
      </w:r>
    </w:p>
    <w:p w:rsidR="00673A8E" w:rsidRDefault="00C15394">
      <w:pPr>
        <w:spacing w:after="32" w:line="259" w:lineRule="auto"/>
        <w:ind w:left="703"/>
        <w:jc w:val="left"/>
      </w:pPr>
      <w:r>
        <w:t xml:space="preserve">Cena wykonania 1 m bariery ochronnej stalowej obejmuje: </w:t>
      </w:r>
    </w:p>
    <w:p w:rsidR="00673A8E" w:rsidRDefault="00C15394">
      <w:pPr>
        <w:numPr>
          <w:ilvl w:val="0"/>
          <w:numId w:val="10"/>
        </w:numPr>
        <w:spacing w:after="0" w:line="259" w:lineRule="auto"/>
        <w:ind w:hanging="149"/>
      </w:pPr>
      <w:r>
        <w:t xml:space="preserve">prace pomiarowe i roboty </w:t>
      </w:r>
      <w:r>
        <w:t>przygotowawcze,</w:t>
      </w:r>
      <w:r>
        <w:rPr>
          <w:b/>
        </w:rPr>
        <w:t xml:space="preserve"> </w:t>
      </w:r>
    </w:p>
    <w:p w:rsidR="00673A8E" w:rsidRDefault="00C15394">
      <w:pPr>
        <w:numPr>
          <w:ilvl w:val="0"/>
          <w:numId w:val="10"/>
        </w:numPr>
        <w:ind w:hanging="149"/>
      </w:pPr>
      <w:r>
        <w:t>oznakowanie robót,</w:t>
      </w:r>
      <w:r>
        <w:rPr>
          <w:b/>
        </w:rPr>
        <w:t xml:space="preserve"> </w:t>
      </w:r>
    </w:p>
    <w:p w:rsidR="00673A8E" w:rsidRDefault="00C15394">
      <w:pPr>
        <w:numPr>
          <w:ilvl w:val="0"/>
          <w:numId w:val="10"/>
        </w:numPr>
        <w:ind w:hanging="149"/>
      </w:pPr>
      <w:r>
        <w:lastRenderedPageBreak/>
        <w:t>dostarczenie materiałów,</w:t>
      </w:r>
      <w:r>
        <w:t xml:space="preserve"> </w:t>
      </w:r>
    </w:p>
    <w:p w:rsidR="00673A8E" w:rsidRDefault="00C15394">
      <w:pPr>
        <w:numPr>
          <w:ilvl w:val="0"/>
          <w:numId w:val="10"/>
        </w:numPr>
        <w:spacing w:after="43"/>
        <w:ind w:hanging="149"/>
      </w:pPr>
      <w:r>
        <w:t xml:space="preserve">osadzenie słupków bariery (z ew. wykonaniem dołów i fundamentów betonowych, lub bezpośrednie wbicie wzgl. </w:t>
      </w:r>
      <w:proofErr w:type="spellStart"/>
      <w:r>
        <w:t>wwibrowanie</w:t>
      </w:r>
      <w:proofErr w:type="spellEnd"/>
      <w:r>
        <w:t xml:space="preserve"> w grunt), </w:t>
      </w:r>
    </w:p>
    <w:p w:rsidR="00673A8E" w:rsidRDefault="00C15394">
      <w:pPr>
        <w:numPr>
          <w:ilvl w:val="0"/>
          <w:numId w:val="10"/>
        </w:numPr>
        <w:spacing w:after="43" w:line="250" w:lineRule="auto"/>
        <w:ind w:hanging="149"/>
      </w:pPr>
      <w:r>
        <w:t xml:space="preserve">montaż bariery (prowadnicy, wysięgników, przekładek, obejm, wsporników itp. z pomocą właściwych śrub i podkładek) z wykonaniem niezbędnych odcinków początkowych i końcowych, ew. barier osłonowych, </w:t>
      </w:r>
      <w:r>
        <w:t>od</w:t>
      </w:r>
      <w:r>
        <w:t>cinków przejściowych pomiędzy różnymi typami barier, prze</w:t>
      </w:r>
      <w:r>
        <w:t>rw, przejść i przejazdów w barierze, umocowaniem elementów odblaskowych itp.,</w:t>
      </w:r>
      <w:r>
        <w:t xml:space="preserve"> </w:t>
      </w:r>
    </w:p>
    <w:p w:rsidR="00673A8E" w:rsidRDefault="00C15394">
      <w:pPr>
        <w:numPr>
          <w:ilvl w:val="0"/>
          <w:numId w:val="10"/>
        </w:numPr>
        <w:spacing w:after="28"/>
        <w:ind w:hanging="149"/>
      </w:pPr>
      <w:r>
        <w:t>przeprowadzenie badań i pomiarów wymaganych w specyfikacji technicznej,</w:t>
      </w:r>
      <w:r>
        <w:t xml:space="preserve"> </w:t>
      </w:r>
      <w:r>
        <w:rPr>
          <w:rFonts w:ascii="Segoe UI Symbol" w:eastAsia="Segoe UI Symbol" w:hAnsi="Segoe UI Symbol" w:cs="Segoe UI Symbol"/>
        </w:rPr>
        <w:t>•</w:t>
      </w:r>
      <w:r>
        <w:t xml:space="preserve"> </w:t>
      </w:r>
      <w:r>
        <w:t>uporządkowanie terenu.</w:t>
      </w:r>
      <w:r>
        <w:t xml:space="preserve"> </w:t>
      </w:r>
    </w:p>
    <w:p w:rsidR="00673A8E" w:rsidRDefault="00C15394">
      <w:pPr>
        <w:pStyle w:val="Nagwek1"/>
        <w:ind w:left="-5"/>
      </w:pPr>
      <w:r>
        <w:t>10. PRZEPISY ZWIĄZANE</w:t>
      </w:r>
      <w:r>
        <w:t xml:space="preserve"> </w:t>
      </w:r>
    </w:p>
    <w:p w:rsidR="00673A8E" w:rsidRDefault="00C15394">
      <w:pPr>
        <w:pStyle w:val="Nagwek2"/>
        <w:ind w:left="-5"/>
      </w:pPr>
      <w:r>
        <w:t xml:space="preserve">10.1. Normy </w:t>
      </w:r>
    </w:p>
    <w:p w:rsidR="00673A8E" w:rsidRDefault="00C15394">
      <w:pPr>
        <w:numPr>
          <w:ilvl w:val="0"/>
          <w:numId w:val="11"/>
        </w:numPr>
        <w:spacing w:after="13"/>
        <w:ind w:right="1627" w:hanging="636"/>
        <w:jc w:val="left"/>
      </w:pPr>
      <w:r>
        <w:rPr>
          <w:sz w:val="22"/>
        </w:rPr>
        <w:t xml:space="preserve">PN-B-03264 </w:t>
      </w:r>
      <w:r>
        <w:rPr>
          <w:sz w:val="22"/>
        </w:rPr>
        <w:tab/>
      </w:r>
      <w:r>
        <w:rPr>
          <w:sz w:val="22"/>
        </w:rPr>
        <w:t xml:space="preserve">Konstrukcje betonowe żelbetowe i sprężone. Obliczenia </w:t>
      </w:r>
      <w:r>
        <w:rPr>
          <w:sz w:val="22"/>
        </w:rPr>
        <w:t xml:space="preserve">statyczne i projektowanie </w:t>
      </w:r>
    </w:p>
    <w:p w:rsidR="00673A8E" w:rsidRDefault="00C15394">
      <w:pPr>
        <w:numPr>
          <w:ilvl w:val="0"/>
          <w:numId w:val="11"/>
        </w:numPr>
        <w:spacing w:after="10" w:line="252" w:lineRule="auto"/>
        <w:ind w:right="1627" w:hanging="636"/>
        <w:jc w:val="left"/>
      </w:pPr>
      <w:r>
        <w:rPr>
          <w:sz w:val="22"/>
        </w:rPr>
        <w:t xml:space="preserve">PN-B-06250 </w:t>
      </w:r>
      <w:r>
        <w:rPr>
          <w:sz w:val="22"/>
        </w:rPr>
        <w:tab/>
      </w:r>
      <w:r>
        <w:rPr>
          <w:sz w:val="22"/>
        </w:rPr>
        <w:t>Beton zwykły</w:t>
      </w:r>
      <w:r>
        <w:rPr>
          <w:sz w:val="22"/>
        </w:rPr>
        <w:t xml:space="preserve"> </w:t>
      </w:r>
    </w:p>
    <w:p w:rsidR="00673A8E" w:rsidRDefault="00C15394">
      <w:pPr>
        <w:numPr>
          <w:ilvl w:val="0"/>
          <w:numId w:val="11"/>
        </w:numPr>
        <w:spacing w:after="13"/>
        <w:ind w:right="1627" w:hanging="636"/>
        <w:jc w:val="left"/>
      </w:pPr>
      <w:r>
        <w:rPr>
          <w:sz w:val="22"/>
        </w:rPr>
        <w:t xml:space="preserve">PN-B-06251 </w:t>
      </w:r>
      <w:r>
        <w:rPr>
          <w:sz w:val="22"/>
        </w:rPr>
        <w:tab/>
      </w:r>
      <w:r>
        <w:rPr>
          <w:sz w:val="22"/>
        </w:rPr>
        <w:t>Roboty betonowe i żelbetowe. Wymagania techniczne</w:t>
      </w:r>
      <w:r>
        <w:rPr>
          <w:sz w:val="22"/>
        </w:rPr>
        <w:t xml:space="preserve"> </w:t>
      </w:r>
    </w:p>
    <w:p w:rsidR="00673A8E" w:rsidRDefault="00C15394">
      <w:pPr>
        <w:numPr>
          <w:ilvl w:val="0"/>
          <w:numId w:val="11"/>
        </w:numPr>
        <w:spacing w:after="10" w:line="252" w:lineRule="auto"/>
        <w:ind w:right="1627" w:hanging="636"/>
        <w:jc w:val="left"/>
      </w:pPr>
      <w:r>
        <w:rPr>
          <w:sz w:val="22"/>
        </w:rPr>
        <w:t xml:space="preserve">PN-B-06712 </w:t>
      </w:r>
      <w:r>
        <w:rPr>
          <w:sz w:val="22"/>
        </w:rPr>
        <w:tab/>
        <w:t xml:space="preserve">Kruszywa mineralne do betonu </w:t>
      </w:r>
    </w:p>
    <w:p w:rsidR="00673A8E" w:rsidRDefault="00C15394">
      <w:pPr>
        <w:numPr>
          <w:ilvl w:val="0"/>
          <w:numId w:val="11"/>
        </w:numPr>
        <w:spacing w:after="13"/>
        <w:ind w:right="1627" w:hanging="636"/>
        <w:jc w:val="left"/>
      </w:pPr>
      <w:r>
        <w:rPr>
          <w:sz w:val="22"/>
        </w:rPr>
        <w:t xml:space="preserve">PN-B-19701 </w:t>
      </w:r>
      <w:r>
        <w:rPr>
          <w:sz w:val="22"/>
        </w:rPr>
        <w:t>Cement. Cement powszechnego użytk</w:t>
      </w:r>
      <w:r>
        <w:rPr>
          <w:sz w:val="22"/>
        </w:rPr>
        <w:t>u. Skład, wymagania i ocena zgodności</w:t>
      </w:r>
      <w:r>
        <w:rPr>
          <w:sz w:val="22"/>
        </w:rPr>
        <w:t xml:space="preserve"> </w:t>
      </w:r>
    </w:p>
    <w:p w:rsidR="00673A8E" w:rsidRDefault="00C15394">
      <w:pPr>
        <w:numPr>
          <w:ilvl w:val="0"/>
          <w:numId w:val="11"/>
        </w:numPr>
        <w:spacing w:after="13"/>
        <w:ind w:right="1627" w:hanging="636"/>
        <w:jc w:val="left"/>
      </w:pPr>
      <w:r>
        <w:rPr>
          <w:sz w:val="22"/>
        </w:rPr>
        <w:t xml:space="preserve">PN-B-23010 </w:t>
      </w:r>
      <w:r>
        <w:rPr>
          <w:sz w:val="22"/>
        </w:rPr>
        <w:tab/>
      </w:r>
      <w:r>
        <w:rPr>
          <w:sz w:val="22"/>
        </w:rPr>
        <w:t>Domieszki do betonu. Klasyfikacja i określenia</w:t>
      </w:r>
      <w:r>
        <w:rPr>
          <w:sz w:val="22"/>
        </w:rPr>
        <w:t xml:space="preserve"> </w:t>
      </w:r>
    </w:p>
    <w:p w:rsidR="00673A8E" w:rsidRDefault="00C15394">
      <w:pPr>
        <w:numPr>
          <w:ilvl w:val="0"/>
          <w:numId w:val="11"/>
        </w:numPr>
        <w:spacing w:after="13"/>
        <w:ind w:right="1627" w:hanging="636"/>
        <w:jc w:val="left"/>
      </w:pPr>
      <w:r>
        <w:rPr>
          <w:sz w:val="22"/>
        </w:rPr>
        <w:t xml:space="preserve">PN-B-32250 </w:t>
      </w:r>
      <w:r>
        <w:rPr>
          <w:sz w:val="22"/>
        </w:rPr>
        <w:tab/>
      </w:r>
      <w:r>
        <w:rPr>
          <w:sz w:val="22"/>
        </w:rPr>
        <w:t>Materiały budowlane. Woda do betonów i zapraw</w:t>
      </w:r>
      <w:r>
        <w:rPr>
          <w:sz w:val="22"/>
        </w:rPr>
        <w:t xml:space="preserve"> </w:t>
      </w:r>
    </w:p>
    <w:p w:rsidR="00673A8E" w:rsidRDefault="00C15394">
      <w:pPr>
        <w:numPr>
          <w:ilvl w:val="0"/>
          <w:numId w:val="11"/>
        </w:numPr>
        <w:spacing w:after="10" w:line="252" w:lineRule="auto"/>
        <w:ind w:right="1627" w:hanging="636"/>
        <w:jc w:val="left"/>
      </w:pPr>
      <w:r>
        <w:rPr>
          <w:sz w:val="22"/>
        </w:rPr>
        <w:t xml:space="preserve">PN-D-95017 </w:t>
      </w:r>
      <w:r>
        <w:rPr>
          <w:sz w:val="22"/>
        </w:rPr>
        <w:tab/>
        <w:t xml:space="preserve">Surowiec drzewny. Drewno </w:t>
      </w:r>
      <w:r>
        <w:rPr>
          <w:sz w:val="22"/>
        </w:rPr>
        <w:t xml:space="preserve">wielkowymiarowe iglaste. Wspólne </w:t>
      </w:r>
      <w:r>
        <w:rPr>
          <w:sz w:val="22"/>
        </w:rPr>
        <w:t xml:space="preserve">wymagania i badania </w:t>
      </w:r>
    </w:p>
    <w:p w:rsidR="00673A8E" w:rsidRDefault="00C15394">
      <w:pPr>
        <w:numPr>
          <w:ilvl w:val="0"/>
          <w:numId w:val="11"/>
        </w:numPr>
        <w:spacing w:after="13"/>
        <w:ind w:right="1627" w:hanging="636"/>
        <w:jc w:val="left"/>
      </w:pPr>
      <w:r>
        <w:rPr>
          <w:sz w:val="22"/>
        </w:rPr>
        <w:t>PN-D-96</w:t>
      </w:r>
      <w:r>
        <w:rPr>
          <w:sz w:val="22"/>
        </w:rPr>
        <w:t xml:space="preserve">000 </w:t>
      </w:r>
      <w:r>
        <w:rPr>
          <w:sz w:val="22"/>
        </w:rPr>
        <w:tab/>
      </w:r>
      <w:r>
        <w:rPr>
          <w:sz w:val="22"/>
        </w:rPr>
        <w:t>Tarcica iglasta ogólnego przeznaczenia</w:t>
      </w:r>
      <w:r>
        <w:rPr>
          <w:sz w:val="22"/>
        </w:rPr>
        <w:t xml:space="preserve"> </w:t>
      </w:r>
    </w:p>
    <w:p w:rsidR="00673A8E" w:rsidRDefault="00C15394">
      <w:pPr>
        <w:numPr>
          <w:ilvl w:val="0"/>
          <w:numId w:val="11"/>
        </w:numPr>
        <w:spacing w:after="13"/>
        <w:ind w:right="1627" w:hanging="636"/>
        <w:jc w:val="left"/>
      </w:pPr>
      <w:r>
        <w:rPr>
          <w:sz w:val="22"/>
        </w:rPr>
        <w:t xml:space="preserve">PN-D-96002 </w:t>
      </w:r>
      <w:r>
        <w:rPr>
          <w:sz w:val="22"/>
        </w:rPr>
        <w:tab/>
      </w:r>
      <w:r>
        <w:rPr>
          <w:sz w:val="22"/>
        </w:rPr>
        <w:t>Tarcica liściasta ogólnego przeznaczenia</w:t>
      </w:r>
      <w:r>
        <w:rPr>
          <w:sz w:val="22"/>
        </w:rPr>
        <w:t xml:space="preserve"> </w:t>
      </w:r>
    </w:p>
    <w:p w:rsidR="00673A8E" w:rsidRDefault="00C15394">
      <w:pPr>
        <w:numPr>
          <w:ilvl w:val="0"/>
          <w:numId w:val="11"/>
        </w:numPr>
        <w:spacing w:after="13"/>
        <w:ind w:right="1627" w:hanging="636"/>
        <w:jc w:val="left"/>
      </w:pPr>
      <w:r>
        <w:rPr>
          <w:sz w:val="22"/>
        </w:rPr>
        <w:t xml:space="preserve">PN-H-84020 </w:t>
      </w:r>
      <w:r>
        <w:rPr>
          <w:sz w:val="22"/>
        </w:rPr>
        <w:tab/>
      </w:r>
      <w:r>
        <w:rPr>
          <w:sz w:val="22"/>
        </w:rPr>
        <w:t xml:space="preserve">Stal niestopowa konstrukcyjna ogólnego przeznaczenia. </w:t>
      </w:r>
      <w:r>
        <w:rPr>
          <w:sz w:val="22"/>
        </w:rPr>
        <w:t xml:space="preserve">Gatunki </w:t>
      </w:r>
    </w:p>
    <w:p w:rsidR="00673A8E" w:rsidRDefault="00C15394">
      <w:pPr>
        <w:numPr>
          <w:ilvl w:val="0"/>
          <w:numId w:val="11"/>
        </w:numPr>
        <w:spacing w:after="13"/>
        <w:ind w:right="1627" w:hanging="636"/>
        <w:jc w:val="left"/>
      </w:pPr>
      <w:r>
        <w:rPr>
          <w:sz w:val="22"/>
        </w:rPr>
        <w:t xml:space="preserve">PN-H-93010 </w:t>
      </w:r>
      <w:r>
        <w:rPr>
          <w:sz w:val="22"/>
        </w:rPr>
        <w:tab/>
      </w:r>
      <w:r>
        <w:rPr>
          <w:sz w:val="22"/>
        </w:rPr>
        <w:t>Stal. Kształtowniki walcowane na gorąco</w:t>
      </w:r>
      <w:r>
        <w:rPr>
          <w:sz w:val="22"/>
        </w:rPr>
        <w:t xml:space="preserve"> </w:t>
      </w:r>
    </w:p>
    <w:p w:rsidR="00673A8E" w:rsidRDefault="00C15394">
      <w:pPr>
        <w:numPr>
          <w:ilvl w:val="0"/>
          <w:numId w:val="11"/>
        </w:numPr>
        <w:spacing w:after="10" w:line="252" w:lineRule="auto"/>
        <w:ind w:right="1627" w:hanging="636"/>
        <w:jc w:val="left"/>
      </w:pPr>
      <w:r>
        <w:rPr>
          <w:sz w:val="22"/>
        </w:rPr>
        <w:t xml:space="preserve">PN-H-93403 </w:t>
      </w:r>
      <w:r>
        <w:rPr>
          <w:sz w:val="22"/>
        </w:rPr>
        <w:tab/>
        <w:t>Stal. Ceowniki wa</w:t>
      </w:r>
      <w:r>
        <w:rPr>
          <w:sz w:val="22"/>
        </w:rPr>
        <w:t xml:space="preserve">lcowane. Wymiary </w:t>
      </w:r>
    </w:p>
    <w:p w:rsidR="00673A8E" w:rsidRDefault="00C15394">
      <w:pPr>
        <w:numPr>
          <w:ilvl w:val="0"/>
          <w:numId w:val="11"/>
        </w:numPr>
        <w:spacing w:after="13"/>
        <w:ind w:right="1627" w:hanging="636"/>
        <w:jc w:val="left"/>
      </w:pPr>
      <w:r>
        <w:rPr>
          <w:sz w:val="22"/>
        </w:rPr>
        <w:t xml:space="preserve">PN-H-93407 </w:t>
      </w:r>
      <w:r>
        <w:rPr>
          <w:sz w:val="22"/>
        </w:rPr>
        <w:tab/>
      </w:r>
      <w:r>
        <w:rPr>
          <w:sz w:val="22"/>
        </w:rPr>
        <w:t>Stal. Dwuteowniki walcowane na gorąco</w:t>
      </w:r>
      <w:r>
        <w:rPr>
          <w:sz w:val="22"/>
        </w:rPr>
        <w:t xml:space="preserve"> </w:t>
      </w:r>
    </w:p>
    <w:p w:rsidR="00673A8E" w:rsidRDefault="00C15394">
      <w:pPr>
        <w:numPr>
          <w:ilvl w:val="0"/>
          <w:numId w:val="11"/>
        </w:numPr>
        <w:spacing w:after="13"/>
        <w:ind w:right="1627" w:hanging="636"/>
        <w:jc w:val="left"/>
      </w:pPr>
      <w:r>
        <w:rPr>
          <w:sz w:val="22"/>
        </w:rPr>
        <w:t xml:space="preserve">PN-H-93419 </w:t>
      </w:r>
      <w:r>
        <w:rPr>
          <w:sz w:val="22"/>
        </w:rPr>
        <w:tab/>
      </w:r>
      <w:r>
        <w:rPr>
          <w:sz w:val="22"/>
        </w:rPr>
        <w:t>Stal. Dwuteowniki równoległościenne IPE walcowane na gorąco</w:t>
      </w:r>
      <w:r>
        <w:rPr>
          <w:sz w:val="22"/>
        </w:rPr>
        <w:t xml:space="preserve"> </w:t>
      </w:r>
    </w:p>
    <w:p w:rsidR="00673A8E" w:rsidRDefault="00C15394">
      <w:pPr>
        <w:numPr>
          <w:ilvl w:val="0"/>
          <w:numId w:val="11"/>
        </w:numPr>
        <w:spacing w:after="13"/>
        <w:ind w:right="1627" w:hanging="636"/>
        <w:jc w:val="left"/>
      </w:pPr>
      <w:r>
        <w:rPr>
          <w:sz w:val="22"/>
        </w:rPr>
        <w:t xml:space="preserve">PN-H-93460-03 </w:t>
      </w:r>
      <w:r>
        <w:rPr>
          <w:sz w:val="22"/>
        </w:rPr>
        <w:tab/>
      </w:r>
      <w:r>
        <w:rPr>
          <w:sz w:val="22"/>
        </w:rPr>
        <w:t xml:space="preserve">Kształtowniki stalowe gięte na zimno otwarte. Ceowniki równoramienne ze stali węglowej zwykłej jakości o </w:t>
      </w:r>
      <w:proofErr w:type="spellStart"/>
      <w:r>
        <w:rPr>
          <w:sz w:val="22"/>
        </w:rPr>
        <w:t>R</w:t>
      </w:r>
      <w:r>
        <w:rPr>
          <w:sz w:val="22"/>
          <w:vertAlign w:val="subscript"/>
        </w:rPr>
        <w:t>m</w:t>
      </w:r>
      <w:proofErr w:type="spellEnd"/>
      <w:r>
        <w:rPr>
          <w:sz w:val="22"/>
        </w:rPr>
        <w:t xml:space="preserve"> do       </w:t>
      </w:r>
    </w:p>
    <w:p w:rsidR="00673A8E" w:rsidRDefault="00C15394">
      <w:pPr>
        <w:spacing w:after="10" w:line="252" w:lineRule="auto"/>
        <w:ind w:left="2420" w:right="690"/>
        <w:jc w:val="left"/>
      </w:pPr>
      <w:r>
        <w:rPr>
          <w:sz w:val="22"/>
        </w:rPr>
        <w:t xml:space="preserve">490 </w:t>
      </w:r>
      <w:proofErr w:type="spellStart"/>
      <w:r>
        <w:rPr>
          <w:sz w:val="22"/>
        </w:rPr>
        <w:t>MPa</w:t>
      </w:r>
      <w:proofErr w:type="spellEnd"/>
      <w:r>
        <w:rPr>
          <w:sz w:val="22"/>
        </w:rPr>
        <w:t xml:space="preserve"> </w:t>
      </w:r>
    </w:p>
    <w:p w:rsidR="00673A8E" w:rsidRDefault="00C15394">
      <w:pPr>
        <w:numPr>
          <w:ilvl w:val="0"/>
          <w:numId w:val="11"/>
        </w:numPr>
        <w:spacing w:after="13"/>
        <w:ind w:right="1627" w:hanging="636"/>
        <w:jc w:val="left"/>
      </w:pPr>
      <w:r>
        <w:rPr>
          <w:sz w:val="22"/>
        </w:rPr>
        <w:t xml:space="preserve">PN-H-93460-07 </w:t>
      </w:r>
      <w:r>
        <w:rPr>
          <w:sz w:val="22"/>
        </w:rPr>
        <w:tab/>
      </w:r>
      <w:r>
        <w:rPr>
          <w:sz w:val="22"/>
        </w:rPr>
        <w:t xml:space="preserve">Kształtowniki stalowe gięte na zimno otwarte. Zetowniki ze stali węglowej zwykłej jakości o </w:t>
      </w:r>
      <w:proofErr w:type="spellStart"/>
      <w:r>
        <w:rPr>
          <w:sz w:val="22"/>
        </w:rPr>
        <w:t>R</w:t>
      </w:r>
      <w:r>
        <w:rPr>
          <w:sz w:val="22"/>
          <w:vertAlign w:val="subscript"/>
        </w:rPr>
        <w:t>m</w:t>
      </w:r>
      <w:proofErr w:type="spellEnd"/>
      <w:r>
        <w:rPr>
          <w:sz w:val="22"/>
        </w:rPr>
        <w:t xml:space="preserve"> do  490 </w:t>
      </w:r>
      <w:proofErr w:type="spellStart"/>
      <w:r>
        <w:rPr>
          <w:sz w:val="22"/>
        </w:rPr>
        <w:t>MPa</w:t>
      </w:r>
      <w:proofErr w:type="spellEnd"/>
      <w:r>
        <w:rPr>
          <w:sz w:val="22"/>
        </w:rPr>
        <w:t xml:space="preserve"> </w:t>
      </w:r>
    </w:p>
    <w:p w:rsidR="00673A8E" w:rsidRDefault="00C15394">
      <w:pPr>
        <w:numPr>
          <w:ilvl w:val="0"/>
          <w:numId w:val="11"/>
        </w:numPr>
        <w:spacing w:after="13"/>
        <w:ind w:right="1627" w:hanging="636"/>
        <w:jc w:val="left"/>
      </w:pPr>
      <w:r>
        <w:rPr>
          <w:sz w:val="22"/>
        </w:rPr>
        <w:t>PN-H-</w:t>
      </w:r>
      <w:r>
        <w:rPr>
          <w:sz w:val="22"/>
        </w:rPr>
        <w:t xml:space="preserve">93461-15 </w:t>
      </w:r>
      <w:r>
        <w:rPr>
          <w:sz w:val="22"/>
        </w:rPr>
        <w:tab/>
      </w:r>
      <w:r>
        <w:rPr>
          <w:sz w:val="22"/>
        </w:rPr>
        <w:t>Kształtowniki stalowe gięte na zimno otwarte, określonego przeznaczenia. Kształtownik na poręcz drogową, typ B</w:t>
      </w:r>
      <w:r>
        <w:rPr>
          <w:sz w:val="22"/>
        </w:rPr>
        <w:t xml:space="preserve"> </w:t>
      </w:r>
    </w:p>
    <w:p w:rsidR="00673A8E" w:rsidRDefault="00C15394">
      <w:pPr>
        <w:numPr>
          <w:ilvl w:val="0"/>
          <w:numId w:val="11"/>
        </w:numPr>
        <w:spacing w:after="13"/>
        <w:ind w:right="1627" w:hanging="636"/>
        <w:jc w:val="left"/>
      </w:pPr>
      <w:r>
        <w:rPr>
          <w:sz w:val="22"/>
        </w:rPr>
        <w:t xml:space="preserve">PN-H-93461-18 </w:t>
      </w:r>
      <w:r>
        <w:rPr>
          <w:sz w:val="22"/>
        </w:rPr>
        <w:tab/>
      </w:r>
      <w:r>
        <w:rPr>
          <w:sz w:val="22"/>
        </w:rPr>
        <w:t>Kształtowniki stalowe gięte na zimno otwarte, określonego przeznaczenia. Ceowniki półzamknięte prostokątne</w:t>
      </w:r>
      <w:r>
        <w:rPr>
          <w:sz w:val="22"/>
        </w:rPr>
        <w:t xml:space="preserve"> </w:t>
      </w:r>
    </w:p>
    <w:p w:rsidR="00673A8E" w:rsidRDefault="00C15394">
      <w:pPr>
        <w:numPr>
          <w:ilvl w:val="0"/>
          <w:numId w:val="11"/>
        </w:numPr>
        <w:spacing w:after="13"/>
        <w:ind w:right="1627" w:hanging="636"/>
        <w:jc w:val="left"/>
      </w:pPr>
      <w:r>
        <w:rPr>
          <w:sz w:val="22"/>
        </w:rPr>
        <w:t>PN-H-93461-</w:t>
      </w:r>
      <w:r>
        <w:rPr>
          <w:sz w:val="22"/>
        </w:rPr>
        <w:t xml:space="preserve">28 </w:t>
      </w:r>
      <w:r>
        <w:rPr>
          <w:sz w:val="22"/>
        </w:rPr>
        <w:tab/>
      </w:r>
      <w:r>
        <w:rPr>
          <w:sz w:val="22"/>
        </w:rPr>
        <w:t xml:space="preserve">Kształtowniki stalowe gięte na zimno otwarte, określonego </w:t>
      </w:r>
    </w:p>
    <w:p w:rsidR="00673A8E" w:rsidRDefault="00C15394">
      <w:pPr>
        <w:spacing w:after="0" w:line="259" w:lineRule="auto"/>
        <w:ind w:left="0" w:right="1933" w:firstLine="0"/>
        <w:jc w:val="right"/>
      </w:pPr>
      <w:r>
        <w:rPr>
          <w:sz w:val="22"/>
        </w:rPr>
        <w:t xml:space="preserve">przeznaczenia. Pas profilowy na drogowe bariery ochronne </w:t>
      </w:r>
    </w:p>
    <w:p w:rsidR="00673A8E" w:rsidRDefault="00C15394">
      <w:pPr>
        <w:numPr>
          <w:ilvl w:val="0"/>
          <w:numId w:val="11"/>
        </w:numPr>
        <w:spacing w:after="13"/>
        <w:ind w:right="1627" w:hanging="636"/>
        <w:jc w:val="left"/>
      </w:pPr>
      <w:r>
        <w:rPr>
          <w:sz w:val="22"/>
        </w:rPr>
        <w:t xml:space="preserve">PN-M-82010 </w:t>
      </w:r>
      <w:r>
        <w:rPr>
          <w:sz w:val="22"/>
        </w:rPr>
        <w:tab/>
      </w:r>
      <w:r>
        <w:rPr>
          <w:sz w:val="22"/>
        </w:rPr>
        <w:t>Podkładki kwadratowe w konstrukcjach drewnianych</w:t>
      </w:r>
      <w:r>
        <w:rPr>
          <w:sz w:val="22"/>
        </w:rPr>
        <w:t xml:space="preserve"> </w:t>
      </w:r>
    </w:p>
    <w:p w:rsidR="00673A8E" w:rsidRDefault="00C15394">
      <w:pPr>
        <w:numPr>
          <w:ilvl w:val="0"/>
          <w:numId w:val="11"/>
        </w:numPr>
        <w:spacing w:after="13"/>
        <w:ind w:right="1627" w:hanging="636"/>
        <w:jc w:val="left"/>
      </w:pPr>
      <w:r>
        <w:rPr>
          <w:sz w:val="22"/>
        </w:rPr>
        <w:t xml:space="preserve">PN-M-82101 </w:t>
      </w:r>
      <w:r>
        <w:rPr>
          <w:sz w:val="22"/>
        </w:rPr>
        <w:tab/>
      </w:r>
      <w:r>
        <w:rPr>
          <w:sz w:val="22"/>
        </w:rPr>
        <w:t>Śruby ze łbem sześciokątnym</w:t>
      </w:r>
      <w:r>
        <w:rPr>
          <w:sz w:val="22"/>
        </w:rPr>
        <w:t xml:space="preserve"> </w:t>
      </w:r>
    </w:p>
    <w:p w:rsidR="00673A8E" w:rsidRDefault="00C15394">
      <w:pPr>
        <w:numPr>
          <w:ilvl w:val="0"/>
          <w:numId w:val="11"/>
        </w:numPr>
        <w:spacing w:after="13"/>
        <w:ind w:right="1627" w:hanging="636"/>
        <w:jc w:val="left"/>
      </w:pPr>
      <w:r>
        <w:rPr>
          <w:sz w:val="22"/>
        </w:rPr>
        <w:t xml:space="preserve">PN-M-82121 </w:t>
      </w:r>
      <w:r>
        <w:rPr>
          <w:sz w:val="22"/>
        </w:rPr>
        <w:tab/>
      </w:r>
      <w:r>
        <w:rPr>
          <w:sz w:val="22"/>
        </w:rPr>
        <w:t>Śruby ze łbem kwadra</w:t>
      </w:r>
      <w:r>
        <w:rPr>
          <w:sz w:val="22"/>
        </w:rPr>
        <w:t>towym</w:t>
      </w:r>
      <w:r>
        <w:rPr>
          <w:sz w:val="22"/>
        </w:rPr>
        <w:t xml:space="preserve"> </w:t>
      </w:r>
    </w:p>
    <w:p w:rsidR="00673A8E" w:rsidRDefault="00C15394">
      <w:pPr>
        <w:numPr>
          <w:ilvl w:val="0"/>
          <w:numId w:val="11"/>
        </w:numPr>
        <w:spacing w:after="13"/>
        <w:ind w:right="1627" w:hanging="636"/>
        <w:jc w:val="left"/>
      </w:pPr>
      <w:r>
        <w:rPr>
          <w:sz w:val="22"/>
        </w:rPr>
        <w:t xml:space="preserve">PN-M-82503 </w:t>
      </w:r>
      <w:r>
        <w:rPr>
          <w:sz w:val="22"/>
        </w:rPr>
        <w:tab/>
      </w:r>
      <w:r>
        <w:rPr>
          <w:sz w:val="22"/>
        </w:rPr>
        <w:t>Wkręty do drewna ze łbem stożkowym</w:t>
      </w:r>
      <w:r>
        <w:rPr>
          <w:sz w:val="22"/>
        </w:rPr>
        <w:t xml:space="preserve"> </w:t>
      </w:r>
    </w:p>
    <w:p w:rsidR="00673A8E" w:rsidRDefault="00C15394">
      <w:pPr>
        <w:numPr>
          <w:ilvl w:val="0"/>
          <w:numId w:val="11"/>
        </w:numPr>
        <w:spacing w:after="13"/>
        <w:ind w:right="1627" w:hanging="636"/>
        <w:jc w:val="left"/>
      </w:pPr>
      <w:r>
        <w:rPr>
          <w:sz w:val="22"/>
        </w:rPr>
        <w:t xml:space="preserve">PN-M-82505 </w:t>
      </w:r>
      <w:r>
        <w:rPr>
          <w:sz w:val="22"/>
        </w:rPr>
        <w:tab/>
      </w:r>
      <w:r>
        <w:rPr>
          <w:sz w:val="22"/>
        </w:rPr>
        <w:t>Wkręty do drewna ze łbem kulistym</w:t>
      </w:r>
      <w:r>
        <w:rPr>
          <w:sz w:val="22"/>
        </w:rPr>
        <w:t xml:space="preserve"> </w:t>
      </w:r>
    </w:p>
    <w:p w:rsidR="00673A8E" w:rsidRDefault="00C15394">
      <w:pPr>
        <w:numPr>
          <w:ilvl w:val="0"/>
          <w:numId w:val="11"/>
        </w:numPr>
        <w:spacing w:after="13"/>
        <w:ind w:right="1627" w:hanging="636"/>
        <w:jc w:val="left"/>
      </w:pPr>
      <w:r>
        <w:rPr>
          <w:sz w:val="22"/>
        </w:rPr>
        <w:t xml:space="preserve">BN-73/0658-01 </w:t>
      </w:r>
      <w:r>
        <w:rPr>
          <w:sz w:val="22"/>
        </w:rPr>
        <w:tab/>
      </w:r>
      <w:r>
        <w:rPr>
          <w:sz w:val="22"/>
        </w:rPr>
        <w:t>Rury stalowe profilowe ciągnione na zimno. Wymiary</w:t>
      </w:r>
      <w:r>
        <w:rPr>
          <w:sz w:val="22"/>
        </w:rPr>
        <w:t xml:space="preserve"> </w:t>
      </w:r>
    </w:p>
    <w:p w:rsidR="00673A8E" w:rsidRDefault="00C15394">
      <w:pPr>
        <w:numPr>
          <w:ilvl w:val="0"/>
          <w:numId w:val="11"/>
        </w:numPr>
        <w:spacing w:after="13"/>
        <w:ind w:right="1627" w:hanging="636"/>
        <w:jc w:val="left"/>
      </w:pPr>
      <w:r>
        <w:rPr>
          <w:sz w:val="22"/>
        </w:rPr>
        <w:lastRenderedPageBreak/>
        <w:t xml:space="preserve">BN-87/5028-12 </w:t>
      </w:r>
      <w:r>
        <w:rPr>
          <w:sz w:val="22"/>
        </w:rPr>
        <w:tab/>
      </w:r>
      <w:r>
        <w:rPr>
          <w:sz w:val="22"/>
        </w:rPr>
        <w:t>Gwoździe budowlane. Gwoździe z trzpieniem gładkim, okrągłym i kwadratowy</w:t>
      </w:r>
      <w:r>
        <w:rPr>
          <w:sz w:val="22"/>
        </w:rPr>
        <w:t>m</w:t>
      </w:r>
      <w:r>
        <w:rPr>
          <w:sz w:val="22"/>
        </w:rPr>
        <w:t xml:space="preserve"> </w:t>
      </w:r>
    </w:p>
    <w:p w:rsidR="00673A8E" w:rsidRDefault="00C15394">
      <w:pPr>
        <w:numPr>
          <w:ilvl w:val="0"/>
          <w:numId w:val="11"/>
        </w:numPr>
        <w:spacing w:after="10" w:line="252" w:lineRule="auto"/>
        <w:ind w:right="1627" w:hanging="636"/>
        <w:jc w:val="left"/>
      </w:pPr>
      <w:r>
        <w:rPr>
          <w:sz w:val="22"/>
        </w:rPr>
        <w:t xml:space="preserve">BN-88/6731-08 </w:t>
      </w:r>
      <w:r>
        <w:rPr>
          <w:sz w:val="22"/>
        </w:rPr>
        <w:tab/>
        <w:t xml:space="preserve">Cement. Transport i przechowywanie </w:t>
      </w:r>
    </w:p>
    <w:p w:rsidR="00673A8E" w:rsidRDefault="00C15394">
      <w:pPr>
        <w:numPr>
          <w:ilvl w:val="0"/>
          <w:numId w:val="11"/>
        </w:numPr>
        <w:spacing w:after="13"/>
        <w:ind w:right="1627" w:hanging="636"/>
        <w:jc w:val="left"/>
      </w:pPr>
      <w:r>
        <w:rPr>
          <w:sz w:val="22"/>
        </w:rPr>
        <w:t xml:space="preserve">BN-80/6775-03.01 </w:t>
      </w:r>
      <w:r>
        <w:rPr>
          <w:sz w:val="22"/>
        </w:rPr>
        <w:tab/>
      </w:r>
      <w:r>
        <w:rPr>
          <w:sz w:val="22"/>
        </w:rPr>
        <w:t xml:space="preserve">Prefabrykaty budowlane z betonu. Elementy nawierzchni dróg, </w:t>
      </w:r>
    </w:p>
    <w:p w:rsidR="00673A8E" w:rsidRDefault="00C15394">
      <w:pPr>
        <w:spacing w:after="13"/>
        <w:ind w:left="2420" w:right="1627"/>
        <w:jc w:val="left"/>
      </w:pPr>
      <w:r>
        <w:rPr>
          <w:sz w:val="22"/>
        </w:rPr>
        <w:t xml:space="preserve">ulic, parkingów i torowisk tramwajowych. Wspólne wymagania </w:t>
      </w:r>
      <w:r>
        <w:rPr>
          <w:sz w:val="22"/>
        </w:rPr>
        <w:t xml:space="preserve">i badania </w:t>
      </w:r>
    </w:p>
    <w:p w:rsidR="00673A8E" w:rsidRDefault="00C15394">
      <w:pPr>
        <w:numPr>
          <w:ilvl w:val="0"/>
          <w:numId w:val="11"/>
        </w:numPr>
        <w:spacing w:after="13"/>
        <w:ind w:right="1627" w:hanging="636"/>
        <w:jc w:val="left"/>
      </w:pPr>
      <w:r>
        <w:rPr>
          <w:sz w:val="22"/>
        </w:rPr>
        <w:t xml:space="preserve">BN-69/7122-11 </w:t>
      </w:r>
      <w:r>
        <w:rPr>
          <w:sz w:val="22"/>
        </w:rPr>
        <w:tab/>
      </w:r>
      <w:r>
        <w:rPr>
          <w:sz w:val="22"/>
        </w:rPr>
        <w:t>Płyty pilśniowe z drewna</w:t>
      </w:r>
      <w:r>
        <w:rPr>
          <w:sz w:val="22"/>
        </w:rPr>
        <w:t xml:space="preserve"> </w:t>
      </w:r>
    </w:p>
    <w:p w:rsidR="00673A8E" w:rsidRDefault="00C15394">
      <w:pPr>
        <w:numPr>
          <w:ilvl w:val="0"/>
          <w:numId w:val="11"/>
        </w:numPr>
        <w:spacing w:after="13"/>
        <w:ind w:right="1627" w:hanging="636"/>
        <w:jc w:val="left"/>
      </w:pPr>
      <w:r>
        <w:rPr>
          <w:sz w:val="22"/>
        </w:rPr>
        <w:t>BN-73/9081-0</w:t>
      </w:r>
      <w:r>
        <w:rPr>
          <w:sz w:val="22"/>
        </w:rPr>
        <w:t xml:space="preserve">2 </w:t>
      </w:r>
      <w:r>
        <w:rPr>
          <w:sz w:val="22"/>
        </w:rPr>
        <w:tab/>
      </w:r>
      <w:r>
        <w:rPr>
          <w:sz w:val="22"/>
        </w:rPr>
        <w:t xml:space="preserve">Formy stalowe do produkcji elementów budowlanych z betonu </w:t>
      </w:r>
      <w:r>
        <w:rPr>
          <w:sz w:val="22"/>
        </w:rPr>
        <w:t xml:space="preserve">kruszywowego. Wymagania i badania </w:t>
      </w:r>
    </w:p>
    <w:p w:rsidR="00673A8E" w:rsidRDefault="00C15394">
      <w:pPr>
        <w:numPr>
          <w:ilvl w:val="0"/>
          <w:numId w:val="11"/>
        </w:numPr>
        <w:spacing w:after="50"/>
        <w:ind w:right="1627" w:hanging="636"/>
        <w:jc w:val="left"/>
      </w:pPr>
      <w:r>
        <w:rPr>
          <w:sz w:val="22"/>
        </w:rPr>
        <w:t xml:space="preserve">PN-EN1317 </w:t>
      </w:r>
      <w:r>
        <w:rPr>
          <w:sz w:val="22"/>
        </w:rPr>
        <w:tab/>
      </w:r>
      <w:r>
        <w:rPr>
          <w:sz w:val="22"/>
        </w:rPr>
        <w:t>Systemy ograniczające drogę</w:t>
      </w:r>
      <w:r>
        <w:rPr>
          <w:sz w:val="22"/>
        </w:rPr>
        <w:t xml:space="preserve"> </w:t>
      </w:r>
    </w:p>
    <w:p w:rsidR="00673A8E" w:rsidRDefault="00C15394">
      <w:pPr>
        <w:pStyle w:val="Nagwek2"/>
        <w:ind w:left="-5"/>
      </w:pPr>
      <w:r>
        <w:t xml:space="preserve">10.2. Inne dokumenty </w:t>
      </w:r>
    </w:p>
    <w:p w:rsidR="00673A8E" w:rsidRDefault="00C15394">
      <w:pPr>
        <w:spacing w:after="0" w:line="259" w:lineRule="auto"/>
        <w:ind w:left="703"/>
        <w:jc w:val="left"/>
      </w:pPr>
      <w:r>
        <w:t xml:space="preserve">  32. Wytyczne stosowania drogowych barier ochronnych, GDDKIA </w:t>
      </w:r>
    </w:p>
    <w:p w:rsidR="00673A8E" w:rsidRDefault="00C15394">
      <w:pPr>
        <w:spacing w:after="0" w:line="259" w:lineRule="auto"/>
        <w:ind w:left="708" w:firstLine="0"/>
        <w:jc w:val="left"/>
      </w:pPr>
      <w:r>
        <w:t xml:space="preserve"> </w:t>
      </w:r>
    </w:p>
    <w:sectPr w:rsidR="00673A8E">
      <w:pgSz w:w="11906" w:h="16838"/>
      <w:pgMar w:top="1423" w:right="1412" w:bottom="1478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45DBE"/>
    <w:multiLevelType w:val="hybridMultilevel"/>
    <w:tmpl w:val="1E8C4512"/>
    <w:lvl w:ilvl="0" w:tplc="4AF04F52">
      <w:start w:val="1"/>
      <w:numFmt w:val="bullet"/>
      <w:lvlText w:val="•"/>
      <w:lvlJc w:val="left"/>
      <w:pPr>
        <w:ind w:left="8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92AF7A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7E47EAE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42E822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BA27CD2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4A103A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274FEB6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BE00E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7BEADBE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77B0333"/>
    <w:multiLevelType w:val="hybridMultilevel"/>
    <w:tmpl w:val="E320C462"/>
    <w:lvl w:ilvl="0" w:tplc="8BA49392">
      <w:start w:val="4"/>
      <w:numFmt w:val="decimal"/>
      <w:lvlText w:val="%1."/>
      <w:lvlJc w:val="left"/>
      <w:pPr>
        <w:ind w:left="25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BCE284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C3A071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8EC95D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BBCEF7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7AEACB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3E111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5BE8B7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148394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6CE3399"/>
    <w:multiLevelType w:val="hybridMultilevel"/>
    <w:tmpl w:val="84449E50"/>
    <w:lvl w:ilvl="0" w:tplc="D6AAD98C">
      <w:start w:val="1"/>
      <w:numFmt w:val="bullet"/>
      <w:lvlText w:val="•"/>
      <w:lvlJc w:val="left"/>
      <w:pPr>
        <w:ind w:left="8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82CBF14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18AE7C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1E0BBFC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1807886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4FAFD74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C38FEDC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308E3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4E212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B570F74"/>
    <w:multiLevelType w:val="hybridMultilevel"/>
    <w:tmpl w:val="FDA65368"/>
    <w:lvl w:ilvl="0" w:tplc="2DEE907E">
      <w:start w:val="1"/>
      <w:numFmt w:val="bullet"/>
      <w:lvlText w:val="•"/>
      <w:lvlJc w:val="left"/>
      <w:pPr>
        <w:ind w:left="8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E8EA3A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C24168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71EB1AC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D2DA12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3EA38F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D230F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640BE3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4A4DBA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1E16230"/>
    <w:multiLevelType w:val="hybridMultilevel"/>
    <w:tmpl w:val="14905284"/>
    <w:lvl w:ilvl="0" w:tplc="E7900DDC">
      <w:start w:val="1"/>
      <w:numFmt w:val="decimal"/>
      <w:lvlText w:val="%1."/>
      <w:lvlJc w:val="left"/>
      <w:pPr>
        <w:ind w:left="1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8E2ACC">
      <w:start w:val="1"/>
      <w:numFmt w:val="lowerLetter"/>
      <w:lvlText w:val="%2"/>
      <w:lvlJc w:val="left"/>
      <w:pPr>
        <w:ind w:left="2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EE0FC6">
      <w:start w:val="1"/>
      <w:numFmt w:val="lowerRoman"/>
      <w:lvlText w:val="%3"/>
      <w:lvlJc w:val="left"/>
      <w:pPr>
        <w:ind w:left="2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BFECC6C">
      <w:start w:val="1"/>
      <w:numFmt w:val="decimal"/>
      <w:lvlText w:val="%4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6C003E">
      <w:start w:val="1"/>
      <w:numFmt w:val="lowerLetter"/>
      <w:lvlText w:val="%5"/>
      <w:lvlJc w:val="left"/>
      <w:pPr>
        <w:ind w:left="4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A74C944">
      <w:start w:val="1"/>
      <w:numFmt w:val="lowerRoman"/>
      <w:lvlText w:val="%6"/>
      <w:lvlJc w:val="left"/>
      <w:pPr>
        <w:ind w:left="5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954FF9A">
      <w:start w:val="1"/>
      <w:numFmt w:val="decimal"/>
      <w:lvlText w:val="%7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198B4F0">
      <w:start w:val="1"/>
      <w:numFmt w:val="lowerLetter"/>
      <w:lvlText w:val="%8"/>
      <w:lvlJc w:val="left"/>
      <w:pPr>
        <w:ind w:left="6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47A8F02">
      <w:start w:val="1"/>
      <w:numFmt w:val="lowerRoman"/>
      <w:lvlText w:val="%9"/>
      <w:lvlJc w:val="left"/>
      <w:pPr>
        <w:ind w:left="7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C8533C0"/>
    <w:multiLevelType w:val="hybridMultilevel"/>
    <w:tmpl w:val="FD96FDF2"/>
    <w:lvl w:ilvl="0" w:tplc="BB006642">
      <w:start w:val="1"/>
      <w:numFmt w:val="bullet"/>
      <w:lvlText w:val="•"/>
      <w:lvlJc w:val="left"/>
      <w:pPr>
        <w:ind w:left="8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868E28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D5009E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0632C6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8C6AA0C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9B0EF4E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06BA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92F49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6923036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FC544F1"/>
    <w:multiLevelType w:val="hybridMultilevel"/>
    <w:tmpl w:val="1682E0A0"/>
    <w:lvl w:ilvl="0" w:tplc="0C66FAEA">
      <w:start w:val="1"/>
      <w:numFmt w:val="bullet"/>
      <w:lvlText w:val="•"/>
      <w:lvlJc w:val="left"/>
      <w:pPr>
        <w:ind w:left="8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9EC65C2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F201D4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F0838C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4F28D6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E72D2E2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02615C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4829F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F40078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38410C2"/>
    <w:multiLevelType w:val="hybridMultilevel"/>
    <w:tmpl w:val="40686436"/>
    <w:lvl w:ilvl="0" w:tplc="C56C3622">
      <w:start w:val="1"/>
      <w:numFmt w:val="bullet"/>
      <w:lvlText w:val="•"/>
      <w:lvlJc w:val="left"/>
      <w:pPr>
        <w:ind w:left="8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CB6EF22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7F03EFC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687B46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A6899D0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B4658F2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50E9E4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1ADA2A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0E06EA2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5D90DDB"/>
    <w:multiLevelType w:val="hybridMultilevel"/>
    <w:tmpl w:val="6AF6E8EA"/>
    <w:lvl w:ilvl="0" w:tplc="203AD34C">
      <w:start w:val="1"/>
      <w:numFmt w:val="decimal"/>
      <w:lvlText w:val="%1."/>
      <w:lvlJc w:val="left"/>
      <w:pPr>
        <w:ind w:left="6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9EC7622">
      <w:start w:val="1"/>
      <w:numFmt w:val="lowerLetter"/>
      <w:lvlText w:val="%2"/>
      <w:lvlJc w:val="left"/>
      <w:pPr>
        <w:ind w:left="1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E4E4698">
      <w:start w:val="1"/>
      <w:numFmt w:val="lowerRoman"/>
      <w:lvlText w:val="%3"/>
      <w:lvlJc w:val="left"/>
      <w:pPr>
        <w:ind w:left="18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FE25268">
      <w:start w:val="1"/>
      <w:numFmt w:val="decimal"/>
      <w:lvlText w:val="%4"/>
      <w:lvlJc w:val="left"/>
      <w:pPr>
        <w:ind w:left="25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469942">
      <w:start w:val="1"/>
      <w:numFmt w:val="lowerLetter"/>
      <w:lvlText w:val="%5"/>
      <w:lvlJc w:val="left"/>
      <w:pPr>
        <w:ind w:left="33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CA8C9E">
      <w:start w:val="1"/>
      <w:numFmt w:val="lowerRoman"/>
      <w:lvlText w:val="%6"/>
      <w:lvlJc w:val="left"/>
      <w:pPr>
        <w:ind w:left="40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2D61E0E">
      <w:start w:val="1"/>
      <w:numFmt w:val="decimal"/>
      <w:lvlText w:val="%7"/>
      <w:lvlJc w:val="left"/>
      <w:pPr>
        <w:ind w:left="47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EBE7E4A">
      <w:start w:val="1"/>
      <w:numFmt w:val="lowerLetter"/>
      <w:lvlText w:val="%8"/>
      <w:lvlJc w:val="left"/>
      <w:pPr>
        <w:ind w:left="54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0E80D2">
      <w:start w:val="1"/>
      <w:numFmt w:val="lowerRoman"/>
      <w:lvlText w:val="%9"/>
      <w:lvlJc w:val="left"/>
      <w:pPr>
        <w:ind w:left="61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B781E57"/>
    <w:multiLevelType w:val="hybridMultilevel"/>
    <w:tmpl w:val="3048BA0C"/>
    <w:lvl w:ilvl="0" w:tplc="F97EFB48">
      <w:start w:val="1"/>
      <w:numFmt w:val="bullet"/>
      <w:lvlText w:val="•"/>
      <w:lvlJc w:val="left"/>
      <w:pPr>
        <w:ind w:left="8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9EE907E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5A47FA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0B2B6A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06D68C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9E9C96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C60684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5CA21A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9C4992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E641535"/>
    <w:multiLevelType w:val="hybridMultilevel"/>
    <w:tmpl w:val="9722859A"/>
    <w:lvl w:ilvl="0" w:tplc="FB4092A0">
      <w:start w:val="1"/>
      <w:numFmt w:val="bullet"/>
      <w:lvlText w:val="•"/>
      <w:lvlJc w:val="left"/>
      <w:pPr>
        <w:ind w:left="8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CC6ECE6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518CDE6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D462866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C4A4832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6EA15BE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388859E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C8A3B4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7F4999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9"/>
  </w:num>
  <w:num w:numId="6">
    <w:abstractNumId w:val="5"/>
  </w:num>
  <w:num w:numId="7">
    <w:abstractNumId w:val="0"/>
  </w:num>
  <w:num w:numId="8">
    <w:abstractNumId w:val="10"/>
  </w:num>
  <w:num w:numId="9">
    <w:abstractNumId w:val="4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A8E"/>
    <w:rsid w:val="00673A8E"/>
    <w:rsid w:val="00C1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E46BB1-F5D2-4FFC-BB10-11D1E6942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4" w:line="249" w:lineRule="auto"/>
      <w:ind w:left="718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Arial" w:eastAsia="Arial" w:hAnsi="Arial" w:cs="Arial"/>
      <w:b/>
      <w:color w:val="000000"/>
      <w:sz w:val="2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hd w:val="clear" w:color="auto" w:fill="BFBFBF"/>
      <w:spacing w:after="0"/>
      <w:ind w:left="10" w:hanging="10"/>
      <w:outlineLvl w:val="1"/>
    </w:pPr>
    <w:rPr>
      <w:rFonts w:ascii="Arial" w:eastAsia="Arial" w:hAnsi="Arial" w:cs="Arial"/>
      <w:b/>
      <w:color w:val="000000"/>
      <w:sz w:val="28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hd w:val="clear" w:color="auto" w:fill="D9D9D9"/>
      <w:spacing w:after="0"/>
      <w:ind w:left="10" w:hanging="10"/>
      <w:outlineLvl w:val="2"/>
    </w:pPr>
    <w:rPr>
      <w:rFonts w:ascii="Arial" w:eastAsia="Arial" w:hAnsi="Arial" w:cs="Aria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8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3505</Words>
  <Characters>21032</Characters>
  <Application>Microsoft Office Word</Application>
  <DocSecurity>0</DocSecurity>
  <Lines>175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Wojtyszyn</dc:creator>
  <cp:keywords/>
  <cp:lastModifiedBy>pc</cp:lastModifiedBy>
  <cp:revision>2</cp:revision>
  <dcterms:created xsi:type="dcterms:W3CDTF">2024-01-11T09:50:00Z</dcterms:created>
  <dcterms:modified xsi:type="dcterms:W3CDTF">2024-01-11T09:50:00Z</dcterms:modified>
</cp:coreProperties>
</file>