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88" w:rsidRPr="00A60F88" w:rsidRDefault="00A60F88" w:rsidP="00A60F88">
      <w:pPr>
        <w:pStyle w:val="Tytu"/>
        <w:tabs>
          <w:tab w:val="left" w:pos="5387"/>
        </w:tabs>
        <w:spacing w:line="360" w:lineRule="auto"/>
        <w:jc w:val="right"/>
        <w:rPr>
          <w:rFonts w:ascii="Source Sans Pro" w:hAnsi="Source Sans Pro" w:cs="Arial"/>
          <w:b/>
          <w:bCs/>
          <w:sz w:val="22"/>
          <w:szCs w:val="22"/>
        </w:rPr>
      </w:pPr>
      <w:r w:rsidRPr="00A60F88">
        <w:rPr>
          <w:rFonts w:ascii="Source Sans Pro" w:hAnsi="Source Sans Pro" w:cs="Arial"/>
          <w:b/>
          <w:bCs/>
          <w:sz w:val="22"/>
          <w:szCs w:val="22"/>
        </w:rPr>
        <w:t xml:space="preserve">Załącznik nr </w:t>
      </w:r>
      <w:r w:rsidRPr="00A60F88">
        <w:rPr>
          <w:rFonts w:ascii="Source Sans Pro" w:hAnsi="Source Sans Pro" w:cs="Arial"/>
          <w:b/>
          <w:bCs/>
          <w:sz w:val="22"/>
          <w:szCs w:val="22"/>
        </w:rPr>
        <w:t>2</w:t>
      </w:r>
    </w:p>
    <w:p w:rsidR="00D37EDE" w:rsidRPr="00A60F88" w:rsidRDefault="00D37EDE" w:rsidP="00A60F88">
      <w:pPr>
        <w:jc w:val="center"/>
        <w:rPr>
          <w:rFonts w:ascii="Source Sans Pro" w:hAnsi="Source Sans Pro" w:cs="Arial"/>
          <w:b/>
          <w:sz w:val="28"/>
          <w:szCs w:val="28"/>
          <w:lang w:val="pl-PL"/>
        </w:rPr>
      </w:pPr>
      <w:r w:rsidRPr="00A60F88">
        <w:rPr>
          <w:rFonts w:ascii="Source Sans Pro" w:hAnsi="Source Sans Pro" w:cs="Arial"/>
          <w:b/>
          <w:sz w:val="28"/>
          <w:szCs w:val="28"/>
          <w:lang w:val="pl-PL"/>
        </w:rPr>
        <w:t>Opis przedmiotu zamówienia</w:t>
      </w:r>
    </w:p>
    <w:p w:rsidR="00D37EDE" w:rsidRPr="00A60F88" w:rsidRDefault="00D37EDE" w:rsidP="00F52885">
      <w:pPr>
        <w:pStyle w:val="Default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Przedmiotem zamówienia jest </w:t>
      </w:r>
      <w:r w:rsidRPr="00A60F88">
        <w:rPr>
          <w:rFonts w:ascii="Source Sans Pro" w:hAnsi="Source Sans Pro"/>
          <w:bCs/>
          <w:sz w:val="22"/>
          <w:szCs w:val="22"/>
          <w:lang w:val="pl-PL"/>
        </w:rPr>
        <w:t>całodobowe</w:t>
      </w: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 xml:space="preserve"> </w:t>
      </w:r>
      <w:r w:rsidRPr="00A60F88">
        <w:rPr>
          <w:rFonts w:ascii="Source Sans Pro" w:hAnsi="Source Sans Pro"/>
          <w:sz w:val="22"/>
          <w:szCs w:val="22"/>
          <w:lang w:val="pl-PL"/>
        </w:rPr>
        <w:t>monitorowanie systemu sygnalizacji pożaru</w:t>
      </w:r>
      <w:r w:rsidR="00ED00E5" w:rsidRPr="00A60F88">
        <w:rPr>
          <w:rFonts w:ascii="Source Sans Pro" w:hAnsi="Source Sans Pro"/>
          <w:sz w:val="22"/>
          <w:szCs w:val="22"/>
          <w:lang w:val="pl-PL"/>
        </w:rPr>
        <w:br/>
      </w:r>
      <w:r w:rsidRPr="00A60F88">
        <w:rPr>
          <w:rFonts w:ascii="Source Sans Pro" w:hAnsi="Source Sans Pro"/>
          <w:sz w:val="22"/>
          <w:szCs w:val="22"/>
          <w:lang w:val="pl-PL"/>
        </w:rPr>
        <w:t>tj. monitorowanie transmisji sygnałów z lokalnych systemów sygnalizacji pożaru (SSP) zainstalowanych w Gmachu Wydziału Matematyki i Nauk Informacyjnych</w:t>
      </w:r>
      <w:r w:rsidR="00ED00E5" w:rsidRPr="00A60F88">
        <w:rPr>
          <w:rFonts w:ascii="Source Sans Pro" w:hAnsi="Source Sans Pro"/>
          <w:sz w:val="22"/>
          <w:szCs w:val="22"/>
          <w:lang w:val="pl-PL"/>
        </w:rPr>
        <w:t xml:space="preserve"> Politechniki Warszawskiej i  transmisji alarmów przeciwpożarowych do Centrum Odbiorczego Alarmów Pożarowych znajdującego się we właściwej jednostce Komendy Miejskiej Państwowej Straży Pożarnej przez </w:t>
      </w:r>
      <w:r w:rsidR="00ED00E5" w:rsidRPr="00A60F88">
        <w:rPr>
          <w:rFonts w:ascii="Source Sans Pro" w:hAnsi="Source Sans Pro"/>
          <w:b/>
          <w:sz w:val="22"/>
          <w:szCs w:val="22"/>
          <w:lang w:val="pl-PL"/>
        </w:rPr>
        <w:t>okres 36 miesięcy</w:t>
      </w:r>
      <w:r w:rsidR="00ED00E5" w:rsidRPr="00A60F88">
        <w:rPr>
          <w:rFonts w:ascii="Source Sans Pro" w:hAnsi="Source Sans Pro"/>
          <w:sz w:val="22"/>
          <w:szCs w:val="22"/>
          <w:lang w:val="pl-PL"/>
        </w:rPr>
        <w:t>.</w:t>
      </w:r>
    </w:p>
    <w:p w:rsidR="00D30697" w:rsidRPr="00A60F88" w:rsidRDefault="00D30697" w:rsidP="00F52885">
      <w:pPr>
        <w:pStyle w:val="Default"/>
        <w:jc w:val="both"/>
        <w:rPr>
          <w:rFonts w:ascii="Source Sans Pro" w:hAnsi="Source Sans Pro" w:cs="Arial"/>
          <w:b/>
          <w:sz w:val="22"/>
          <w:szCs w:val="22"/>
          <w:lang w:val="pl-PL"/>
        </w:rPr>
      </w:pPr>
    </w:p>
    <w:p w:rsidR="00D30697" w:rsidRPr="00A60F88" w:rsidRDefault="00D30697" w:rsidP="00F52885">
      <w:pPr>
        <w:pStyle w:val="Default"/>
        <w:numPr>
          <w:ilvl w:val="0"/>
          <w:numId w:val="2"/>
        </w:numPr>
        <w:ind w:left="284" w:hanging="284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Przedmiot zamówienia obejmuje następującego zadania do wykonania:</w:t>
      </w:r>
    </w:p>
    <w:p w:rsidR="00D30697" w:rsidRPr="00A60F88" w:rsidRDefault="00D30697" w:rsidP="00F52885">
      <w:pPr>
        <w:pStyle w:val="Default"/>
        <w:numPr>
          <w:ilvl w:val="0"/>
          <w:numId w:val="3"/>
        </w:numPr>
        <w:ind w:left="709" w:hanging="425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Zapewnienie kompletnego zestawu urządzeń nadawczo-odbiorczych (UTASU) do transmisji alarmów pomiędzy Gmachem Wydziału Matematyki i Nauk Informacyjnych Politechniki Warszawskiej a Centrum Odbiorczym Alarmów Pożarowych, m. in.</w:t>
      </w:r>
    </w:p>
    <w:p w:rsidR="00D30697" w:rsidRPr="00A60F88" w:rsidRDefault="00D30697" w:rsidP="00F52885">
      <w:pPr>
        <w:pStyle w:val="Default"/>
        <w:numPr>
          <w:ilvl w:val="0"/>
          <w:numId w:val="4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urządzenie służące do przesyłania sygnałów;</w:t>
      </w:r>
    </w:p>
    <w:p w:rsidR="00D30697" w:rsidRPr="00A60F88" w:rsidRDefault="00D30697" w:rsidP="00F52885">
      <w:pPr>
        <w:pStyle w:val="Default"/>
        <w:numPr>
          <w:ilvl w:val="0"/>
          <w:numId w:val="4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stacja odbiorcza alarmów pożarowych z urządzeniami telekomunikacyjnymi </w:t>
      </w:r>
      <w:r w:rsidR="00F52885" w:rsidRPr="00A60F88">
        <w:rPr>
          <w:rFonts w:ascii="Source Sans Pro" w:hAnsi="Source Sans Pro"/>
          <w:sz w:val="22"/>
          <w:szCs w:val="22"/>
          <w:lang w:val="pl-PL"/>
        </w:rPr>
        <w:br/>
      </w:r>
      <w:r w:rsidRPr="00A60F88">
        <w:rPr>
          <w:rFonts w:ascii="Source Sans Pro" w:hAnsi="Source Sans Pro"/>
          <w:sz w:val="22"/>
          <w:szCs w:val="22"/>
          <w:lang w:val="pl-PL"/>
        </w:rPr>
        <w:t>i urządzeniami powiadamiającymi;</w:t>
      </w:r>
    </w:p>
    <w:p w:rsidR="00D30697" w:rsidRPr="00A60F88" w:rsidRDefault="00D30697" w:rsidP="00F52885">
      <w:pPr>
        <w:pStyle w:val="Default"/>
        <w:numPr>
          <w:ilvl w:val="0"/>
          <w:numId w:val="4"/>
        </w:numPr>
        <w:ind w:left="1434" w:hanging="357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stacja odbiorcza sygnałów </w:t>
      </w:r>
      <w:proofErr w:type="spellStart"/>
      <w:r w:rsidRPr="00A60F88">
        <w:rPr>
          <w:rFonts w:ascii="Source Sans Pro" w:hAnsi="Source Sans Pro"/>
          <w:sz w:val="22"/>
          <w:szCs w:val="22"/>
          <w:lang w:val="pl-PL"/>
        </w:rPr>
        <w:t>uszkodzeniowych</w:t>
      </w:r>
      <w:proofErr w:type="spellEnd"/>
      <w:r w:rsidRPr="00A60F88">
        <w:rPr>
          <w:rFonts w:ascii="Source Sans Pro" w:hAnsi="Source Sans Pro"/>
          <w:sz w:val="22"/>
          <w:szCs w:val="22"/>
          <w:lang w:val="pl-PL"/>
        </w:rPr>
        <w:t>.</w:t>
      </w:r>
    </w:p>
    <w:p w:rsidR="0068179E" w:rsidRPr="00A60F88" w:rsidRDefault="0068179E" w:rsidP="00F52885">
      <w:pPr>
        <w:pStyle w:val="Default"/>
        <w:numPr>
          <w:ilvl w:val="0"/>
          <w:numId w:val="3"/>
        </w:numPr>
        <w:ind w:left="709" w:hanging="425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Monitorowanie polegające na stałym dozorze dwoma niezależnymi torami transmisji sygnałów:</w:t>
      </w:r>
    </w:p>
    <w:p w:rsidR="0068179E" w:rsidRPr="00A60F88" w:rsidRDefault="0068179E" w:rsidP="00F52885">
      <w:pPr>
        <w:pStyle w:val="Akapitzlist"/>
        <w:numPr>
          <w:ilvl w:val="0"/>
          <w:numId w:val="5"/>
        </w:numPr>
        <w:spacing w:after="0"/>
        <w:ind w:left="1066" w:hanging="357"/>
        <w:contextualSpacing w:val="0"/>
        <w:jc w:val="both"/>
        <w:rPr>
          <w:rFonts w:ascii="Source Sans Pro" w:hAnsi="Source Sans Pro" w:cs="Calibri"/>
          <w:color w:val="000000"/>
          <w:lang w:val="pl-PL"/>
        </w:rPr>
      </w:pPr>
      <w:r w:rsidRPr="00A60F88">
        <w:rPr>
          <w:rFonts w:ascii="Source Sans Pro" w:hAnsi="Source Sans Pro" w:cs="Calibri"/>
          <w:b/>
          <w:color w:val="000000"/>
          <w:lang w:val="pl-PL"/>
        </w:rPr>
        <w:t>torem podstawowym – radiowym</w:t>
      </w:r>
      <w:r w:rsidRPr="00A60F88">
        <w:rPr>
          <w:rFonts w:ascii="Source Sans Pro" w:hAnsi="Source Sans Pro" w:cs="Calibri"/>
          <w:color w:val="000000"/>
          <w:lang w:val="pl-PL"/>
        </w:rPr>
        <w:t xml:space="preserve">, z wykorzystaniem urządzenia transmisji alarmu (UTASU), na wydzielonej częstotliwości przyznanej przez Urząd Komunikacji Elektronicznej na zasadzie wyłączności, </w:t>
      </w:r>
    </w:p>
    <w:p w:rsidR="00A360B8" w:rsidRPr="00A60F88" w:rsidRDefault="0068179E" w:rsidP="00F52885">
      <w:pPr>
        <w:pStyle w:val="Default"/>
        <w:numPr>
          <w:ilvl w:val="0"/>
          <w:numId w:val="5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b/>
          <w:sz w:val="22"/>
          <w:szCs w:val="22"/>
          <w:lang w:val="pl-PL"/>
        </w:rPr>
        <w:t>torem dodatkowym – telefonicznym</w:t>
      </w:r>
      <w:r w:rsidRPr="00A60F88">
        <w:rPr>
          <w:rFonts w:ascii="Source Sans Pro" w:hAnsi="Source Sans Pro"/>
          <w:sz w:val="22"/>
          <w:szCs w:val="22"/>
          <w:lang w:val="pl-PL"/>
        </w:rPr>
        <w:t xml:space="preserve"> – w postaci łącza analogowego, z wykorzystaniem urządzenia transmisji alarmu (UTASU).</w:t>
      </w:r>
    </w:p>
    <w:p w:rsidR="00FC55AC" w:rsidRPr="00A60F88" w:rsidRDefault="00FC55AC" w:rsidP="00F52885">
      <w:pPr>
        <w:pStyle w:val="Default"/>
        <w:numPr>
          <w:ilvl w:val="0"/>
          <w:numId w:val="3"/>
        </w:numPr>
        <w:ind w:left="709" w:hanging="425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Przekazywanie ww. sygnałów w przypadku:</w:t>
      </w:r>
    </w:p>
    <w:p w:rsidR="00FC55AC" w:rsidRPr="00A60F88" w:rsidRDefault="00FC55AC" w:rsidP="00F52885">
      <w:pPr>
        <w:pStyle w:val="Default"/>
        <w:numPr>
          <w:ilvl w:val="0"/>
          <w:numId w:val="8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 xml:space="preserve">alarmu pożarowego II stopnia </w:t>
      </w:r>
      <w:r w:rsidRPr="00A60F88">
        <w:rPr>
          <w:rFonts w:ascii="Source Sans Pro" w:hAnsi="Source Sans Pro"/>
          <w:sz w:val="22"/>
          <w:szCs w:val="22"/>
          <w:lang w:val="pl-PL"/>
        </w:rPr>
        <w:t xml:space="preserve">- do Centrum Odbiorczego Alarmów Pożarowych obsługiwanego przez Komendę Miejską Państwowej Straży Pożarnej (PSP) w Warszawie: </w:t>
      </w:r>
    </w:p>
    <w:p w:rsidR="00AE3BFD" w:rsidRPr="00A60F88" w:rsidRDefault="00AE3BFD" w:rsidP="00F52885">
      <w:pPr>
        <w:pStyle w:val="Default"/>
        <w:ind w:left="1440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w sposób automatyczny za pomocą terminala umieszczonego w ww. komendzie oraz powiadomienie telefoniczne.</w:t>
      </w:r>
    </w:p>
    <w:p w:rsidR="0036111C" w:rsidRPr="00A60F88" w:rsidRDefault="00AE3BFD" w:rsidP="00F52885">
      <w:pPr>
        <w:pStyle w:val="Default"/>
        <w:numPr>
          <w:ilvl w:val="0"/>
          <w:numId w:val="8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>alarmu uszkodzenia lub wyłączenia centrali sygnalizacji pożaru</w:t>
      </w:r>
      <w:r w:rsidRPr="00A60F88">
        <w:rPr>
          <w:rFonts w:ascii="Source Sans Pro" w:hAnsi="Source Sans Pro"/>
          <w:sz w:val="22"/>
          <w:szCs w:val="22"/>
          <w:lang w:val="pl-PL"/>
        </w:rPr>
        <w:t>, zaniku zasilania lub włamania do urządzenia transmisji i przerwania transmisji alarmu UTASU - powiadomienie telefoniczne</w:t>
      </w:r>
      <w:r w:rsidR="00B07515" w:rsidRPr="00A60F88">
        <w:rPr>
          <w:rFonts w:ascii="Source Sans Pro" w:hAnsi="Source Sans Pro"/>
          <w:sz w:val="22"/>
          <w:szCs w:val="22"/>
          <w:lang w:val="pl-PL"/>
        </w:rPr>
        <w:t>.</w:t>
      </w:r>
    </w:p>
    <w:p w:rsidR="00E21E18" w:rsidRPr="00A60F88" w:rsidRDefault="0036111C" w:rsidP="00F52885">
      <w:pPr>
        <w:pStyle w:val="Default"/>
        <w:numPr>
          <w:ilvl w:val="0"/>
          <w:numId w:val="3"/>
        </w:numPr>
        <w:ind w:left="709" w:hanging="283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Sporządzanie raportu miesięcznego monitorowania sygnałów generowanych z central pożarowych. </w:t>
      </w:r>
    </w:p>
    <w:p w:rsidR="004D04D4" w:rsidRPr="00A60F88" w:rsidRDefault="00E21E18" w:rsidP="00F52885">
      <w:pPr>
        <w:pStyle w:val="Default"/>
        <w:numPr>
          <w:ilvl w:val="0"/>
          <w:numId w:val="3"/>
        </w:numPr>
        <w:ind w:left="709" w:hanging="283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Tworzenie baz danych otrzymywanych i przekazywanych sygnałów alarmowych oraz </w:t>
      </w:r>
      <w:proofErr w:type="spellStart"/>
      <w:r w:rsidRPr="00A60F88">
        <w:rPr>
          <w:rFonts w:ascii="Source Sans Pro" w:hAnsi="Source Sans Pro"/>
          <w:sz w:val="22"/>
          <w:szCs w:val="22"/>
          <w:lang w:val="pl-PL"/>
        </w:rPr>
        <w:t>uszkodzeniowych</w:t>
      </w:r>
      <w:proofErr w:type="spellEnd"/>
      <w:r w:rsidRPr="00A60F88">
        <w:rPr>
          <w:rFonts w:ascii="Source Sans Pro" w:hAnsi="Source Sans Pro"/>
          <w:sz w:val="22"/>
          <w:szCs w:val="22"/>
          <w:lang w:val="pl-PL"/>
        </w:rPr>
        <w:t xml:space="preserve"> i ich aktualizacja.</w:t>
      </w:r>
    </w:p>
    <w:p w:rsidR="004D04D4" w:rsidRPr="00A60F88" w:rsidRDefault="004D04D4" w:rsidP="00F52885">
      <w:pPr>
        <w:pStyle w:val="Default"/>
        <w:numPr>
          <w:ilvl w:val="0"/>
          <w:numId w:val="3"/>
        </w:numPr>
        <w:ind w:left="709" w:hanging="283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Przyjmowanie, rejestrowanie i przekazywanie do</w:t>
      </w:r>
      <w:r w:rsidR="007763F0" w:rsidRPr="00A60F88">
        <w:rPr>
          <w:rFonts w:ascii="Source Sans Pro" w:hAnsi="Source Sans Pro"/>
          <w:sz w:val="22"/>
          <w:szCs w:val="22"/>
          <w:lang w:val="pl-PL"/>
        </w:rPr>
        <w:t xml:space="preserve"> Wydziału Matematyki i Nauk Informacyjnych</w:t>
      </w:r>
      <w:r w:rsidRPr="00A60F88">
        <w:rPr>
          <w:rFonts w:ascii="Source Sans Pro" w:hAnsi="Source Sans Pro"/>
          <w:sz w:val="22"/>
          <w:szCs w:val="22"/>
          <w:lang w:val="pl-PL"/>
        </w:rPr>
        <w:t xml:space="preserve"> Politechniki Warszawskiej wydruków zdarzeń z monitoringu pożarowego, które będą zawierały następujące informacje: </w:t>
      </w:r>
    </w:p>
    <w:p w:rsidR="001A1885" w:rsidRPr="00A60F88" w:rsidRDefault="00CB7FBD" w:rsidP="00F52885">
      <w:pPr>
        <w:pStyle w:val="Default"/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Pożar I stopnia</w:t>
      </w:r>
    </w:p>
    <w:p w:rsidR="0003350B" w:rsidRPr="00A60F88" w:rsidRDefault="00CB7FBD" w:rsidP="00F52885">
      <w:pPr>
        <w:pStyle w:val="Default"/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Pożar II stopnia</w:t>
      </w:r>
    </w:p>
    <w:p w:rsidR="00155FE5" w:rsidRPr="00A60F88" w:rsidRDefault="0003350B" w:rsidP="00F52885">
      <w:pPr>
        <w:pStyle w:val="Default"/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Zanik napięcia 230V centrali sygnalizacji pożaru, </w:t>
      </w:r>
    </w:p>
    <w:p w:rsidR="00155FE5" w:rsidRPr="00A60F88" w:rsidRDefault="00155FE5" w:rsidP="00F52885">
      <w:pPr>
        <w:pStyle w:val="Default"/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A60F88">
        <w:rPr>
          <w:rFonts w:ascii="Source Sans Pro" w:hAnsi="Source Sans Pro"/>
          <w:sz w:val="22"/>
          <w:szCs w:val="22"/>
        </w:rPr>
        <w:t xml:space="preserve">Test </w:t>
      </w:r>
      <w:proofErr w:type="spellStart"/>
      <w:r w:rsidRPr="00A60F88">
        <w:rPr>
          <w:rFonts w:ascii="Source Sans Pro" w:hAnsi="Source Sans Pro"/>
          <w:sz w:val="22"/>
          <w:szCs w:val="22"/>
        </w:rPr>
        <w:t>linii</w:t>
      </w:r>
      <w:proofErr w:type="spellEnd"/>
      <w:r w:rsidRPr="00A60F88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60F88">
        <w:rPr>
          <w:rFonts w:ascii="Source Sans Pro" w:hAnsi="Source Sans Pro"/>
          <w:sz w:val="22"/>
          <w:szCs w:val="22"/>
        </w:rPr>
        <w:t>telefonicznej</w:t>
      </w:r>
      <w:proofErr w:type="spellEnd"/>
      <w:r w:rsidRPr="00A60F88">
        <w:rPr>
          <w:rFonts w:ascii="Source Sans Pro" w:hAnsi="Source Sans Pro"/>
          <w:sz w:val="22"/>
          <w:szCs w:val="22"/>
        </w:rPr>
        <w:t xml:space="preserve">, </w:t>
      </w:r>
    </w:p>
    <w:p w:rsidR="00155FE5" w:rsidRPr="00A60F88" w:rsidRDefault="00155FE5" w:rsidP="00F52885">
      <w:pPr>
        <w:pStyle w:val="Default"/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A60F88">
        <w:rPr>
          <w:rFonts w:ascii="Source Sans Pro" w:hAnsi="Source Sans Pro"/>
          <w:sz w:val="22"/>
          <w:szCs w:val="22"/>
        </w:rPr>
        <w:t xml:space="preserve">Test </w:t>
      </w:r>
      <w:proofErr w:type="spellStart"/>
      <w:r w:rsidRPr="00A60F88">
        <w:rPr>
          <w:rFonts w:ascii="Source Sans Pro" w:hAnsi="Source Sans Pro"/>
          <w:sz w:val="22"/>
          <w:szCs w:val="22"/>
        </w:rPr>
        <w:t>łącza</w:t>
      </w:r>
      <w:proofErr w:type="spellEnd"/>
      <w:r w:rsidRPr="00A60F88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60F88">
        <w:rPr>
          <w:rFonts w:ascii="Source Sans Pro" w:hAnsi="Source Sans Pro"/>
          <w:sz w:val="22"/>
          <w:szCs w:val="22"/>
        </w:rPr>
        <w:t>radiowego</w:t>
      </w:r>
      <w:proofErr w:type="spellEnd"/>
      <w:r w:rsidRPr="00A60F88">
        <w:rPr>
          <w:rFonts w:ascii="Source Sans Pro" w:hAnsi="Source Sans Pro"/>
          <w:sz w:val="22"/>
          <w:szCs w:val="22"/>
        </w:rPr>
        <w:t xml:space="preserve">. </w:t>
      </w:r>
    </w:p>
    <w:p w:rsidR="0064011F" w:rsidRPr="00A60F88" w:rsidRDefault="0064011F" w:rsidP="00F52885">
      <w:pPr>
        <w:pStyle w:val="Default"/>
        <w:jc w:val="both"/>
        <w:rPr>
          <w:rFonts w:ascii="Source Sans Pro" w:hAnsi="Source Sans Pro"/>
          <w:sz w:val="22"/>
          <w:szCs w:val="22"/>
        </w:rPr>
      </w:pPr>
    </w:p>
    <w:p w:rsidR="003870D7" w:rsidRPr="00A60F88" w:rsidRDefault="003870D7" w:rsidP="00F52885">
      <w:pPr>
        <w:pStyle w:val="Default"/>
        <w:jc w:val="both"/>
        <w:rPr>
          <w:rFonts w:ascii="Source Sans Pro" w:hAnsi="Source Sans Pro"/>
          <w:sz w:val="22"/>
          <w:szCs w:val="22"/>
        </w:rPr>
      </w:pPr>
    </w:p>
    <w:p w:rsidR="003870D7" w:rsidRPr="00A60F88" w:rsidRDefault="003870D7" w:rsidP="00F52885">
      <w:pPr>
        <w:pStyle w:val="Default"/>
        <w:numPr>
          <w:ilvl w:val="0"/>
          <w:numId w:val="3"/>
        </w:numPr>
        <w:ind w:left="851" w:hanging="425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 xml:space="preserve">Zapewnienie całodobowo (24h/7 dni) w okresie trwania umowy i w ramach świadczonej usługi: </w:t>
      </w:r>
    </w:p>
    <w:p w:rsidR="0073162F" w:rsidRPr="00A60F88" w:rsidRDefault="00651632" w:rsidP="00F52885">
      <w:pPr>
        <w:pStyle w:val="Default"/>
        <w:ind w:left="851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Obsługi Centrum Zgłoszeniowego Wykonawcy/Operatora (akronim: Centrum ZW/O), w tym w szczególności:</w:t>
      </w:r>
    </w:p>
    <w:p w:rsidR="0073162F" w:rsidRPr="00A60F88" w:rsidRDefault="0073162F" w:rsidP="00F52885">
      <w:pPr>
        <w:pStyle w:val="Default"/>
        <w:numPr>
          <w:ilvl w:val="0"/>
          <w:numId w:val="17"/>
        </w:numPr>
        <w:tabs>
          <w:tab w:val="left" w:pos="1276"/>
        </w:tabs>
        <w:ind w:left="1134" w:hanging="283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bez zbędnej zwłoki, reakcji telefonicznej ww. </w:t>
      </w: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 xml:space="preserve">Centrum ZW/O </w:t>
      </w:r>
      <w:r w:rsidRPr="00A60F88">
        <w:rPr>
          <w:rFonts w:ascii="Source Sans Pro" w:hAnsi="Source Sans Pro"/>
          <w:sz w:val="22"/>
          <w:szCs w:val="22"/>
          <w:lang w:val="pl-PL"/>
        </w:rPr>
        <w:t xml:space="preserve">na każdy wygenerowany sygnał pożarowy oraz sygnał </w:t>
      </w:r>
      <w:proofErr w:type="spellStart"/>
      <w:r w:rsidRPr="00A60F88">
        <w:rPr>
          <w:rFonts w:ascii="Source Sans Pro" w:hAnsi="Source Sans Pro"/>
          <w:sz w:val="22"/>
          <w:szCs w:val="22"/>
          <w:lang w:val="pl-PL"/>
        </w:rPr>
        <w:t>uszkodzeniowy</w:t>
      </w:r>
      <w:proofErr w:type="spellEnd"/>
      <w:r w:rsidRPr="00A60F88">
        <w:rPr>
          <w:rFonts w:ascii="Source Sans Pro" w:hAnsi="Source Sans Pro"/>
          <w:sz w:val="22"/>
          <w:szCs w:val="22"/>
          <w:lang w:val="pl-PL"/>
        </w:rPr>
        <w:t xml:space="preserve"> urządzeń </w:t>
      </w:r>
    </w:p>
    <w:p w:rsidR="0073162F" w:rsidRPr="00A60F88" w:rsidRDefault="0073162F" w:rsidP="00F52885">
      <w:pPr>
        <w:pStyle w:val="Default"/>
        <w:numPr>
          <w:ilvl w:val="0"/>
          <w:numId w:val="17"/>
        </w:numPr>
        <w:tabs>
          <w:tab w:val="left" w:pos="1276"/>
        </w:tabs>
        <w:ind w:left="1134" w:hanging="283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kontaktu z ww. Centrum ZW/O w celu ew. zgłaszania niesprawności instalacji i urządzeń. </w:t>
      </w:r>
    </w:p>
    <w:p w:rsidR="00B51B8D" w:rsidRPr="00A60F88" w:rsidRDefault="00B51B8D" w:rsidP="00F52885">
      <w:pPr>
        <w:pStyle w:val="Default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B51B8D" w:rsidRPr="00A60F88" w:rsidRDefault="00B51B8D" w:rsidP="00F52885">
      <w:pPr>
        <w:pStyle w:val="Default"/>
        <w:numPr>
          <w:ilvl w:val="0"/>
          <w:numId w:val="3"/>
        </w:numPr>
        <w:ind w:left="851" w:hanging="425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Wykonywanie </w:t>
      </w: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 xml:space="preserve">przeglądów technicznych </w:t>
      </w:r>
      <w:r w:rsidRPr="00A60F88">
        <w:rPr>
          <w:rFonts w:ascii="Source Sans Pro" w:hAnsi="Source Sans Pro"/>
          <w:sz w:val="22"/>
          <w:szCs w:val="22"/>
          <w:lang w:val="pl-PL"/>
        </w:rPr>
        <w:t xml:space="preserve">urządzeń transmisji sygnałów alarmów pożarowych i </w:t>
      </w:r>
      <w:proofErr w:type="spellStart"/>
      <w:r w:rsidRPr="00A60F88">
        <w:rPr>
          <w:rFonts w:ascii="Source Sans Pro" w:hAnsi="Source Sans Pro"/>
          <w:sz w:val="22"/>
          <w:szCs w:val="22"/>
          <w:lang w:val="pl-PL"/>
        </w:rPr>
        <w:t>uszkodzeniowych</w:t>
      </w:r>
      <w:proofErr w:type="spellEnd"/>
      <w:r w:rsidRPr="00A60F88">
        <w:rPr>
          <w:rFonts w:ascii="Source Sans Pro" w:hAnsi="Source Sans Pro"/>
          <w:sz w:val="22"/>
          <w:szCs w:val="22"/>
          <w:lang w:val="pl-PL"/>
        </w:rPr>
        <w:t xml:space="preserve"> (UTASU) zgodnie z obowiązującymi w tym zakresie przepisami prawa, w szczególności § 3 ust. 2 Rozporządzenia Ministra Spraw Wewnętrznych i Administracji z dnia 7 czerwca 2010 r. w sprawie ochrony przeciwpożarowej budynku, innych obiektów budowlanych i terenów, tj.: </w:t>
      </w:r>
    </w:p>
    <w:p w:rsidR="00E73981" w:rsidRPr="00A60F88" w:rsidRDefault="00612F58" w:rsidP="00F52885">
      <w:pPr>
        <w:pStyle w:val="Default"/>
        <w:ind w:left="1080" w:hanging="229"/>
        <w:jc w:val="both"/>
        <w:rPr>
          <w:rFonts w:ascii="Source Sans Pro" w:hAnsi="Source Sans Pro"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>Czynności, o których mowa powyżej, będą wykonywane</w:t>
      </w:r>
      <w:r w:rsidR="00E73981" w:rsidRPr="00A60F88">
        <w:rPr>
          <w:rFonts w:ascii="Source Sans Pro" w:hAnsi="Source Sans Pro"/>
          <w:sz w:val="22"/>
          <w:szCs w:val="22"/>
          <w:lang w:val="pl-PL"/>
        </w:rPr>
        <w:t>:</w:t>
      </w:r>
    </w:p>
    <w:p w:rsidR="00E73981" w:rsidRPr="00A60F88" w:rsidRDefault="00E73981" w:rsidP="00F52885">
      <w:pPr>
        <w:pStyle w:val="Default"/>
        <w:numPr>
          <w:ilvl w:val="0"/>
          <w:numId w:val="19"/>
        </w:numPr>
        <w:spacing w:after="120"/>
        <w:ind w:left="1208" w:hanging="357"/>
        <w:jc w:val="both"/>
        <w:rPr>
          <w:rFonts w:ascii="Source Sans Pro" w:hAnsi="Source Sans Pro"/>
          <w:bCs/>
          <w:sz w:val="22"/>
          <w:szCs w:val="22"/>
          <w:lang w:val="pl-PL"/>
        </w:rPr>
      </w:pPr>
      <w:r w:rsidRPr="00A60F88">
        <w:rPr>
          <w:rFonts w:ascii="Source Sans Pro" w:hAnsi="Source Sans Pro"/>
          <w:sz w:val="22"/>
          <w:szCs w:val="22"/>
          <w:lang w:val="pl-PL"/>
        </w:rPr>
        <w:t xml:space="preserve">w cyklu </w:t>
      </w: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>12-miesięcznym</w:t>
      </w:r>
      <w:r w:rsidRPr="00A60F88">
        <w:rPr>
          <w:rFonts w:ascii="Source Sans Pro" w:hAnsi="Source Sans Pro"/>
          <w:sz w:val="22"/>
          <w:szCs w:val="22"/>
          <w:lang w:val="pl-PL"/>
        </w:rPr>
        <w:t xml:space="preserve">, z zastrzeżeniem, że termin wykonania każdej kontroli sprawności systemu nie może przekroczyć dla wszystkich urządzeń UTASU zainstalowanych w Gmachu Wydziału Matematyki i Nauk Informacyjnych w </w:t>
      </w:r>
      <w:r w:rsidRPr="00A60F88">
        <w:rPr>
          <w:rFonts w:ascii="Source Sans Pro" w:hAnsi="Source Sans Pro"/>
          <w:b/>
          <w:bCs/>
          <w:sz w:val="22"/>
          <w:szCs w:val="22"/>
          <w:lang w:val="pl-PL"/>
        </w:rPr>
        <w:t xml:space="preserve">5 dni roboczych, </w:t>
      </w:r>
      <w:r w:rsidRPr="00A60F88">
        <w:rPr>
          <w:rFonts w:ascii="Source Sans Pro" w:hAnsi="Source Sans Pro"/>
          <w:bCs/>
          <w:sz w:val="22"/>
          <w:szCs w:val="22"/>
          <w:lang w:val="pl-PL"/>
        </w:rPr>
        <w:t>w dni robocze w godzinach od 8:00 do 16:00 po wcześniejszym ustaleniu/potwierdzeniu, terminu i godziny z Kierownikiem Gmachu Wydziału Matematyki i Nauk Informacyjnych.</w:t>
      </w:r>
    </w:p>
    <w:p w:rsidR="00C56D1D" w:rsidRPr="00A60F88" w:rsidRDefault="00C56D1D" w:rsidP="00F52885">
      <w:pPr>
        <w:pStyle w:val="Default"/>
        <w:numPr>
          <w:ilvl w:val="0"/>
          <w:numId w:val="19"/>
        </w:numPr>
        <w:spacing w:after="120"/>
        <w:ind w:left="1208" w:hanging="357"/>
        <w:jc w:val="both"/>
        <w:rPr>
          <w:rFonts w:ascii="Source Sans Pro" w:hAnsi="Source Sans Pro"/>
          <w:bCs/>
          <w:sz w:val="22"/>
          <w:szCs w:val="22"/>
          <w:lang w:val="pl-PL"/>
        </w:rPr>
      </w:pPr>
      <w:r w:rsidRPr="00A60F88">
        <w:rPr>
          <w:rFonts w:ascii="Source Sans Pro" w:hAnsi="Source Sans Pro"/>
          <w:bCs/>
          <w:sz w:val="22"/>
          <w:szCs w:val="22"/>
          <w:lang w:val="pl-PL"/>
        </w:rPr>
        <w:t>Wykonawca zobowiązany jest się do przeglądów technicznych i konserwacji mającej na celu utrzymanie instalacji i urządzeń służących do realizacji monitoringu w ciągłej sprawności technicznej przez cały okres trwania umowy</w:t>
      </w:r>
    </w:p>
    <w:p w:rsidR="00521065" w:rsidRPr="00A60F88" w:rsidRDefault="00521065" w:rsidP="00F52885">
      <w:pPr>
        <w:pStyle w:val="Default"/>
        <w:numPr>
          <w:ilvl w:val="0"/>
          <w:numId w:val="19"/>
        </w:numPr>
        <w:spacing w:after="120"/>
        <w:ind w:left="1208" w:hanging="357"/>
        <w:jc w:val="both"/>
        <w:rPr>
          <w:rFonts w:ascii="Source Sans Pro" w:hAnsi="Source Sans Pro"/>
          <w:bCs/>
          <w:sz w:val="22"/>
          <w:szCs w:val="22"/>
          <w:lang w:val="pl-PL"/>
        </w:rPr>
      </w:pPr>
      <w:r w:rsidRPr="00A60F88">
        <w:rPr>
          <w:rFonts w:ascii="Source Sans Pro" w:eastAsia="Times New Roman" w:hAnsi="Source Sans Pro" w:cs="Arial"/>
          <w:sz w:val="22"/>
          <w:szCs w:val="22"/>
          <w:lang w:val="pl-PL" w:eastAsia="pl-PL"/>
        </w:rPr>
        <w:t>Wszelkie prace związane z serwisem i konserwacją systemu SAP i urządzeń z nim związanych, które należą również do Systemu Sygnalizacji Pożaru leżą po stronie firmy obsługującej system SAP</w:t>
      </w:r>
      <w:r w:rsidR="001C4984" w:rsidRPr="00A60F88">
        <w:rPr>
          <w:rFonts w:ascii="Source Sans Pro" w:eastAsia="Times New Roman" w:hAnsi="Source Sans Pro" w:cs="Arial"/>
          <w:sz w:val="22"/>
          <w:szCs w:val="22"/>
          <w:lang w:val="pl-PL" w:eastAsia="pl-PL"/>
        </w:rPr>
        <w:t>.</w:t>
      </w:r>
    </w:p>
    <w:p w:rsidR="00C96CA0" w:rsidRPr="00A60F88" w:rsidRDefault="00C96CA0" w:rsidP="00F52885">
      <w:pPr>
        <w:pStyle w:val="Default"/>
        <w:numPr>
          <w:ilvl w:val="0"/>
          <w:numId w:val="3"/>
        </w:numPr>
        <w:ind w:hanging="513"/>
        <w:jc w:val="both"/>
        <w:rPr>
          <w:rFonts w:ascii="Source Sans Pro" w:hAnsi="Source Sans Pro"/>
          <w:bCs/>
          <w:sz w:val="22"/>
          <w:szCs w:val="22"/>
          <w:lang w:val="pl-PL"/>
        </w:rPr>
      </w:pPr>
      <w:r w:rsidRPr="00A60F88">
        <w:rPr>
          <w:rFonts w:ascii="Source Sans Pro" w:hAnsi="Source Sans Pro" w:cs="Arial"/>
          <w:bCs/>
          <w:sz w:val="22"/>
          <w:szCs w:val="22"/>
          <w:lang w:val="pl-PL"/>
        </w:rPr>
        <w:t>Wykaz ilościowy urządzeń instalacji SAP w</w:t>
      </w:r>
      <w:r w:rsidR="00197C18" w:rsidRPr="00A60F88">
        <w:rPr>
          <w:rFonts w:ascii="Source Sans Pro" w:hAnsi="Source Sans Pro" w:cs="Arial"/>
          <w:bCs/>
          <w:sz w:val="22"/>
          <w:szCs w:val="22"/>
          <w:lang w:val="pl-PL"/>
        </w:rPr>
        <w:t xml:space="preserve"> Gmachu</w:t>
      </w:r>
      <w:r w:rsidRPr="00A60F88">
        <w:rPr>
          <w:rFonts w:ascii="Source Sans Pro" w:hAnsi="Source Sans Pro" w:cs="Arial"/>
          <w:bCs/>
          <w:sz w:val="22"/>
          <w:szCs w:val="22"/>
          <w:lang w:val="pl-PL"/>
        </w:rPr>
        <w:t>;</w:t>
      </w:r>
    </w:p>
    <w:p w:rsidR="00C96CA0" w:rsidRPr="00A60F88" w:rsidRDefault="00C96CA0" w:rsidP="00F52885">
      <w:pPr>
        <w:pStyle w:val="Default"/>
        <w:ind w:left="1080"/>
        <w:jc w:val="both"/>
        <w:rPr>
          <w:rFonts w:ascii="Source Sans Pro" w:hAnsi="Source Sans Pro" w:cs="Arial"/>
          <w:sz w:val="22"/>
          <w:szCs w:val="22"/>
          <w:lang w:val="pl-PL"/>
        </w:rPr>
      </w:pPr>
      <w:r w:rsidRPr="00A60F88">
        <w:rPr>
          <w:rFonts w:ascii="Source Sans Pro" w:hAnsi="Source Sans Pro"/>
          <w:bCs/>
          <w:sz w:val="22"/>
          <w:szCs w:val="22"/>
          <w:lang w:val="pl-PL"/>
        </w:rPr>
        <w:t xml:space="preserve">9.1 </w:t>
      </w:r>
      <w:r w:rsidRPr="00A60F88">
        <w:rPr>
          <w:rFonts w:ascii="Source Sans Pro" w:hAnsi="Source Sans Pro" w:cs="Arial"/>
          <w:sz w:val="22"/>
          <w:szCs w:val="22"/>
          <w:lang w:val="pl-PL"/>
        </w:rPr>
        <w:t>Centrala wykrywania pożaru - ESSER SINAPS - 2 szt.</w:t>
      </w:r>
    </w:p>
    <w:p w:rsidR="00C96CA0" w:rsidRPr="00A60F88" w:rsidRDefault="00C96CA0" w:rsidP="00F52885">
      <w:pPr>
        <w:pStyle w:val="Default"/>
        <w:ind w:left="1080"/>
        <w:jc w:val="both"/>
        <w:rPr>
          <w:rFonts w:ascii="Source Sans Pro" w:hAnsi="Source Sans Pro" w:cs="Arial"/>
          <w:sz w:val="22"/>
          <w:szCs w:val="22"/>
        </w:rPr>
      </w:pPr>
      <w:r w:rsidRPr="00A60F88">
        <w:rPr>
          <w:rFonts w:ascii="Source Sans Pro" w:hAnsi="Source Sans Pro"/>
          <w:bCs/>
          <w:sz w:val="22"/>
          <w:szCs w:val="22"/>
          <w:lang w:val="pl-PL"/>
        </w:rPr>
        <w:t xml:space="preserve">9.2 </w:t>
      </w:r>
      <w:proofErr w:type="spellStart"/>
      <w:r w:rsidRPr="00A60F88">
        <w:rPr>
          <w:rFonts w:ascii="Source Sans Pro" w:hAnsi="Source Sans Pro" w:cs="Arial"/>
          <w:sz w:val="22"/>
          <w:szCs w:val="22"/>
        </w:rPr>
        <w:t>Akumulator</w:t>
      </w:r>
      <w:proofErr w:type="spellEnd"/>
      <w:r w:rsidRPr="00A60F88">
        <w:rPr>
          <w:rFonts w:ascii="Source Sans Pro" w:hAnsi="Source Sans Pro" w:cs="Arial"/>
          <w:sz w:val="22"/>
          <w:szCs w:val="22"/>
        </w:rPr>
        <w:t xml:space="preserve">   - 4 </w:t>
      </w:r>
      <w:proofErr w:type="spellStart"/>
      <w:r w:rsidRPr="00A60F88">
        <w:rPr>
          <w:rFonts w:ascii="Source Sans Pro" w:hAnsi="Source Sans Pro" w:cs="Arial"/>
          <w:sz w:val="22"/>
          <w:szCs w:val="22"/>
        </w:rPr>
        <w:t>szt</w:t>
      </w:r>
      <w:proofErr w:type="spellEnd"/>
      <w:r w:rsidRPr="00A60F88">
        <w:rPr>
          <w:rFonts w:ascii="Source Sans Pro" w:hAnsi="Source Sans Pro" w:cs="Arial"/>
          <w:sz w:val="22"/>
          <w:szCs w:val="22"/>
        </w:rPr>
        <w:t>.</w:t>
      </w:r>
    </w:p>
    <w:p w:rsidR="00C96CA0" w:rsidRPr="00A60F88" w:rsidRDefault="00C96CA0" w:rsidP="00F52885">
      <w:pPr>
        <w:pStyle w:val="Default"/>
        <w:numPr>
          <w:ilvl w:val="1"/>
          <w:numId w:val="22"/>
        </w:numPr>
        <w:jc w:val="both"/>
        <w:rPr>
          <w:rFonts w:ascii="Source Sans Pro" w:hAnsi="Source Sans Pro"/>
          <w:bCs/>
          <w:sz w:val="22"/>
          <w:szCs w:val="22"/>
          <w:lang w:val="pl-PL"/>
        </w:rPr>
      </w:pPr>
      <w:proofErr w:type="spellStart"/>
      <w:r w:rsidRPr="00A60F88">
        <w:rPr>
          <w:rFonts w:ascii="Source Sans Pro" w:hAnsi="Source Sans Pro" w:cs="Arial"/>
          <w:sz w:val="22"/>
          <w:szCs w:val="22"/>
        </w:rPr>
        <w:t>Sygnalizatory</w:t>
      </w:r>
      <w:proofErr w:type="spellEnd"/>
      <w:r w:rsidRPr="00A60F88">
        <w:rPr>
          <w:rFonts w:ascii="Source Sans Pro" w:hAnsi="Source Sans Pro" w:cs="Arial"/>
          <w:sz w:val="22"/>
          <w:szCs w:val="22"/>
        </w:rPr>
        <w:t>:</w:t>
      </w:r>
    </w:p>
    <w:p w:rsidR="00C96CA0" w:rsidRPr="00A60F88" w:rsidRDefault="00CF7734" w:rsidP="00F52885">
      <w:pPr>
        <w:tabs>
          <w:tab w:val="left" w:pos="5103"/>
        </w:tabs>
        <w:spacing w:after="0" w:line="240" w:lineRule="auto"/>
        <w:ind w:left="1418"/>
        <w:contextualSpacing/>
        <w:jc w:val="both"/>
        <w:rPr>
          <w:rFonts w:ascii="Source Sans Pro" w:hAnsi="Source Sans Pro" w:cs="Arial"/>
          <w:color w:val="000000"/>
        </w:rPr>
      </w:pPr>
      <w:r w:rsidRPr="00A60F88">
        <w:rPr>
          <w:rFonts w:ascii="Source Sans Pro" w:hAnsi="Source Sans Pro" w:cs="Arial"/>
          <w:color w:val="000000"/>
        </w:rPr>
        <w:t xml:space="preserve">a) </w:t>
      </w:r>
      <w:proofErr w:type="spellStart"/>
      <w:r w:rsidR="00C96CA0" w:rsidRPr="00A60F88">
        <w:rPr>
          <w:rFonts w:ascii="Source Sans Pro" w:hAnsi="Source Sans Pro" w:cs="Arial"/>
          <w:color w:val="000000"/>
        </w:rPr>
        <w:t>przycisk</w:t>
      </w:r>
      <w:proofErr w:type="spellEnd"/>
      <w:r w:rsidR="00C96CA0" w:rsidRPr="00A60F88">
        <w:rPr>
          <w:rFonts w:ascii="Source Sans Pro" w:hAnsi="Source Sans Pro" w:cs="Arial"/>
          <w:color w:val="000000"/>
        </w:rPr>
        <w:t xml:space="preserve"> ROP       - 31 </w:t>
      </w:r>
      <w:proofErr w:type="spellStart"/>
      <w:r w:rsidR="00C96CA0" w:rsidRPr="00A60F88">
        <w:rPr>
          <w:rFonts w:ascii="Source Sans Pro" w:hAnsi="Source Sans Pro" w:cs="Arial"/>
          <w:color w:val="000000"/>
        </w:rPr>
        <w:t>szt</w:t>
      </w:r>
      <w:proofErr w:type="spellEnd"/>
      <w:r w:rsidR="00C96CA0" w:rsidRPr="00A60F88">
        <w:rPr>
          <w:rFonts w:ascii="Source Sans Pro" w:hAnsi="Source Sans Pro" w:cs="Arial"/>
          <w:color w:val="000000"/>
        </w:rPr>
        <w:t>.</w:t>
      </w:r>
    </w:p>
    <w:p w:rsidR="00C96CA0" w:rsidRPr="00A60F88" w:rsidRDefault="00C96CA0" w:rsidP="00F52885">
      <w:pPr>
        <w:tabs>
          <w:tab w:val="left" w:pos="5103"/>
        </w:tabs>
        <w:spacing w:after="0" w:line="240" w:lineRule="auto"/>
        <w:ind w:left="567" w:firstLine="850"/>
        <w:jc w:val="both"/>
        <w:rPr>
          <w:rFonts w:ascii="Source Sans Pro" w:hAnsi="Source Sans Pro" w:cs="Arial"/>
          <w:color w:val="000000"/>
        </w:rPr>
      </w:pPr>
      <w:r w:rsidRPr="00A60F88">
        <w:rPr>
          <w:rFonts w:ascii="Source Sans Pro" w:hAnsi="Source Sans Pro" w:cs="Arial"/>
          <w:bCs/>
          <w:color w:val="000000"/>
        </w:rPr>
        <w:t>b)</w:t>
      </w:r>
      <w:r w:rsidRPr="00A60F88">
        <w:rPr>
          <w:rFonts w:ascii="Source Sans Pro" w:hAnsi="Source Sans Pro" w:cs="Arial"/>
          <w:b/>
          <w:color w:val="000000"/>
        </w:rPr>
        <w:t xml:space="preserve"> </w:t>
      </w:r>
      <w:proofErr w:type="spellStart"/>
      <w:r w:rsidRPr="00A60F88">
        <w:rPr>
          <w:rFonts w:ascii="Source Sans Pro" w:hAnsi="Source Sans Pro" w:cs="Arial"/>
          <w:color w:val="000000"/>
        </w:rPr>
        <w:t>czujka</w:t>
      </w:r>
      <w:proofErr w:type="spellEnd"/>
      <w:r w:rsidRPr="00A60F88">
        <w:rPr>
          <w:rFonts w:ascii="Source Sans Pro" w:hAnsi="Source Sans Pro" w:cs="Arial"/>
          <w:color w:val="000000"/>
        </w:rPr>
        <w:t xml:space="preserve"> O2T     - 698 </w:t>
      </w:r>
      <w:proofErr w:type="spellStart"/>
      <w:r w:rsidRPr="00A60F88">
        <w:rPr>
          <w:rFonts w:ascii="Source Sans Pro" w:hAnsi="Source Sans Pro" w:cs="Arial"/>
          <w:color w:val="000000"/>
        </w:rPr>
        <w:t>szt</w:t>
      </w:r>
      <w:proofErr w:type="spellEnd"/>
      <w:r w:rsidRPr="00A60F88">
        <w:rPr>
          <w:rFonts w:ascii="Source Sans Pro" w:hAnsi="Source Sans Pro" w:cs="Arial"/>
          <w:color w:val="000000"/>
        </w:rPr>
        <w:t>.</w:t>
      </w:r>
    </w:p>
    <w:p w:rsidR="00C96CA0" w:rsidRPr="00A60F88" w:rsidRDefault="00C96CA0" w:rsidP="00F52885">
      <w:pPr>
        <w:tabs>
          <w:tab w:val="left" w:pos="5103"/>
        </w:tabs>
        <w:spacing w:after="0" w:line="240" w:lineRule="auto"/>
        <w:ind w:left="567" w:firstLine="850"/>
        <w:jc w:val="both"/>
        <w:rPr>
          <w:rFonts w:ascii="Source Sans Pro" w:hAnsi="Source Sans Pro" w:cs="Arial"/>
          <w:color w:val="000000"/>
        </w:rPr>
      </w:pPr>
      <w:r w:rsidRPr="00A60F88">
        <w:rPr>
          <w:rFonts w:ascii="Source Sans Pro" w:hAnsi="Source Sans Pro" w:cs="Arial"/>
          <w:bCs/>
          <w:color w:val="000000"/>
        </w:rPr>
        <w:t>c)</w:t>
      </w:r>
      <w:r w:rsidRPr="00A60F88">
        <w:rPr>
          <w:rFonts w:ascii="Source Sans Pro" w:hAnsi="Source Sans Pro" w:cs="Arial"/>
          <w:b/>
          <w:color w:val="000000"/>
        </w:rPr>
        <w:t xml:space="preserve"> </w:t>
      </w:r>
      <w:proofErr w:type="spellStart"/>
      <w:r w:rsidRPr="00A60F88">
        <w:rPr>
          <w:rFonts w:ascii="Source Sans Pro" w:hAnsi="Source Sans Pro" w:cs="Arial"/>
          <w:color w:val="000000"/>
        </w:rPr>
        <w:t>czujka</w:t>
      </w:r>
      <w:proofErr w:type="spellEnd"/>
      <w:r w:rsidRPr="00A60F88">
        <w:rPr>
          <w:rFonts w:ascii="Source Sans Pro" w:hAnsi="Source Sans Pro" w:cs="Arial"/>
          <w:color w:val="000000"/>
        </w:rPr>
        <w:t xml:space="preserve"> OT      - 2 </w:t>
      </w:r>
      <w:proofErr w:type="spellStart"/>
      <w:r w:rsidRPr="00A60F88">
        <w:rPr>
          <w:rFonts w:ascii="Source Sans Pro" w:hAnsi="Source Sans Pro" w:cs="Arial"/>
          <w:color w:val="000000"/>
        </w:rPr>
        <w:t>szt</w:t>
      </w:r>
      <w:proofErr w:type="spellEnd"/>
      <w:r w:rsidRPr="00A60F88">
        <w:rPr>
          <w:rFonts w:ascii="Source Sans Pro" w:hAnsi="Source Sans Pro" w:cs="Arial"/>
          <w:color w:val="000000"/>
        </w:rPr>
        <w:t xml:space="preserve">. </w:t>
      </w:r>
    </w:p>
    <w:p w:rsidR="00C96CA0" w:rsidRPr="00A60F88" w:rsidRDefault="00C96CA0" w:rsidP="00F52885">
      <w:pPr>
        <w:spacing w:after="0" w:line="240" w:lineRule="auto"/>
        <w:ind w:left="567" w:firstLine="850"/>
        <w:jc w:val="both"/>
        <w:rPr>
          <w:rFonts w:ascii="Source Sans Pro" w:hAnsi="Source Sans Pro" w:cs="Arial"/>
          <w:color w:val="000000"/>
        </w:rPr>
      </w:pPr>
      <w:r w:rsidRPr="00A60F88">
        <w:rPr>
          <w:rFonts w:ascii="Source Sans Pro" w:hAnsi="Source Sans Pro" w:cs="Arial"/>
          <w:bCs/>
          <w:color w:val="000000"/>
        </w:rPr>
        <w:t>d)</w:t>
      </w:r>
      <w:r w:rsidRPr="00A60F88">
        <w:rPr>
          <w:rFonts w:ascii="Source Sans Pro" w:hAnsi="Source Sans Pro" w:cs="Arial"/>
          <w:b/>
          <w:color w:val="000000"/>
        </w:rPr>
        <w:t xml:space="preserve"> </w:t>
      </w:r>
      <w:proofErr w:type="spellStart"/>
      <w:r w:rsidRPr="00A60F88">
        <w:rPr>
          <w:rFonts w:ascii="Source Sans Pro" w:hAnsi="Source Sans Pro" w:cs="Arial"/>
          <w:color w:val="000000"/>
        </w:rPr>
        <w:t>czujka</w:t>
      </w:r>
      <w:proofErr w:type="spellEnd"/>
      <w:r w:rsidRPr="00A60F88">
        <w:rPr>
          <w:rFonts w:ascii="Source Sans Pro" w:hAnsi="Source Sans Pro" w:cs="Arial"/>
          <w:color w:val="000000"/>
        </w:rPr>
        <w:t xml:space="preserve"> OTG     - 13 </w:t>
      </w:r>
      <w:proofErr w:type="spellStart"/>
      <w:r w:rsidRPr="00A60F88">
        <w:rPr>
          <w:rFonts w:ascii="Source Sans Pro" w:hAnsi="Source Sans Pro" w:cs="Arial"/>
          <w:color w:val="000000"/>
        </w:rPr>
        <w:t>szt</w:t>
      </w:r>
      <w:proofErr w:type="spellEnd"/>
      <w:r w:rsidRPr="00A60F88">
        <w:rPr>
          <w:rFonts w:ascii="Source Sans Pro" w:hAnsi="Source Sans Pro" w:cs="Arial"/>
          <w:color w:val="000000"/>
        </w:rPr>
        <w:t>.</w:t>
      </w:r>
    </w:p>
    <w:p w:rsidR="00C96CA0" w:rsidRPr="00A60F88" w:rsidRDefault="00C96CA0" w:rsidP="00F52885">
      <w:pPr>
        <w:spacing w:after="0" w:line="240" w:lineRule="auto"/>
        <w:ind w:left="567" w:firstLine="850"/>
        <w:jc w:val="both"/>
        <w:rPr>
          <w:rFonts w:ascii="Source Sans Pro" w:hAnsi="Source Sans Pro" w:cs="Arial"/>
          <w:color w:val="000000"/>
        </w:rPr>
      </w:pPr>
      <w:r w:rsidRPr="00A60F88">
        <w:rPr>
          <w:rFonts w:ascii="Source Sans Pro" w:hAnsi="Source Sans Pro" w:cs="Arial"/>
          <w:bCs/>
          <w:color w:val="000000"/>
        </w:rPr>
        <w:t>e)</w:t>
      </w:r>
      <w:r w:rsidRPr="00A60F88">
        <w:rPr>
          <w:rFonts w:ascii="Source Sans Pro" w:hAnsi="Source Sans Pro" w:cs="Arial"/>
          <w:b/>
          <w:color w:val="000000"/>
        </w:rPr>
        <w:t xml:space="preserve"> </w:t>
      </w:r>
      <w:proofErr w:type="spellStart"/>
      <w:r w:rsidRPr="00A60F88">
        <w:rPr>
          <w:rFonts w:ascii="Source Sans Pro" w:hAnsi="Source Sans Pro" w:cs="Arial"/>
          <w:color w:val="000000"/>
        </w:rPr>
        <w:t>wskaźnik</w:t>
      </w:r>
      <w:proofErr w:type="spellEnd"/>
      <w:r w:rsidRPr="00A60F88">
        <w:rPr>
          <w:rFonts w:ascii="Source Sans Pro" w:hAnsi="Source Sans Pro" w:cs="Arial"/>
          <w:color w:val="000000"/>
        </w:rPr>
        <w:t xml:space="preserve"> </w:t>
      </w:r>
      <w:proofErr w:type="spellStart"/>
      <w:r w:rsidRPr="00A60F88">
        <w:rPr>
          <w:rFonts w:ascii="Source Sans Pro" w:hAnsi="Source Sans Pro" w:cs="Arial"/>
          <w:color w:val="000000"/>
        </w:rPr>
        <w:t>zadziałania</w:t>
      </w:r>
      <w:proofErr w:type="spellEnd"/>
      <w:r w:rsidRPr="00A60F88">
        <w:rPr>
          <w:rFonts w:ascii="Source Sans Pro" w:hAnsi="Source Sans Pro" w:cs="Arial"/>
          <w:color w:val="000000"/>
        </w:rPr>
        <w:t xml:space="preserve">       - 303 </w:t>
      </w:r>
      <w:proofErr w:type="spellStart"/>
      <w:r w:rsidRPr="00A60F88">
        <w:rPr>
          <w:rFonts w:ascii="Source Sans Pro" w:hAnsi="Source Sans Pro" w:cs="Arial"/>
          <w:color w:val="000000"/>
        </w:rPr>
        <w:t>szt</w:t>
      </w:r>
      <w:proofErr w:type="spellEnd"/>
      <w:r w:rsidRPr="00A60F88">
        <w:rPr>
          <w:rFonts w:ascii="Source Sans Pro" w:hAnsi="Source Sans Pro" w:cs="Arial"/>
          <w:color w:val="000000"/>
        </w:rPr>
        <w:t>.</w:t>
      </w:r>
    </w:p>
    <w:p w:rsidR="00C96CA0" w:rsidRPr="00A60F88" w:rsidRDefault="00C96CA0" w:rsidP="00F52885">
      <w:pPr>
        <w:spacing w:after="0" w:line="240" w:lineRule="auto"/>
        <w:ind w:left="567" w:firstLine="850"/>
        <w:jc w:val="both"/>
        <w:rPr>
          <w:rFonts w:ascii="Source Sans Pro" w:hAnsi="Source Sans Pro" w:cs="Arial"/>
          <w:color w:val="000000"/>
          <w:lang w:val="pl-PL"/>
        </w:rPr>
      </w:pPr>
      <w:r w:rsidRPr="00A60F88">
        <w:rPr>
          <w:rFonts w:ascii="Source Sans Pro" w:hAnsi="Source Sans Pro" w:cs="Arial"/>
          <w:bCs/>
          <w:color w:val="000000"/>
          <w:lang w:val="pl-PL"/>
        </w:rPr>
        <w:t>f)</w:t>
      </w:r>
      <w:r w:rsidRPr="00A60F88">
        <w:rPr>
          <w:rFonts w:ascii="Source Sans Pro" w:hAnsi="Source Sans Pro" w:cs="Arial"/>
          <w:b/>
          <w:color w:val="000000"/>
          <w:lang w:val="pl-PL"/>
        </w:rPr>
        <w:t xml:space="preserve"> </w:t>
      </w:r>
      <w:r w:rsidRPr="00A60F88">
        <w:rPr>
          <w:rFonts w:ascii="Source Sans Pro" w:hAnsi="Source Sans Pro" w:cs="Arial"/>
          <w:color w:val="000000"/>
          <w:lang w:val="pl-PL"/>
        </w:rPr>
        <w:t>moduł sterujący 4G/2R     - 62 szt.</w:t>
      </w:r>
    </w:p>
    <w:p w:rsidR="00C96CA0" w:rsidRPr="00A60F88" w:rsidRDefault="00C96CA0" w:rsidP="00F52885">
      <w:pPr>
        <w:tabs>
          <w:tab w:val="left" w:pos="5103"/>
        </w:tabs>
        <w:spacing w:after="0" w:line="240" w:lineRule="auto"/>
        <w:ind w:left="567" w:firstLine="850"/>
        <w:jc w:val="both"/>
        <w:rPr>
          <w:rFonts w:ascii="Source Sans Pro" w:hAnsi="Source Sans Pro" w:cs="Arial"/>
          <w:color w:val="000000"/>
          <w:lang w:val="pl-PL"/>
        </w:rPr>
      </w:pPr>
      <w:r w:rsidRPr="00A60F88">
        <w:rPr>
          <w:rFonts w:ascii="Source Sans Pro" w:hAnsi="Source Sans Pro" w:cs="Arial"/>
          <w:bCs/>
          <w:color w:val="000000"/>
          <w:lang w:val="pl-PL"/>
        </w:rPr>
        <w:t>g)</w:t>
      </w:r>
      <w:r w:rsidRPr="00A60F88">
        <w:rPr>
          <w:rFonts w:ascii="Source Sans Pro" w:hAnsi="Source Sans Pro" w:cs="Arial"/>
          <w:color w:val="000000"/>
          <w:lang w:val="pl-PL"/>
        </w:rPr>
        <w:t xml:space="preserve"> moduł sterujący R12        - 22 szt.</w:t>
      </w:r>
    </w:p>
    <w:p w:rsidR="00C96CA0" w:rsidRPr="00A60F88" w:rsidRDefault="00C96CA0" w:rsidP="00F52885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Source Sans Pro" w:hAnsi="Source Sans Pro" w:cs="Arial"/>
          <w:color w:val="000000"/>
          <w:lang w:val="pl-PL"/>
        </w:rPr>
      </w:pPr>
      <w:r w:rsidRPr="00A60F88">
        <w:rPr>
          <w:rFonts w:ascii="Source Sans Pro" w:hAnsi="Source Sans Pro" w:cs="Arial"/>
          <w:b/>
          <w:color w:val="000000"/>
          <w:lang w:val="pl-PL"/>
        </w:rPr>
        <w:t xml:space="preserve">         </w:t>
      </w:r>
      <w:r w:rsidRPr="00A60F88">
        <w:rPr>
          <w:rFonts w:ascii="Source Sans Pro" w:hAnsi="Source Sans Pro" w:cs="Arial"/>
          <w:bCs/>
          <w:color w:val="000000"/>
          <w:lang w:val="pl-PL"/>
        </w:rPr>
        <w:t>h)</w:t>
      </w:r>
      <w:r w:rsidRPr="00A60F88">
        <w:rPr>
          <w:rFonts w:ascii="Source Sans Pro" w:hAnsi="Source Sans Pro" w:cs="Arial"/>
          <w:color w:val="000000"/>
          <w:lang w:val="pl-PL"/>
        </w:rPr>
        <w:t xml:space="preserve"> zasilacz          - 6 szt.</w:t>
      </w:r>
    </w:p>
    <w:p w:rsidR="00C96CA0" w:rsidRPr="00A60F88" w:rsidRDefault="00C96CA0" w:rsidP="00F52885">
      <w:pPr>
        <w:tabs>
          <w:tab w:val="num" w:pos="709"/>
          <w:tab w:val="left" w:pos="851"/>
          <w:tab w:val="left" w:pos="5103"/>
        </w:tabs>
        <w:spacing w:after="0" w:line="240" w:lineRule="auto"/>
        <w:ind w:firstLine="993"/>
        <w:jc w:val="both"/>
        <w:rPr>
          <w:rFonts w:ascii="Source Sans Pro" w:hAnsi="Source Sans Pro" w:cs="Arial"/>
          <w:color w:val="000000"/>
          <w:lang w:val="pl-PL"/>
        </w:rPr>
      </w:pPr>
      <w:r w:rsidRPr="00A60F88">
        <w:rPr>
          <w:rFonts w:ascii="Source Sans Pro" w:hAnsi="Source Sans Pro" w:cs="Arial"/>
          <w:bCs/>
          <w:color w:val="000000"/>
          <w:lang w:val="pl-PL"/>
        </w:rPr>
        <w:t xml:space="preserve">          i)</w:t>
      </w:r>
      <w:r w:rsidRPr="00A60F88">
        <w:rPr>
          <w:rFonts w:ascii="Source Sans Pro" w:hAnsi="Source Sans Pro" w:cs="Arial"/>
          <w:color w:val="000000"/>
          <w:lang w:val="pl-PL"/>
        </w:rPr>
        <w:t xml:space="preserve"> akumulatory do zasilaczy      - 16 szt.</w:t>
      </w:r>
    </w:p>
    <w:p w:rsidR="00C96CA0" w:rsidRPr="00A60F88" w:rsidRDefault="00C96CA0" w:rsidP="00F52885">
      <w:pPr>
        <w:pStyle w:val="Akapitzlist"/>
        <w:numPr>
          <w:ilvl w:val="0"/>
          <w:numId w:val="3"/>
        </w:numPr>
        <w:spacing w:before="120" w:after="0" w:line="240" w:lineRule="auto"/>
        <w:ind w:left="1077" w:hanging="357"/>
        <w:jc w:val="both"/>
        <w:rPr>
          <w:rFonts w:ascii="Source Sans Pro" w:hAnsi="Source Sans Pro" w:cs="Arial"/>
          <w:bCs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>Wykaz ilościowy instalacji gaszenia;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a) </w:t>
      </w:r>
      <w:r w:rsidR="00C96CA0" w:rsidRPr="00A60F88">
        <w:rPr>
          <w:rFonts w:ascii="Source Sans Pro" w:hAnsi="Source Sans Pro" w:cs="Arial"/>
          <w:lang w:val="pl-PL"/>
        </w:rPr>
        <w:t>Centrala gaszenia IGNIS 1520 M     - 1 szt.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b) </w:t>
      </w:r>
      <w:r w:rsidR="00C96CA0" w:rsidRPr="00A60F88">
        <w:rPr>
          <w:rFonts w:ascii="Source Sans Pro" w:hAnsi="Source Sans Pro" w:cs="Arial"/>
          <w:lang w:val="pl-PL"/>
        </w:rPr>
        <w:t>Jonizacyjna czujka dymu DIO 40  - 4 szt.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c) </w:t>
      </w:r>
      <w:r w:rsidR="00C96CA0" w:rsidRPr="00A60F88">
        <w:rPr>
          <w:rFonts w:ascii="Source Sans Pro" w:hAnsi="Source Sans Pro" w:cs="Arial"/>
          <w:lang w:val="pl-PL"/>
        </w:rPr>
        <w:t>Optyczna czujka dymu DOR 40    - 4 szt.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d) </w:t>
      </w:r>
      <w:r w:rsidR="00C96CA0" w:rsidRPr="00A60F88">
        <w:rPr>
          <w:rFonts w:ascii="Source Sans Pro" w:hAnsi="Source Sans Pro" w:cs="Arial"/>
          <w:lang w:val="pl-PL"/>
        </w:rPr>
        <w:t>Gniazdo G-40   - 8 szt.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lastRenderedPageBreak/>
        <w:t xml:space="preserve">e) </w:t>
      </w:r>
      <w:r w:rsidR="00C96CA0" w:rsidRPr="00A60F88">
        <w:rPr>
          <w:rFonts w:ascii="Source Sans Pro" w:hAnsi="Source Sans Pro" w:cs="Arial"/>
          <w:lang w:val="pl-PL"/>
        </w:rPr>
        <w:t>Wskaźnik zadziałania WZ 31  - 4 szt.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</w:rPr>
      </w:pPr>
      <w:r w:rsidRPr="00A60F88">
        <w:rPr>
          <w:rFonts w:ascii="Source Sans Pro" w:hAnsi="Source Sans Pro" w:cs="Arial"/>
          <w:bCs/>
        </w:rPr>
        <w:t xml:space="preserve">f) </w:t>
      </w:r>
      <w:proofErr w:type="spellStart"/>
      <w:r w:rsidR="00C96CA0" w:rsidRPr="00A60F88">
        <w:rPr>
          <w:rFonts w:ascii="Source Sans Pro" w:hAnsi="Source Sans Pro" w:cs="Arial"/>
        </w:rPr>
        <w:t>Przycisk</w:t>
      </w:r>
      <w:proofErr w:type="spellEnd"/>
      <w:r w:rsidR="00C96CA0" w:rsidRPr="00A60F88">
        <w:rPr>
          <w:rFonts w:ascii="Source Sans Pro" w:hAnsi="Source Sans Pro" w:cs="Arial"/>
        </w:rPr>
        <w:t xml:space="preserve"> START – STOP  - 2 </w:t>
      </w:r>
      <w:proofErr w:type="spellStart"/>
      <w:r w:rsidR="00C96CA0" w:rsidRPr="00A60F88">
        <w:rPr>
          <w:rFonts w:ascii="Source Sans Pro" w:hAnsi="Source Sans Pro" w:cs="Arial"/>
        </w:rPr>
        <w:t>szt</w:t>
      </w:r>
      <w:proofErr w:type="spellEnd"/>
      <w:r w:rsidR="00C96CA0" w:rsidRPr="00A60F88">
        <w:rPr>
          <w:rFonts w:ascii="Source Sans Pro" w:hAnsi="Source Sans Pro" w:cs="Arial"/>
        </w:rPr>
        <w:t>.</w:t>
      </w:r>
    </w:p>
    <w:p w:rsidR="00C96CA0" w:rsidRPr="00A60F88" w:rsidRDefault="00CF7734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g) </w:t>
      </w:r>
      <w:r w:rsidR="00C96CA0" w:rsidRPr="00A60F88">
        <w:rPr>
          <w:rFonts w:ascii="Source Sans Pro" w:hAnsi="Source Sans Pro" w:cs="Arial"/>
          <w:lang w:val="pl-PL"/>
        </w:rPr>
        <w:t>Sygnalizatory (SD-1, S0-1, SA-1)  - 3 szt.</w:t>
      </w:r>
    </w:p>
    <w:p w:rsidR="00C96CA0" w:rsidRPr="00A60F88" w:rsidRDefault="00CF7734" w:rsidP="00F52885">
      <w:pPr>
        <w:pStyle w:val="Akapitzlist"/>
        <w:spacing w:after="120" w:line="240" w:lineRule="auto"/>
        <w:ind w:left="1077"/>
        <w:contextualSpacing w:val="0"/>
        <w:jc w:val="both"/>
        <w:rPr>
          <w:rFonts w:ascii="Source Sans Pro" w:hAnsi="Source Sans Pro" w:cs="Arial"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h) </w:t>
      </w:r>
      <w:r w:rsidR="00C96CA0" w:rsidRPr="00A60F88">
        <w:rPr>
          <w:rFonts w:ascii="Source Sans Pro" w:hAnsi="Source Sans Pro" w:cs="Arial"/>
          <w:lang w:val="pl-PL"/>
        </w:rPr>
        <w:t>Akumulator 7Ah/12V   - 2 szt.</w:t>
      </w:r>
    </w:p>
    <w:p w:rsidR="00BB1889" w:rsidRPr="00A60F88" w:rsidRDefault="00125F6C" w:rsidP="00F52885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ource Sans Pro" w:hAnsi="Source Sans Pro" w:cs="Arial"/>
          <w:bCs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>Dokumentację z przeprowadzonego przeglądu Wykonawca przekaże przedstawicielowi Zamawiającego</w:t>
      </w:r>
      <w:r w:rsidR="00CD77B0" w:rsidRPr="00A60F88">
        <w:rPr>
          <w:rFonts w:ascii="Source Sans Pro" w:hAnsi="Source Sans Pro" w:cs="Arial"/>
          <w:bCs/>
          <w:lang w:val="pl-PL"/>
        </w:rPr>
        <w:t>.</w:t>
      </w:r>
    </w:p>
    <w:p w:rsidR="00CD77B0" w:rsidRPr="00A60F88" w:rsidRDefault="00CD77B0" w:rsidP="00F52885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Source Sans Pro" w:hAnsi="Source Sans Pro" w:cs="Arial"/>
          <w:bCs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>Urządzenia UTASU zainstalowane będą i pozostaną własnością Wykonawcy a po zakończeniu obowiązywania umowy zostaną przez Wykonawcę zdemontowane.</w:t>
      </w:r>
    </w:p>
    <w:p w:rsidR="00556C3F" w:rsidRPr="00A60F88" w:rsidRDefault="00556C3F" w:rsidP="00F52885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Source Sans Pro" w:hAnsi="Source Sans Pro"/>
          <w:lang w:val="pl-PL"/>
        </w:rPr>
      </w:pPr>
      <w:r w:rsidRPr="00A60F88">
        <w:rPr>
          <w:rFonts w:ascii="Source Sans Pro" w:hAnsi="Source Sans Pro"/>
          <w:lang w:val="pl-PL"/>
        </w:rPr>
        <w:t xml:space="preserve">Wykonawca będzie odpowiedzialny za stan techniczny tych urządzeń. Koszty uszkodzonych podzespołów UTASU w ramach przeglądów technicznych ponosi Wykonawca. </w:t>
      </w:r>
    </w:p>
    <w:p w:rsidR="00CE6E52" w:rsidRPr="00A60F88" w:rsidRDefault="00CE6E52" w:rsidP="00F52885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ource Sans Pro" w:hAnsi="Source Sans Pro" w:cs="Arial"/>
          <w:bCs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 xml:space="preserve">Urządzenia do transmisji alarmów pożarowych zainstalowane przez Wykonawcę muszą posiadać certyfikat zgodności z normą PN-EN 54-21: 2009 Systemy sygnalizacji pożarowej – Część 21: Urządzenia transmisji alarmów pożarowych i sygnałów </w:t>
      </w:r>
      <w:proofErr w:type="spellStart"/>
      <w:r w:rsidRPr="00A60F88">
        <w:rPr>
          <w:rFonts w:ascii="Source Sans Pro" w:hAnsi="Source Sans Pro" w:cs="Arial"/>
          <w:bCs/>
          <w:lang w:val="pl-PL"/>
        </w:rPr>
        <w:t>uszkodzeniowych</w:t>
      </w:r>
      <w:proofErr w:type="spellEnd"/>
    </w:p>
    <w:p w:rsidR="00CE6E52" w:rsidRPr="00A60F88" w:rsidRDefault="005A6AD5" w:rsidP="00F52885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ource Sans Pro" w:hAnsi="Source Sans Pro" w:cs="Arial"/>
          <w:bCs/>
          <w:lang w:val="pl-PL"/>
        </w:rPr>
      </w:pPr>
      <w:r w:rsidRPr="00A60F88">
        <w:rPr>
          <w:rFonts w:ascii="Source Sans Pro" w:hAnsi="Source Sans Pro" w:cs="Arial"/>
          <w:bCs/>
          <w:lang w:val="pl-PL"/>
        </w:rPr>
        <w:t>System musi spełniać wymagania określone przez Komendanta Głównego Państwowej Straży Pożarnej w opracowaniu pt. „Ramowe wymagania organizacyjno-techniczne dotyczące uzgodnienia przez Komendanta Powiatowego (Miejskiego) Państwowej Straży Pożarnej sposobu połączeń urządzeń sygnalizacyjno-alarmowych systemu sygnalizacji pożarowej z obiektem Komendy Powiatowej (Miejskiej) Państwowej Straży Pożarnej lub wskazanym przez właściwego miejscowo Komendanta Powiatowego (Miejskiego) Państwowej Straży Pożarnej”.</w:t>
      </w:r>
    </w:p>
    <w:p w:rsidR="005A6AD5" w:rsidRPr="00A60F88" w:rsidRDefault="005A6AD5" w:rsidP="00F528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/>
          <w:lang w:val="pl-PL"/>
        </w:rPr>
      </w:pPr>
      <w:r w:rsidRPr="00A60F88">
        <w:rPr>
          <w:rFonts w:ascii="Source Sans Pro" w:hAnsi="Source Sans Pro"/>
          <w:lang w:val="pl-PL"/>
        </w:rPr>
        <w:t xml:space="preserve">Wykonawca musi posiadać zawartą umowę z Komendantem Miejskim Państwowej Straży Pożarnej w Warszawie w zakresie sposobu podłączenia urządzeń sygnalizacyjno-alarmowych systemu sygnalizacji pożarowej do systemu monitoringu pożarowego. </w:t>
      </w:r>
    </w:p>
    <w:p w:rsidR="00C56D1D" w:rsidRPr="00F52885" w:rsidRDefault="00C56D1D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/>
          <w:lang w:val="pl-PL"/>
        </w:rPr>
      </w:pPr>
      <w:r w:rsidRPr="00F52885">
        <w:rPr>
          <w:rFonts w:ascii="Source Sans Pro" w:hAnsi="Source Sans Pro"/>
          <w:lang w:val="pl-PL"/>
        </w:rPr>
        <w:t xml:space="preserve"> </w:t>
      </w:r>
    </w:p>
    <w:p w:rsidR="005A6AD5" w:rsidRPr="00F52885" w:rsidRDefault="005A6AD5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bCs/>
          <w:lang w:val="pl-PL"/>
        </w:rPr>
      </w:pPr>
    </w:p>
    <w:p w:rsidR="00CD77B0" w:rsidRPr="00C96CA0" w:rsidRDefault="00CD77B0" w:rsidP="00F52885">
      <w:pPr>
        <w:pStyle w:val="Akapitzlist"/>
        <w:spacing w:after="0" w:line="240" w:lineRule="auto"/>
        <w:ind w:left="1080"/>
        <w:jc w:val="both"/>
        <w:rPr>
          <w:rFonts w:ascii="Source Sans Pro" w:hAnsi="Source Sans Pro" w:cs="Arial"/>
          <w:bCs/>
          <w:lang w:val="pl-PL"/>
        </w:rPr>
      </w:pPr>
    </w:p>
    <w:p w:rsidR="00C96CA0" w:rsidRPr="00C96CA0" w:rsidRDefault="00C96CA0" w:rsidP="00F52885">
      <w:pPr>
        <w:tabs>
          <w:tab w:val="left" w:pos="993"/>
          <w:tab w:val="left" w:pos="5103"/>
        </w:tabs>
        <w:spacing w:after="0" w:line="240" w:lineRule="auto"/>
        <w:jc w:val="both"/>
        <w:rPr>
          <w:rFonts w:ascii="Source Sans Pro" w:hAnsi="Source Sans Pro" w:cs="Arial"/>
          <w:lang w:val="pl-PL"/>
        </w:rPr>
      </w:pPr>
    </w:p>
    <w:p w:rsidR="00E73981" w:rsidRPr="00F52885" w:rsidRDefault="00E73981" w:rsidP="00F52885">
      <w:pPr>
        <w:pStyle w:val="Default"/>
        <w:ind w:left="1211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E73981" w:rsidRPr="00F52885" w:rsidRDefault="00E73981" w:rsidP="00F52885">
      <w:pPr>
        <w:pStyle w:val="Default"/>
        <w:ind w:left="1211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E73981" w:rsidRPr="00F52885" w:rsidRDefault="00E73981" w:rsidP="00F52885">
      <w:pPr>
        <w:pStyle w:val="Default"/>
        <w:ind w:left="1211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E73981" w:rsidRPr="00F52885" w:rsidRDefault="00E73981" w:rsidP="00F52885">
      <w:pPr>
        <w:pStyle w:val="Default"/>
        <w:ind w:left="1211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73162F" w:rsidRPr="00F52885" w:rsidRDefault="0073162F" w:rsidP="00F52885">
      <w:pPr>
        <w:pStyle w:val="Default"/>
        <w:tabs>
          <w:tab w:val="left" w:pos="1276"/>
        </w:tabs>
        <w:ind w:left="1134" w:hanging="141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73162F" w:rsidRPr="00F52885" w:rsidRDefault="0073162F" w:rsidP="00F52885">
      <w:pPr>
        <w:pStyle w:val="Default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651632" w:rsidRPr="00F52885" w:rsidRDefault="00651632" w:rsidP="00F52885">
      <w:pPr>
        <w:pStyle w:val="Default"/>
        <w:ind w:left="851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651632" w:rsidRPr="00F52885" w:rsidRDefault="00651632" w:rsidP="00F52885">
      <w:pPr>
        <w:pStyle w:val="Default"/>
        <w:ind w:left="1080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4D04D4" w:rsidRPr="00F52885" w:rsidRDefault="004D04D4" w:rsidP="00F52885">
      <w:pPr>
        <w:pStyle w:val="Default"/>
        <w:ind w:left="1080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E21E18" w:rsidRPr="00F52885" w:rsidRDefault="00E21E18" w:rsidP="00F52885">
      <w:pPr>
        <w:pStyle w:val="Default"/>
        <w:ind w:left="709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E21E18" w:rsidRPr="00F52885" w:rsidRDefault="00E21E18" w:rsidP="00F52885">
      <w:pPr>
        <w:pStyle w:val="Default"/>
        <w:ind w:left="1080"/>
        <w:jc w:val="both"/>
        <w:rPr>
          <w:rFonts w:ascii="Source Sans Pro" w:hAnsi="Source Sans Pro"/>
          <w:sz w:val="22"/>
          <w:szCs w:val="22"/>
          <w:lang w:val="pl-PL"/>
        </w:rPr>
      </w:pPr>
    </w:p>
    <w:p w:rsidR="00D30697" w:rsidRPr="00455E3B" w:rsidRDefault="00D30697" w:rsidP="0068179E">
      <w:pPr>
        <w:pStyle w:val="Default"/>
        <w:rPr>
          <w:lang w:val="pl-PL"/>
        </w:rPr>
      </w:pPr>
      <w:bookmarkStart w:id="0" w:name="_GoBack"/>
      <w:bookmarkEnd w:id="0"/>
    </w:p>
    <w:sectPr w:rsidR="00D30697" w:rsidRPr="00455E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88" w:rsidRDefault="00A60F88" w:rsidP="00A60F88">
      <w:pPr>
        <w:spacing w:after="0" w:line="240" w:lineRule="auto"/>
      </w:pPr>
      <w:r>
        <w:separator/>
      </w:r>
    </w:p>
  </w:endnote>
  <w:endnote w:type="continuationSeparator" w:id="0">
    <w:p w:rsidR="00A60F88" w:rsidRDefault="00A60F88" w:rsidP="00A6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88" w:rsidRDefault="00A60F88" w:rsidP="00A60F88">
      <w:pPr>
        <w:spacing w:after="0" w:line="240" w:lineRule="auto"/>
      </w:pPr>
      <w:r>
        <w:separator/>
      </w:r>
    </w:p>
  </w:footnote>
  <w:footnote w:type="continuationSeparator" w:id="0">
    <w:p w:rsidR="00A60F88" w:rsidRDefault="00A60F88" w:rsidP="00A6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88" w:rsidRPr="00A60F88" w:rsidRDefault="00A60F88">
    <w:pPr>
      <w:pStyle w:val="Nagwek"/>
      <w:rPr>
        <w:i/>
      </w:rPr>
    </w:pPr>
    <w:proofErr w:type="spellStart"/>
    <w:r w:rsidRPr="00A60F88">
      <w:rPr>
        <w:i/>
      </w:rPr>
      <w:t>znak</w:t>
    </w:r>
    <w:proofErr w:type="spellEnd"/>
    <w:r w:rsidRPr="00A60F88">
      <w:rPr>
        <w:i/>
      </w:rPr>
      <w:t xml:space="preserve"> </w:t>
    </w:r>
    <w:proofErr w:type="spellStart"/>
    <w:r w:rsidRPr="00A60F88">
      <w:rPr>
        <w:i/>
      </w:rPr>
      <w:t>sprawy</w:t>
    </w:r>
    <w:proofErr w:type="spellEnd"/>
    <w:r w:rsidRPr="00A60F88">
      <w:rPr>
        <w:i/>
      </w:rPr>
      <w:t xml:space="preserve"> </w:t>
    </w:r>
    <w:proofErr w:type="spellStart"/>
    <w:r w:rsidRPr="00A60F88">
      <w:rPr>
        <w:i/>
      </w:rPr>
      <w:t>WMiNI</w:t>
    </w:r>
    <w:proofErr w:type="spellEnd"/>
    <w:r w:rsidRPr="00A60F88">
      <w:rPr>
        <w:i/>
      </w:rPr>
      <w:t>/PP-12/2024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931E6"/>
    <w:multiLevelType w:val="hybridMultilevel"/>
    <w:tmpl w:val="B8D6299E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43A357"/>
    <w:multiLevelType w:val="hybridMultilevel"/>
    <w:tmpl w:val="4688E34B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E6DC7"/>
    <w:multiLevelType w:val="hybridMultilevel"/>
    <w:tmpl w:val="4EA5F09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5A203F"/>
    <w:multiLevelType w:val="hybridMultilevel"/>
    <w:tmpl w:val="31422A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30B284"/>
    <w:multiLevelType w:val="hybridMultilevel"/>
    <w:tmpl w:val="908D7AD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0BCE6E"/>
    <w:multiLevelType w:val="hybridMultilevel"/>
    <w:tmpl w:val="F084BEAC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EE53045"/>
    <w:multiLevelType w:val="hybridMultilevel"/>
    <w:tmpl w:val="369E602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6FC3221"/>
    <w:multiLevelType w:val="hybridMultilevel"/>
    <w:tmpl w:val="FE22E894"/>
    <w:lvl w:ilvl="0" w:tplc="194CE8F2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28"/>
    <w:multiLevelType w:val="multilevel"/>
    <w:tmpl w:val="BCB0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8EB3F06"/>
    <w:multiLevelType w:val="hybridMultilevel"/>
    <w:tmpl w:val="EFB20314"/>
    <w:lvl w:ilvl="0" w:tplc="04090011">
      <w:start w:val="1"/>
      <w:numFmt w:val="decimal"/>
      <w:lvlText w:val="%1)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123643A8"/>
    <w:multiLevelType w:val="hybridMultilevel"/>
    <w:tmpl w:val="3836015C"/>
    <w:lvl w:ilvl="0" w:tplc="BDE0E4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72740"/>
    <w:multiLevelType w:val="hybridMultilevel"/>
    <w:tmpl w:val="83C4829C"/>
    <w:lvl w:ilvl="0" w:tplc="B0FA0B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376CD"/>
    <w:multiLevelType w:val="hybridMultilevel"/>
    <w:tmpl w:val="6840FF40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7">
      <w:start w:val="1"/>
      <w:numFmt w:val="lowerLetter"/>
      <w:lvlText w:val="%2)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E5BC6FC"/>
    <w:multiLevelType w:val="hybridMultilevel"/>
    <w:tmpl w:val="3F483E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D71AD6"/>
    <w:multiLevelType w:val="hybridMultilevel"/>
    <w:tmpl w:val="B0870657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AA198E"/>
    <w:multiLevelType w:val="multilevel"/>
    <w:tmpl w:val="230CC9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612CFCE"/>
    <w:multiLevelType w:val="hybridMultilevel"/>
    <w:tmpl w:val="9F2214D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9E29D8"/>
    <w:multiLevelType w:val="multilevel"/>
    <w:tmpl w:val="F544EA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46E48E0"/>
    <w:multiLevelType w:val="hybridMultilevel"/>
    <w:tmpl w:val="F8D25546"/>
    <w:lvl w:ilvl="0" w:tplc="99281B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30713"/>
    <w:multiLevelType w:val="hybridMultilevel"/>
    <w:tmpl w:val="34284692"/>
    <w:lvl w:ilvl="0" w:tplc="D1680A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519381E"/>
    <w:multiLevelType w:val="hybridMultilevel"/>
    <w:tmpl w:val="8EDADAE0"/>
    <w:lvl w:ilvl="0" w:tplc="44C802B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4959D4"/>
    <w:multiLevelType w:val="hybridMultilevel"/>
    <w:tmpl w:val="C594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176DA"/>
    <w:multiLevelType w:val="hybridMultilevel"/>
    <w:tmpl w:val="D15C4796"/>
    <w:lvl w:ilvl="0" w:tplc="4F981176">
      <w:start w:val="1"/>
      <w:numFmt w:val="decimal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20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6"/>
  </w:num>
  <w:num w:numId="12">
    <w:abstractNumId w:val="2"/>
  </w:num>
  <w:num w:numId="13">
    <w:abstractNumId w:val="4"/>
  </w:num>
  <w:num w:numId="14">
    <w:abstractNumId w:val="18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9"/>
  </w:num>
  <w:num w:numId="20">
    <w:abstractNumId w:val="1"/>
  </w:num>
  <w:num w:numId="21">
    <w:abstractNumId w:val="15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9E"/>
    <w:rsid w:val="0003350B"/>
    <w:rsid w:val="00125F6C"/>
    <w:rsid w:val="00155FE5"/>
    <w:rsid w:val="00197C18"/>
    <w:rsid w:val="001A1885"/>
    <w:rsid w:val="001C4984"/>
    <w:rsid w:val="001F1018"/>
    <w:rsid w:val="00203E7A"/>
    <w:rsid w:val="00312B5F"/>
    <w:rsid w:val="0036111C"/>
    <w:rsid w:val="003838F2"/>
    <w:rsid w:val="00384289"/>
    <w:rsid w:val="003870D7"/>
    <w:rsid w:val="00455E3B"/>
    <w:rsid w:val="004D04D4"/>
    <w:rsid w:val="0051531D"/>
    <w:rsid w:val="00521065"/>
    <w:rsid w:val="00556C3F"/>
    <w:rsid w:val="0059195C"/>
    <w:rsid w:val="005A6AD5"/>
    <w:rsid w:val="00612F58"/>
    <w:rsid w:val="0064011F"/>
    <w:rsid w:val="00651632"/>
    <w:rsid w:val="0068179E"/>
    <w:rsid w:val="0073162F"/>
    <w:rsid w:val="0077526A"/>
    <w:rsid w:val="007763F0"/>
    <w:rsid w:val="008112A7"/>
    <w:rsid w:val="009307F4"/>
    <w:rsid w:val="00A360B8"/>
    <w:rsid w:val="00A60F88"/>
    <w:rsid w:val="00AE3BFD"/>
    <w:rsid w:val="00B07515"/>
    <w:rsid w:val="00B51B8D"/>
    <w:rsid w:val="00B84E56"/>
    <w:rsid w:val="00BB1889"/>
    <w:rsid w:val="00BC5C53"/>
    <w:rsid w:val="00C04A0A"/>
    <w:rsid w:val="00C56D1D"/>
    <w:rsid w:val="00C96CA0"/>
    <w:rsid w:val="00CB7FBD"/>
    <w:rsid w:val="00CD77B0"/>
    <w:rsid w:val="00CE6E52"/>
    <w:rsid w:val="00CF7734"/>
    <w:rsid w:val="00D30697"/>
    <w:rsid w:val="00D37EDE"/>
    <w:rsid w:val="00D93AC2"/>
    <w:rsid w:val="00E06C3E"/>
    <w:rsid w:val="00E21E18"/>
    <w:rsid w:val="00E70E04"/>
    <w:rsid w:val="00E73981"/>
    <w:rsid w:val="00ED00E5"/>
    <w:rsid w:val="00F52885"/>
    <w:rsid w:val="00FB589E"/>
    <w:rsid w:val="00FC55AC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54DA"/>
  <w15:chartTrackingRefBased/>
  <w15:docId w15:val="{6B94C257-D8EF-4FAB-BFA5-2401A78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7E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817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0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88"/>
  </w:style>
  <w:style w:type="paragraph" w:styleId="Stopka">
    <w:name w:val="footer"/>
    <w:basedOn w:val="Normalny"/>
    <w:link w:val="StopkaZnak"/>
    <w:uiPriority w:val="99"/>
    <w:unhideWhenUsed/>
    <w:rsid w:val="00A60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88"/>
  </w:style>
  <w:style w:type="paragraph" w:styleId="Tytu">
    <w:name w:val="Title"/>
    <w:basedOn w:val="Normalny"/>
    <w:link w:val="TytuZnak"/>
    <w:qFormat/>
    <w:rsid w:val="00A60F88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60F88"/>
    <w:rPr>
      <w:rFonts w:ascii="Times New Roman" w:eastAsia="Times New Roman" w:hAnsi="Times New Roman" w:cs="Times New Roman"/>
      <w:sz w:val="28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FEF6-050C-458C-9BC4-D68CD548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Anucińska Agnieszka</dc:creator>
  <cp:keywords/>
  <dc:description/>
  <cp:lastModifiedBy>Anucińska Agnieszka</cp:lastModifiedBy>
  <cp:revision>5</cp:revision>
  <dcterms:created xsi:type="dcterms:W3CDTF">2024-12-06T14:30:00Z</dcterms:created>
  <dcterms:modified xsi:type="dcterms:W3CDTF">2024-12-06T14:33:00Z</dcterms:modified>
</cp:coreProperties>
</file>