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AD14" w14:textId="1F892D83" w:rsidR="00A3684E" w:rsidRPr="00AD1562" w:rsidRDefault="00A3684E" w:rsidP="00B07F0B">
      <w:pPr>
        <w:autoSpaceDE w:val="0"/>
        <w:spacing w:after="0"/>
        <w:contextualSpacing/>
        <w:jc w:val="right"/>
        <w:rPr>
          <w:rFonts w:ascii="Arial" w:eastAsia="Calibri" w:hAnsi="Arial" w:cs="Arial"/>
          <w:lang w:eastAsia="pl-PL"/>
        </w:rPr>
      </w:pPr>
      <w:r w:rsidRPr="00AD1562">
        <w:rPr>
          <w:rFonts w:ascii="Arial" w:hAnsi="Arial" w:cs="Arial"/>
          <w:lang w:eastAsia="pl-PL"/>
        </w:rPr>
        <w:t>Załącznik nr 1</w:t>
      </w:r>
      <w:r w:rsidR="00141EFB" w:rsidRPr="00AD1562">
        <w:rPr>
          <w:rFonts w:ascii="Arial" w:hAnsi="Arial" w:cs="Arial"/>
          <w:lang w:eastAsia="pl-PL"/>
        </w:rPr>
        <w:t>.</w:t>
      </w:r>
      <w:r w:rsidR="00D400F4" w:rsidRPr="00AD1562">
        <w:rPr>
          <w:rFonts w:ascii="Arial" w:hAnsi="Arial" w:cs="Arial"/>
          <w:lang w:eastAsia="pl-PL"/>
        </w:rPr>
        <w:t>2</w:t>
      </w:r>
      <w:r w:rsidRPr="00AD1562">
        <w:rPr>
          <w:rFonts w:ascii="Arial" w:hAnsi="Arial" w:cs="Arial"/>
          <w:lang w:eastAsia="pl-PL"/>
        </w:rPr>
        <w:t xml:space="preserve"> do SWZ</w:t>
      </w:r>
    </w:p>
    <w:p w14:paraId="2971CAC3" w14:textId="77777777" w:rsidR="00AB2EEC" w:rsidRPr="00AD1562" w:rsidRDefault="00AB2EEC" w:rsidP="00B07F0B">
      <w:pPr>
        <w:autoSpaceDE w:val="0"/>
        <w:spacing w:after="0"/>
        <w:contextualSpacing/>
        <w:rPr>
          <w:rFonts w:ascii="Arial" w:eastAsia="Calibri" w:hAnsi="Arial" w:cs="Arial"/>
          <w:lang w:eastAsia="pl-PL"/>
        </w:rPr>
      </w:pPr>
    </w:p>
    <w:p w14:paraId="1C4930B4" w14:textId="0247DA06" w:rsidR="000C2D6C" w:rsidRPr="00AD1562" w:rsidRDefault="00E620D9" w:rsidP="00B07F0B">
      <w:pPr>
        <w:autoSpaceDE w:val="0"/>
        <w:spacing w:after="0"/>
        <w:contextualSpacing/>
        <w:rPr>
          <w:rFonts w:ascii="Arial" w:eastAsia="Calibri" w:hAnsi="Arial" w:cs="Arial"/>
          <w:lang w:eastAsia="pl-PL"/>
        </w:rPr>
      </w:pPr>
      <w:r w:rsidRPr="00AD1562">
        <w:rPr>
          <w:rFonts w:ascii="Arial" w:eastAsia="Calibri" w:hAnsi="Arial" w:cs="Arial"/>
          <w:lang w:eastAsia="pl-PL"/>
        </w:rPr>
        <w:t>DZP</w:t>
      </w:r>
      <w:r w:rsidR="000240CC" w:rsidRPr="00AD1562">
        <w:rPr>
          <w:rFonts w:ascii="Arial" w:eastAsia="Calibri" w:hAnsi="Arial" w:cs="Arial"/>
          <w:lang w:eastAsia="pl-PL"/>
        </w:rPr>
        <w:t>.26.1</w:t>
      </w:r>
      <w:r w:rsidR="00566FD8" w:rsidRPr="00AD1562">
        <w:rPr>
          <w:rFonts w:ascii="Arial" w:eastAsia="Calibri" w:hAnsi="Arial" w:cs="Arial"/>
          <w:lang w:eastAsia="pl-PL"/>
        </w:rPr>
        <w:t>.</w:t>
      </w:r>
      <w:r w:rsidR="00397197" w:rsidRPr="00AD1562">
        <w:rPr>
          <w:rFonts w:ascii="Arial" w:eastAsia="Calibri" w:hAnsi="Arial" w:cs="Arial"/>
          <w:lang w:eastAsia="pl-PL"/>
        </w:rPr>
        <w:t>20</w:t>
      </w:r>
      <w:r w:rsidR="00D91A24" w:rsidRPr="00AD1562">
        <w:rPr>
          <w:rFonts w:ascii="Arial" w:eastAsia="Calibri" w:hAnsi="Arial" w:cs="Arial"/>
          <w:lang w:eastAsia="pl-PL"/>
        </w:rPr>
        <w:t>.2024</w:t>
      </w:r>
      <w:r w:rsidR="000C2D6C" w:rsidRPr="00AD1562">
        <w:rPr>
          <w:rFonts w:ascii="Arial" w:eastAsia="Calibri" w:hAnsi="Arial" w:cs="Arial"/>
          <w:lang w:eastAsia="pl-PL"/>
        </w:rPr>
        <w:t xml:space="preserve"> </w:t>
      </w:r>
      <w:r w:rsidR="000C2D6C" w:rsidRPr="00AD1562">
        <w:rPr>
          <w:rFonts w:ascii="Arial" w:eastAsia="Calibri" w:hAnsi="Arial" w:cs="Arial"/>
          <w:lang w:eastAsia="pl-PL"/>
        </w:rPr>
        <w:tab/>
      </w:r>
      <w:r w:rsidR="000C2D6C" w:rsidRPr="00AD1562">
        <w:rPr>
          <w:rFonts w:ascii="Arial" w:eastAsia="Calibri" w:hAnsi="Arial" w:cs="Arial"/>
          <w:lang w:eastAsia="pl-PL"/>
        </w:rPr>
        <w:tab/>
      </w:r>
      <w:r w:rsidR="000C2D6C" w:rsidRPr="00AD1562">
        <w:rPr>
          <w:rFonts w:ascii="Arial" w:eastAsia="Calibri" w:hAnsi="Arial" w:cs="Arial"/>
          <w:lang w:eastAsia="pl-PL"/>
        </w:rPr>
        <w:tab/>
      </w:r>
      <w:r w:rsidR="000C2D6C" w:rsidRPr="00AD1562">
        <w:rPr>
          <w:rFonts w:ascii="Arial" w:eastAsia="Calibri" w:hAnsi="Arial" w:cs="Arial"/>
          <w:lang w:eastAsia="pl-PL"/>
        </w:rPr>
        <w:tab/>
      </w:r>
      <w:r w:rsidR="000C2D6C" w:rsidRPr="00AD1562">
        <w:rPr>
          <w:rFonts w:ascii="Arial" w:eastAsia="Calibri" w:hAnsi="Arial" w:cs="Arial"/>
          <w:lang w:eastAsia="pl-PL"/>
        </w:rPr>
        <w:tab/>
      </w:r>
      <w:r w:rsidR="000C2D6C" w:rsidRPr="00AD1562">
        <w:rPr>
          <w:rFonts w:ascii="Arial" w:eastAsia="Calibri" w:hAnsi="Arial" w:cs="Arial"/>
          <w:lang w:eastAsia="pl-PL"/>
        </w:rPr>
        <w:tab/>
      </w:r>
      <w:r w:rsidR="000C2D6C" w:rsidRPr="00AD1562">
        <w:rPr>
          <w:rFonts w:ascii="Arial" w:eastAsia="Calibri" w:hAnsi="Arial" w:cs="Arial"/>
          <w:lang w:eastAsia="pl-PL"/>
        </w:rPr>
        <w:tab/>
      </w:r>
    </w:p>
    <w:p w14:paraId="554823CF" w14:textId="77777777" w:rsidR="000C2D6C" w:rsidRPr="00AD1562" w:rsidRDefault="000C2D6C" w:rsidP="00B07F0B">
      <w:pPr>
        <w:widowControl w:val="0"/>
        <w:suppressAutoHyphens/>
        <w:spacing w:after="0"/>
        <w:rPr>
          <w:rFonts w:ascii="Arial" w:hAnsi="Arial" w:cs="Arial"/>
          <w:lang w:eastAsia="pl-PL"/>
        </w:rPr>
      </w:pPr>
      <w:r w:rsidRPr="00AD1562">
        <w:rPr>
          <w:rFonts w:ascii="Arial" w:hAnsi="Arial" w:cs="Arial"/>
          <w:lang w:eastAsia="pl-PL"/>
        </w:rPr>
        <w:tab/>
      </w:r>
      <w:r w:rsidRPr="00AD1562">
        <w:rPr>
          <w:rFonts w:ascii="Arial" w:hAnsi="Arial" w:cs="Arial"/>
          <w:lang w:eastAsia="pl-PL"/>
        </w:rPr>
        <w:tab/>
        <w:t xml:space="preserve">                                                               </w:t>
      </w:r>
    </w:p>
    <w:p w14:paraId="7FE5097C" w14:textId="1245C01B" w:rsidR="00F63E85" w:rsidRPr="00AD1562" w:rsidRDefault="00D400F4" w:rsidP="00F17D47">
      <w:pPr>
        <w:tabs>
          <w:tab w:val="center" w:pos="4535"/>
          <w:tab w:val="left" w:pos="7950"/>
        </w:tabs>
        <w:spacing w:after="120"/>
        <w:rPr>
          <w:rFonts w:ascii="Arial" w:hAnsi="Arial" w:cs="Arial"/>
          <w:b/>
          <w:lang w:eastAsia="pl-PL"/>
        </w:rPr>
      </w:pPr>
      <w:r w:rsidRPr="00AD1562">
        <w:rPr>
          <w:rFonts w:ascii="Arial" w:hAnsi="Arial" w:cs="Arial"/>
          <w:b/>
          <w:lang w:eastAsia="pl-PL"/>
        </w:rPr>
        <w:tab/>
      </w:r>
      <w:r w:rsidR="000C2D6C" w:rsidRPr="00AD1562">
        <w:rPr>
          <w:rFonts w:ascii="Arial" w:hAnsi="Arial" w:cs="Arial"/>
          <w:b/>
          <w:lang w:eastAsia="pl-PL"/>
        </w:rPr>
        <w:t>OPIS PRZEDMIOTU ZAMÓWIENIA</w:t>
      </w:r>
      <w:r w:rsidR="00F17D47">
        <w:rPr>
          <w:rFonts w:ascii="Arial" w:hAnsi="Arial" w:cs="Arial"/>
          <w:b/>
          <w:lang w:eastAsia="pl-PL"/>
        </w:rPr>
        <w:t xml:space="preserve"> - </w:t>
      </w:r>
      <w:r w:rsidR="00F63E85" w:rsidRPr="00AD1562">
        <w:rPr>
          <w:rFonts w:ascii="Arial" w:hAnsi="Arial" w:cs="Arial"/>
          <w:b/>
          <w:lang w:eastAsia="pl-PL"/>
        </w:rPr>
        <w:t>CZĘŚĆ I</w:t>
      </w:r>
      <w:r w:rsidRPr="00AD1562">
        <w:rPr>
          <w:rFonts w:ascii="Arial" w:hAnsi="Arial" w:cs="Arial"/>
          <w:b/>
          <w:lang w:eastAsia="pl-PL"/>
        </w:rPr>
        <w:t>I</w:t>
      </w:r>
    </w:p>
    <w:p w14:paraId="4B31EFEC" w14:textId="77777777" w:rsidR="00566FD8" w:rsidRPr="00AD1562" w:rsidRDefault="00566FD8" w:rsidP="00B07F0B">
      <w:pPr>
        <w:pStyle w:val="Nagwek1"/>
        <w:rPr>
          <w:rFonts w:ascii="Arial" w:hAnsi="Arial" w:cs="Arial"/>
          <w:sz w:val="22"/>
          <w:szCs w:val="22"/>
        </w:rPr>
      </w:pPr>
    </w:p>
    <w:p w14:paraId="6E657202" w14:textId="44D3A1F3" w:rsidR="00397197" w:rsidRPr="00AD1562" w:rsidRDefault="00566FD8" w:rsidP="00397197">
      <w:pPr>
        <w:pStyle w:val="Nagwek1"/>
        <w:rPr>
          <w:rFonts w:ascii="Arial" w:hAnsi="Arial" w:cs="Arial"/>
          <w:sz w:val="22"/>
          <w:szCs w:val="22"/>
        </w:rPr>
      </w:pPr>
      <w:r w:rsidRPr="00AD1562">
        <w:rPr>
          <w:rFonts w:ascii="Arial" w:hAnsi="Arial" w:cs="Arial"/>
          <w:sz w:val="22"/>
          <w:szCs w:val="22"/>
        </w:rPr>
        <w:t>PRZEDMIOT ZAMÓWIENIA</w:t>
      </w:r>
    </w:p>
    <w:p w14:paraId="71F01E19" w14:textId="6736F152" w:rsidR="006C3FC3" w:rsidRPr="000B2E66" w:rsidRDefault="00566FD8" w:rsidP="00B07F0B">
      <w:pPr>
        <w:spacing w:after="0"/>
        <w:rPr>
          <w:rFonts w:ascii="Arial" w:hAnsi="Arial" w:cs="Arial"/>
          <w:i/>
          <w:iCs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 xml:space="preserve">Przedmiot zamówienia </w:t>
      </w:r>
      <w:r w:rsidR="00397197" w:rsidRPr="000B2E66">
        <w:rPr>
          <w:rFonts w:ascii="Arial" w:eastAsia="Lucida Sans Unicode" w:hAnsi="Arial" w:cs="Arial"/>
          <w:kern w:val="1"/>
          <w:lang w:eastAsia="ar-SA"/>
        </w:rPr>
        <w:t xml:space="preserve">obejmuje </w:t>
      </w:r>
      <w:bookmarkStart w:id="0" w:name="_Hlk178683703"/>
      <w:r w:rsidR="00A60623" w:rsidRPr="000B2E66">
        <w:rPr>
          <w:rFonts w:ascii="Arial" w:hAnsi="Arial" w:cs="Arial"/>
        </w:rPr>
        <w:t xml:space="preserve">świadczenie usługi doradczej w zakresie aktualizacji dokumentów strategicznych dla Regionalnego Ośrodka Polityki Społecznej w Białymstoku </w:t>
      </w:r>
      <w:bookmarkEnd w:id="0"/>
      <w:r w:rsidR="00A60623" w:rsidRPr="000B2E66">
        <w:rPr>
          <w:rFonts w:ascii="Arial" w:hAnsi="Arial" w:cs="Arial"/>
        </w:rPr>
        <w:t>w związku z realizacją projektu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</w:t>
      </w:r>
      <w:r w:rsidR="00A60623" w:rsidRPr="000B2E66">
        <w:rPr>
          <w:rFonts w:ascii="Arial" w:hAnsi="Arial" w:cs="Arial"/>
          <w:i/>
          <w:iCs/>
        </w:rPr>
        <w:t>.</w:t>
      </w:r>
    </w:p>
    <w:p w14:paraId="02E620D8" w14:textId="77777777" w:rsidR="00A60623" w:rsidRPr="000B2E66" w:rsidRDefault="00A60623" w:rsidP="00B07F0B">
      <w:pPr>
        <w:spacing w:after="0"/>
        <w:rPr>
          <w:rFonts w:ascii="Arial" w:hAnsi="Arial" w:cs="Arial"/>
        </w:rPr>
      </w:pPr>
    </w:p>
    <w:p w14:paraId="3884D5A8" w14:textId="0C67B6A6" w:rsidR="00A60623" w:rsidRPr="000B2E66" w:rsidRDefault="00AD1562" w:rsidP="00A60623">
      <w:pPr>
        <w:spacing w:after="0"/>
        <w:rPr>
          <w:rFonts w:ascii="Arial" w:hAnsi="Arial" w:cs="Arial"/>
        </w:rPr>
      </w:pPr>
      <w:r w:rsidRPr="000B2E66">
        <w:rPr>
          <w:rFonts w:ascii="Arial" w:eastAsia="Lucida Sans Unicode" w:hAnsi="Arial" w:cs="Arial"/>
          <w:kern w:val="1"/>
          <w:lang w:eastAsia="ar-SA"/>
        </w:rPr>
        <w:t>Usługa</w:t>
      </w:r>
      <w:r w:rsidR="00A60623" w:rsidRPr="000B2E66">
        <w:rPr>
          <w:rFonts w:ascii="Arial" w:eastAsia="Lucida Sans Unicode" w:hAnsi="Arial" w:cs="Arial"/>
          <w:kern w:val="1"/>
          <w:lang w:eastAsia="ar-SA"/>
        </w:rPr>
        <w:t xml:space="preserve"> obejmuje </w:t>
      </w:r>
      <w:r w:rsidR="00A60623" w:rsidRPr="000B2E66">
        <w:rPr>
          <w:rFonts w:ascii="Arial" w:hAnsi="Arial" w:cs="Arial"/>
        </w:rPr>
        <w:t xml:space="preserve">świadczenie </w:t>
      </w:r>
      <w:r w:rsidRPr="000B2E66">
        <w:rPr>
          <w:rFonts w:ascii="Arial" w:hAnsi="Arial" w:cs="Arial"/>
        </w:rPr>
        <w:t>doradztwa</w:t>
      </w:r>
      <w:r w:rsidR="00A60623" w:rsidRPr="000B2E66">
        <w:rPr>
          <w:rFonts w:ascii="Arial" w:hAnsi="Arial" w:cs="Arial"/>
        </w:rPr>
        <w:t xml:space="preserve"> w zakresie aktualizacji Regionalnego Planu Rozwoju Usług Społecznych i Deinstytucjonalizacji (RPDI), Wieloletniego Programu Rozwoju Ekonomii Społecznej (WPRES) oraz innych dokumentów strategicznych, w zakresie uwzględniania zaleceń/rekomendacji Ministerstwa Rodziny, Pracy i Polityki Społecznej (MRPiPS) wypracowanych w projektach parasolowych w zakresie m.in. deinstytucjonalizacji (DI), usług społecznych (US)</w:t>
      </w:r>
      <w:r w:rsidRPr="000B2E66">
        <w:rPr>
          <w:rFonts w:ascii="Arial" w:hAnsi="Arial" w:cs="Arial"/>
          <w:i/>
          <w:iCs/>
        </w:rPr>
        <w:t>.</w:t>
      </w:r>
    </w:p>
    <w:p w14:paraId="6ACB3791" w14:textId="77777777" w:rsidR="00397197" w:rsidRPr="00AD1562" w:rsidRDefault="00397197" w:rsidP="00397197">
      <w:pPr>
        <w:spacing w:after="0"/>
        <w:rPr>
          <w:rFonts w:ascii="Arial" w:eastAsia="Lucida Sans Unicode" w:hAnsi="Arial" w:cs="Arial"/>
          <w:kern w:val="1"/>
          <w:lang w:eastAsia="ar-SA"/>
        </w:rPr>
      </w:pPr>
    </w:p>
    <w:p w14:paraId="30EE62FA" w14:textId="77777777" w:rsidR="00AD1562" w:rsidRPr="00AD1562" w:rsidRDefault="00AD1562" w:rsidP="00AD1562">
      <w:pPr>
        <w:pStyle w:val="Nagwek2"/>
        <w:rPr>
          <w:rFonts w:ascii="Arial" w:hAnsi="Arial" w:cs="Arial"/>
          <w:sz w:val="22"/>
          <w:szCs w:val="22"/>
        </w:rPr>
      </w:pPr>
      <w:r w:rsidRPr="00AD1562">
        <w:rPr>
          <w:rFonts w:ascii="Arial" w:hAnsi="Arial" w:cs="Arial"/>
          <w:sz w:val="22"/>
          <w:szCs w:val="22"/>
        </w:rPr>
        <w:t>Odbiorcy usługi:</w:t>
      </w:r>
    </w:p>
    <w:p w14:paraId="4457DE99" w14:textId="77777777" w:rsidR="00AD1562" w:rsidRPr="00AD1562" w:rsidRDefault="00AD1562" w:rsidP="00AD1562">
      <w:pPr>
        <w:pStyle w:val="Akapitzlist"/>
        <w:numPr>
          <w:ilvl w:val="0"/>
          <w:numId w:val="40"/>
        </w:numPr>
        <w:spacing w:after="0"/>
        <w:rPr>
          <w:rFonts w:ascii="Arial" w:eastAsia="Lucida Sans Unicode" w:hAnsi="Arial" w:cs="Arial"/>
          <w:bCs/>
          <w:kern w:val="1"/>
          <w:lang w:eastAsia="ar-SA"/>
        </w:rPr>
      </w:pPr>
      <w:r w:rsidRPr="00AD1562">
        <w:rPr>
          <w:rFonts w:ascii="Arial" w:eastAsia="Lucida Sans Unicode" w:hAnsi="Arial" w:cs="Arial"/>
          <w:bCs/>
          <w:kern w:val="1"/>
          <w:lang w:eastAsia="ar-SA"/>
        </w:rPr>
        <w:t>Pracownicy Biura planowania interwencji z zakresu polityki społecznej zatrudnieni w ramach projektu „Koordynacja działań w zakresie polityki społecznej w województwie podlaskim” na stanowiskach specjalistów ds. programowania i planowania interwencji oraz osoby uczestniczące w spotkaniach roboczych.</w:t>
      </w:r>
    </w:p>
    <w:p w14:paraId="7A035BE2" w14:textId="2B707128" w:rsidR="00AD1562" w:rsidRPr="00AD1562" w:rsidRDefault="00AD1562" w:rsidP="00AD1562">
      <w:pPr>
        <w:pStyle w:val="Akapitzlist"/>
        <w:numPr>
          <w:ilvl w:val="0"/>
          <w:numId w:val="40"/>
        </w:numPr>
        <w:spacing w:after="0"/>
        <w:rPr>
          <w:rFonts w:ascii="Arial" w:eastAsia="Lucida Sans Unicode" w:hAnsi="Arial" w:cs="Arial"/>
          <w:bCs/>
          <w:kern w:val="1"/>
          <w:lang w:eastAsia="ar-SA"/>
        </w:rPr>
      </w:pPr>
      <w:r w:rsidRPr="00AD1562">
        <w:rPr>
          <w:rFonts w:ascii="Arial" w:eastAsia="Lucida Sans Unicode" w:hAnsi="Arial" w:cs="Arial"/>
          <w:bCs/>
          <w:kern w:val="1"/>
          <w:lang w:eastAsia="ar-SA"/>
        </w:rPr>
        <w:t>Uczestnicy grup roboczych dotyczących aktualizacji programów i dokumentów strategicznych będą przedstawiciel</w:t>
      </w:r>
      <w:r w:rsidR="00E80309">
        <w:rPr>
          <w:rFonts w:ascii="Arial" w:eastAsia="Lucida Sans Unicode" w:hAnsi="Arial" w:cs="Arial"/>
          <w:bCs/>
          <w:kern w:val="1"/>
          <w:lang w:eastAsia="ar-SA"/>
        </w:rPr>
        <w:t>ami</w:t>
      </w:r>
      <w:r w:rsidRPr="00AD1562">
        <w:rPr>
          <w:rFonts w:ascii="Arial" w:eastAsia="Lucida Sans Unicode" w:hAnsi="Arial" w:cs="Arial"/>
          <w:bCs/>
          <w:kern w:val="1"/>
          <w:lang w:eastAsia="ar-SA"/>
        </w:rPr>
        <w:t xml:space="preserve"> różnych instytucji/podmiotów z województwa podlaskiego realizujące zadania w obszarze polityki społecznej (w tym z zakresu usług społecznych, Ekonomii Społecznej, aktywnej integracji itp.). Grupy robocze zostaną powołane przez Zamawiającego i będą liczyły około 20 osób.</w:t>
      </w:r>
    </w:p>
    <w:p w14:paraId="6DE8F82A" w14:textId="77777777" w:rsidR="00AD1562" w:rsidRPr="00AD1562" w:rsidRDefault="00AD1562" w:rsidP="00AD1562">
      <w:pPr>
        <w:spacing w:after="0"/>
        <w:rPr>
          <w:rFonts w:ascii="Arial" w:eastAsia="Lucida Sans Unicode" w:hAnsi="Arial" w:cs="Arial"/>
          <w:bCs/>
          <w:kern w:val="1"/>
          <w:lang w:eastAsia="ar-SA"/>
        </w:rPr>
      </w:pPr>
    </w:p>
    <w:p w14:paraId="1D856842" w14:textId="77777777" w:rsidR="00AD1562" w:rsidRPr="00AD1562" w:rsidRDefault="00AD1562" w:rsidP="00AD1562">
      <w:pPr>
        <w:pStyle w:val="Nagwek2"/>
        <w:rPr>
          <w:rFonts w:ascii="Arial" w:hAnsi="Arial" w:cs="Arial"/>
          <w:sz w:val="22"/>
          <w:szCs w:val="22"/>
        </w:rPr>
      </w:pPr>
      <w:r w:rsidRPr="00AD1562">
        <w:rPr>
          <w:rFonts w:ascii="Arial" w:hAnsi="Arial" w:cs="Arial"/>
          <w:sz w:val="22"/>
          <w:szCs w:val="22"/>
        </w:rPr>
        <w:t>Zakres usługi doradczej obejmuje:</w:t>
      </w:r>
    </w:p>
    <w:p w14:paraId="21FD6F57" w14:textId="77777777" w:rsidR="00AD1562" w:rsidRPr="00AD1562" w:rsidRDefault="00AD1562" w:rsidP="00AD1562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Wsparcie w ramach aktualizacji RPDI, WPRES oraz innych dokumentów strategicznych w zakresie:</w:t>
      </w:r>
    </w:p>
    <w:p w14:paraId="12A51B66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sporządzenia diagnozy strategicznej, w tym: doboru metod, wyboru źródeł informacji i danych, określenia zakresu tematycznego i obszarów interwencji,</w:t>
      </w:r>
    </w:p>
    <w:p w14:paraId="6318D3C5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opracowania wniosków i rekomendacji,</w:t>
      </w:r>
      <w:r w:rsidRPr="00AD1562">
        <w:rPr>
          <w:rFonts w:ascii="Arial" w:eastAsia="Lucida Sans Unicode" w:hAnsi="Arial" w:cs="Arial"/>
          <w:kern w:val="1"/>
          <w:lang w:eastAsia="ar-SA"/>
        </w:rPr>
        <w:t xml:space="preserve"> analizy SWOT,</w:t>
      </w:r>
    </w:p>
    <w:p w14:paraId="4A8123DA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opracowania założeń w tym: sformułowanie celów, priorytetów i działań,</w:t>
      </w:r>
    </w:p>
    <w:p w14:paraId="574942A0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określenia grup docelowych/grup odbiorców,</w:t>
      </w:r>
    </w:p>
    <w:p w14:paraId="308DEB90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określenia sposobu wdrażania i upowszechniania,</w:t>
      </w:r>
    </w:p>
    <w:p w14:paraId="4F92BB51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lastRenderedPageBreak/>
        <w:t>wskazania procedury realizacji, w tym: określenie realizatorów oraz harmonogramu/planu realizacji,</w:t>
      </w:r>
    </w:p>
    <w:p w14:paraId="4B29019E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wskazania źródeł finansowania,</w:t>
      </w:r>
    </w:p>
    <w:p w14:paraId="7F2FF983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określenia wskaźników,</w:t>
      </w:r>
    </w:p>
    <w:p w14:paraId="6E84251A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opracowania systemu monitoringu,</w:t>
      </w:r>
    </w:p>
    <w:p w14:paraId="5E9042DD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przygotowywania koncepcji i planów aktualizacji dokumentów strategicznych, w tym propozycji zmian, uzupełnień oraz harmonogramu realizacji,</w:t>
      </w:r>
    </w:p>
    <w:p w14:paraId="5F621231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weryfikacji roboczych oraz końcowych wersji dokumentów strategicznych,</w:t>
      </w:r>
    </w:p>
    <w:p w14:paraId="5060CFF2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uwzględniania zaleceń i rekomendacji MRPiPS, w tym: zaleceń/rekomendacji wypracowanych w projektach „parasolowych” z zakresu rozwoju usług społecznych i deinstytucjonalizacji (o ile zostaną wdrożone), i innych kluczowych obszarów związanych z polityką społeczną,</w:t>
      </w:r>
    </w:p>
    <w:p w14:paraId="2D165134" w14:textId="77777777" w:rsidR="00AD1562" w:rsidRPr="00AD1562" w:rsidRDefault="00AD1562" w:rsidP="00AD1562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współpracy przy tworzeniu prezentacji multimedialnych dotyczących tworzenia/aktualizacji dokumentów strategicznych.</w:t>
      </w:r>
    </w:p>
    <w:p w14:paraId="4C360D02" w14:textId="77777777" w:rsidR="00AD1562" w:rsidRPr="00AD1562" w:rsidRDefault="00AD1562" w:rsidP="00AD1562">
      <w:pPr>
        <w:pStyle w:val="Akapitzlist"/>
        <w:ind w:left="709"/>
        <w:rPr>
          <w:rFonts w:ascii="Arial" w:hAnsi="Arial" w:cs="Arial"/>
        </w:rPr>
      </w:pPr>
      <w:r w:rsidRPr="00AD1562">
        <w:rPr>
          <w:rFonts w:ascii="Arial" w:hAnsi="Arial" w:cs="Arial"/>
        </w:rPr>
        <w:t>Zakres usługi może dotyczyć wszystkich lub wybranych elementów doradztwa, zgodnie z potrzebami pracowników Biura planowania i interwencji z zakresu polityki społecznej.</w:t>
      </w:r>
    </w:p>
    <w:p w14:paraId="509DECC1" w14:textId="77777777" w:rsidR="00AD1562" w:rsidRPr="00AD1562" w:rsidRDefault="00AD1562" w:rsidP="00AD1562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Współpraca merytoryczna z pracownikami Biura planowania i interwencji z zakresu polityki społecznej w obszarze usług społecznych, wspierania rodziny, pieczy zastępczej i adopcji, pomocy społecznej i aktywnej integracji oraz ekonomii społecznej (według potrzeb zgłaszanych przez Zamawiającego).</w:t>
      </w:r>
    </w:p>
    <w:p w14:paraId="55907896" w14:textId="77777777" w:rsidR="00AD1562" w:rsidRPr="00AD1562" w:rsidRDefault="00AD1562" w:rsidP="00AD1562">
      <w:pPr>
        <w:pStyle w:val="Akapitzlist"/>
        <w:numPr>
          <w:ilvl w:val="0"/>
          <w:numId w:val="35"/>
        </w:numPr>
        <w:rPr>
          <w:rFonts w:ascii="Arial" w:hAnsi="Arial" w:cs="Arial"/>
          <w:color w:val="FF0000"/>
        </w:rPr>
      </w:pPr>
      <w:bookmarkStart w:id="1" w:name="_Hlk178164021"/>
      <w:r w:rsidRPr="00AD1562">
        <w:rPr>
          <w:rFonts w:ascii="Arial" w:hAnsi="Arial" w:cs="Arial"/>
        </w:rPr>
        <w:t xml:space="preserve">Doradztwo podczas spotkań grup roboczych dotyczących aktualizacji poszczególnych programów i dokumentów strategicznych (organizowanych przez Zamawiającego). Doradca odpowiada za merytoryczne wsparcie grup roboczych w zakresie tworzenia/aktualizowania dokumentów strategicznych poprzez: </w:t>
      </w:r>
    </w:p>
    <w:p w14:paraId="226EEF7B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analizę dokumentów – doradca analizuje dokumenty strategiczne i programowe wskazane przez Zamawiającego, aby zidentyfikować ich mocne i słabe strony oraz obszary wymagające aktualizacji,</w:t>
      </w:r>
    </w:p>
    <w:p w14:paraId="14E6051F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identyfikowanie obszarów wymagających aktualizacji – bazując na najnowszych regulacjach prawnych doradca sugeruje obszary, które powinny zostać zmienione lub uzupełnione,</w:t>
      </w:r>
    </w:p>
    <w:p w14:paraId="575F3C05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udzielanie informacji zwrotnej – doradca ocenia propozycje przedstawione przez członków grupy roboczej, wskazując na ich potencjalne konsekwencje, korzyści oraz ryzyka. Proponuje również alternatywne rozwiązania,</w:t>
      </w:r>
    </w:p>
    <w:p w14:paraId="7B8E69C6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wsparcie w interpretacji regulacji i wytycznych – w przypadku dokumentów opartych na przepisach prawnych, strategiach krajowych, wytycznych itp. doradca wspiera grupę w zrozumieniu i odpowiednim wdrożeniu tych wytycznych,</w:t>
      </w:r>
    </w:p>
    <w:p w14:paraId="217CC898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proponowanie nowych rozwiązań – na podstawie swojej wiedzy i doświadczenia, doradca sugeruje innowacyjne podejścia do aktualizacji dokumentów, które mogą zwiększyć efektywność działań organizacji,</w:t>
      </w:r>
    </w:p>
    <w:p w14:paraId="4B2825D7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ocenianie realności proponowanych zmian – doradca ocenia, czy zaproponowane zmiany są możliwe do wdrożenia w ramach dostępnych zasobów (czasowych, finansowych, ludzkich) i jakie mogą być ewentualne przeszkody,</w:t>
      </w:r>
    </w:p>
    <w:p w14:paraId="5E4092E7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lastRenderedPageBreak/>
        <w:t>przygotowanie rekomendacji – na zakończenie spotkania, doradca formułuje wnioski i rekomendacje, które mogą posłużyć jako podstawa do dalszych działań lub decyzji,</w:t>
      </w:r>
    </w:p>
    <w:p w14:paraId="6E509409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wsparcie w tworzeniu harmonogramu – doradca pomaga również w ustaleniu harmonogramu aktualizacji dokumentów, wskazując priorytety oraz sugerując optymalne terminy realizacji poszczególnych działań,</w:t>
      </w:r>
    </w:p>
    <w:p w14:paraId="244C2198" w14:textId="77777777" w:rsidR="00AD1562" w:rsidRPr="00AD1562" w:rsidRDefault="00AD1562" w:rsidP="00AD1562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AD1562">
        <w:rPr>
          <w:rFonts w:ascii="Arial" w:hAnsi="Arial" w:cs="Arial"/>
        </w:rPr>
        <w:t>uwzględnienie wypracowanych rezultatów w dalszej pracy doradczej.</w:t>
      </w:r>
    </w:p>
    <w:bookmarkEnd w:id="1"/>
    <w:p w14:paraId="17B195AB" w14:textId="77777777" w:rsidR="00AD1562" w:rsidRPr="00AD1562" w:rsidRDefault="00AD1562" w:rsidP="00AD1562">
      <w:pPr>
        <w:spacing w:after="0"/>
        <w:rPr>
          <w:rFonts w:ascii="Arial" w:hAnsi="Arial" w:cs="Arial"/>
          <w:b/>
          <w:bCs/>
        </w:rPr>
      </w:pPr>
      <w:r w:rsidRPr="00AD1562">
        <w:rPr>
          <w:rFonts w:ascii="Arial" w:hAnsi="Arial" w:cs="Arial"/>
          <w:b/>
          <w:bCs/>
        </w:rPr>
        <w:t>Do zadań doradcy należy ponadto:</w:t>
      </w:r>
    </w:p>
    <w:p w14:paraId="12C7859C" w14:textId="77777777" w:rsidR="00AD1562" w:rsidRPr="00AD1562" w:rsidRDefault="00AD1562" w:rsidP="00AD1562">
      <w:pPr>
        <w:pStyle w:val="Akapitzlist"/>
        <w:numPr>
          <w:ilvl w:val="0"/>
          <w:numId w:val="38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Przestrzeganie zasad ochrony danych osobowych w trakcie wykonywania czynności projektowych.</w:t>
      </w:r>
    </w:p>
    <w:p w14:paraId="0B5D65E7" w14:textId="77777777" w:rsidR="00AD1562" w:rsidRPr="00AD1562" w:rsidRDefault="00AD1562" w:rsidP="00AD1562">
      <w:pPr>
        <w:pStyle w:val="Akapitzlist"/>
        <w:numPr>
          <w:ilvl w:val="0"/>
          <w:numId w:val="38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Dokumentacja pracy doradczej musi zawierać logotypy. Opis graficzny oraz oznakowanie zostanie przekazane Wykonawcy przez Zamawiającego po zawarciu umowy.</w:t>
      </w:r>
    </w:p>
    <w:p w14:paraId="191AF330" w14:textId="77777777" w:rsidR="00AD1562" w:rsidRPr="00AD1562" w:rsidRDefault="00AD1562" w:rsidP="00AD1562">
      <w:pPr>
        <w:pStyle w:val="Akapitzlist"/>
        <w:spacing w:after="0"/>
        <w:rPr>
          <w:rFonts w:ascii="Arial" w:eastAsia="Times New Roman" w:hAnsi="Arial" w:cs="Arial"/>
        </w:rPr>
      </w:pPr>
    </w:p>
    <w:p w14:paraId="39F0289E" w14:textId="77777777" w:rsidR="00AD1562" w:rsidRPr="00AD1562" w:rsidRDefault="00AD1562" w:rsidP="00AD1562">
      <w:pPr>
        <w:pStyle w:val="Nagwek2"/>
        <w:rPr>
          <w:rFonts w:ascii="Arial" w:hAnsi="Arial" w:cs="Arial"/>
          <w:sz w:val="22"/>
          <w:szCs w:val="22"/>
        </w:rPr>
      </w:pPr>
      <w:r w:rsidRPr="00AD1562">
        <w:rPr>
          <w:rFonts w:ascii="Arial" w:hAnsi="Arial" w:cs="Arial"/>
          <w:sz w:val="22"/>
          <w:szCs w:val="22"/>
        </w:rPr>
        <w:t>Termin realizacji usługi:</w:t>
      </w:r>
    </w:p>
    <w:p w14:paraId="4D53075F" w14:textId="77777777" w:rsidR="00AD1562" w:rsidRPr="00AD1562" w:rsidRDefault="00AD1562" w:rsidP="00AD1562">
      <w:pPr>
        <w:pStyle w:val="Akapitzlist"/>
        <w:numPr>
          <w:ilvl w:val="0"/>
          <w:numId w:val="31"/>
        </w:numPr>
        <w:spacing w:after="0"/>
        <w:ind w:left="709" w:hanging="283"/>
        <w:rPr>
          <w:rFonts w:ascii="Arial" w:eastAsia="Lucida Sans Unicode" w:hAnsi="Arial" w:cs="Arial"/>
          <w:bCs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Usługa odbywać się będzie w terminie uzgodnionym pomiędzy doradcą a odbiorcą.</w:t>
      </w:r>
      <w:r w:rsidRPr="00AD1562">
        <w:rPr>
          <w:rFonts w:ascii="Arial" w:eastAsia="Lucida Sans Unicode" w:hAnsi="Arial" w:cs="Arial"/>
          <w:bCs/>
          <w:kern w:val="1"/>
          <w:lang w:eastAsia="ar-SA"/>
        </w:rPr>
        <w:t xml:space="preserve"> Szczegółowy harmonogram doradztwa będzie ustalany na bieżąco pomiędzy Zamawiającym a Wykonawcą.</w:t>
      </w:r>
    </w:p>
    <w:p w14:paraId="054E966A" w14:textId="77777777" w:rsidR="00AD1562" w:rsidRPr="00AD1562" w:rsidRDefault="00AD1562" w:rsidP="00AD1562">
      <w:pPr>
        <w:pStyle w:val="Akapitzlist"/>
        <w:numPr>
          <w:ilvl w:val="0"/>
          <w:numId w:val="31"/>
        </w:numPr>
        <w:spacing w:after="0"/>
        <w:ind w:left="709" w:hanging="283"/>
        <w:rPr>
          <w:rFonts w:ascii="Arial" w:eastAsia="Lucida Sans Unicode" w:hAnsi="Arial" w:cs="Arial"/>
          <w:bCs/>
          <w:color w:val="FF0000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Usługa doradcza świadczona będzie w łącznym wymiarze 300 godzin zegarowych (godz. zegarowa = 60 min.), przez 24 miesiące od zawarcia umowy.</w:t>
      </w:r>
    </w:p>
    <w:p w14:paraId="32ED1E40" w14:textId="77777777" w:rsidR="00AD1562" w:rsidRPr="00AD1562" w:rsidRDefault="00AD1562" w:rsidP="00AD1562">
      <w:pPr>
        <w:spacing w:after="0"/>
        <w:rPr>
          <w:rFonts w:ascii="Arial" w:eastAsia="Lucida Sans Unicode" w:hAnsi="Arial" w:cs="Arial"/>
          <w:bCs/>
          <w:color w:val="FF0000"/>
          <w:kern w:val="1"/>
          <w:lang w:eastAsia="ar-SA"/>
        </w:rPr>
      </w:pPr>
    </w:p>
    <w:p w14:paraId="4DAE4A80" w14:textId="77777777" w:rsidR="00AD1562" w:rsidRPr="00AD1562" w:rsidRDefault="00AD1562" w:rsidP="00AD1562">
      <w:pPr>
        <w:pStyle w:val="Nagwek2"/>
        <w:rPr>
          <w:rFonts w:ascii="Arial" w:hAnsi="Arial" w:cs="Arial"/>
          <w:sz w:val="22"/>
          <w:szCs w:val="22"/>
        </w:rPr>
      </w:pPr>
      <w:r w:rsidRPr="00AD1562">
        <w:rPr>
          <w:rFonts w:ascii="Arial" w:hAnsi="Arial" w:cs="Arial"/>
          <w:sz w:val="22"/>
          <w:szCs w:val="22"/>
        </w:rPr>
        <w:t>Miejsce i forma realizacji usługi:</w:t>
      </w:r>
    </w:p>
    <w:p w14:paraId="326CF4C1" w14:textId="77777777" w:rsidR="00AD1562" w:rsidRPr="00AD1562" w:rsidRDefault="00AD1562" w:rsidP="00AD1562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709" w:hanging="283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Usługa zostanie zrealizowana w dni robocze od poniedziałku do piątku w godzinach 7:30-15:30, uzgodnionych wcześniej pomiędzy Zamawiającym i Wykonawcą.</w:t>
      </w:r>
    </w:p>
    <w:p w14:paraId="18F66B4E" w14:textId="77777777" w:rsidR="00AD1562" w:rsidRPr="00AD1562" w:rsidRDefault="00AD1562" w:rsidP="00AD1562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709" w:hanging="283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Usługa może być realizowana indywidualnie lub grupowo, w zależności od potrzeb Zamawiającego.</w:t>
      </w:r>
    </w:p>
    <w:p w14:paraId="407F44FC" w14:textId="77777777" w:rsidR="00AD1562" w:rsidRPr="00AD1562" w:rsidRDefault="00AD1562" w:rsidP="00AD1562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709" w:hanging="283"/>
        <w:rPr>
          <w:rFonts w:ascii="Arial" w:eastAsia="Lucida Sans Unicode" w:hAnsi="Arial" w:cs="Arial"/>
          <w:color w:val="FF0000"/>
          <w:kern w:val="1"/>
          <w:lang w:eastAsia="ar-SA"/>
        </w:rPr>
      </w:pPr>
      <w:r w:rsidRPr="00AD1562">
        <w:rPr>
          <w:rFonts w:ascii="Arial" w:eastAsia="Lucida Sans Unicode" w:hAnsi="Arial" w:cs="Arial"/>
          <w:color w:val="000000" w:themeColor="text1"/>
          <w:kern w:val="1"/>
          <w:lang w:eastAsia="ar-SA"/>
        </w:rPr>
        <w:t>Zamawiający informuje, że usługa doradcza będzie świadczona w formie stacjonarnej i w formie zdalnej. Usługa w formie stacjonarnej będzie świadczona w wymiarze nie większym niż 210</w:t>
      </w:r>
      <w:r w:rsidRPr="00AD1562">
        <w:rPr>
          <w:rFonts w:ascii="Arial" w:eastAsia="Lucida Sans Unicode" w:hAnsi="Arial" w:cs="Arial"/>
          <w:color w:val="FF0000"/>
          <w:kern w:val="1"/>
          <w:lang w:eastAsia="ar-SA"/>
        </w:rPr>
        <w:t xml:space="preserve"> </w:t>
      </w:r>
      <w:r w:rsidRPr="00AD1562">
        <w:rPr>
          <w:rFonts w:ascii="Arial" w:eastAsia="Lucida Sans Unicode" w:hAnsi="Arial" w:cs="Arial"/>
          <w:color w:val="000000" w:themeColor="text1"/>
          <w:kern w:val="1"/>
          <w:lang w:eastAsia="ar-SA"/>
        </w:rPr>
        <w:t xml:space="preserve">godzin zegarowych. </w:t>
      </w:r>
      <w:r w:rsidRPr="00AD1562">
        <w:rPr>
          <w:rFonts w:ascii="Arial" w:eastAsia="Lucida Sans Unicode" w:hAnsi="Arial" w:cs="Arial"/>
          <w:kern w:val="1"/>
          <w:lang w:eastAsia="ar-SA"/>
        </w:rPr>
        <w:t xml:space="preserve">Jedno spotkanie stacjonarne będzie trwało od 4 do 8 godzin zegarowych w zależności od ustalonej tematyki doradztwa. </w:t>
      </w:r>
    </w:p>
    <w:p w14:paraId="6D86537B" w14:textId="77777777" w:rsidR="00AD1562" w:rsidRPr="00AD1562" w:rsidRDefault="00AD1562" w:rsidP="00AD1562">
      <w:pPr>
        <w:pStyle w:val="Akapitzlist"/>
        <w:numPr>
          <w:ilvl w:val="1"/>
          <w:numId w:val="27"/>
        </w:numPr>
        <w:tabs>
          <w:tab w:val="left" w:pos="851"/>
        </w:tabs>
        <w:spacing w:after="0"/>
        <w:ind w:left="993" w:hanging="284"/>
        <w:rPr>
          <w:rFonts w:ascii="Arial" w:eastAsia="Lucida Sans Unicode" w:hAnsi="Arial" w:cs="Arial"/>
          <w:color w:val="FF0000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Uczestnictwo w spotkaniach grup roboczych jest traktowane jako świadczenie usługi w formie stacjonarnej. Zamawiający planuje zorganizować ok. 15 spotkań grup roboczych na czas trwania umowy.</w:t>
      </w:r>
    </w:p>
    <w:p w14:paraId="553D9104" w14:textId="77777777" w:rsidR="00AD1562" w:rsidRPr="00AD1562" w:rsidRDefault="00AD1562" w:rsidP="00AD1562">
      <w:pPr>
        <w:pStyle w:val="Akapitzlist"/>
        <w:numPr>
          <w:ilvl w:val="1"/>
          <w:numId w:val="27"/>
        </w:numPr>
        <w:tabs>
          <w:tab w:val="left" w:pos="851"/>
        </w:tabs>
        <w:spacing w:after="0"/>
        <w:ind w:left="993" w:hanging="28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Doradztwo stacjonarne świadczone będzie na terenie miasta Białystok, w miejscach wskazanych przez Zamawiającego.</w:t>
      </w:r>
    </w:p>
    <w:p w14:paraId="35F11FB2" w14:textId="77777777" w:rsidR="00AD1562" w:rsidRPr="00AD1562" w:rsidRDefault="00AD1562" w:rsidP="00AD1562">
      <w:pPr>
        <w:pStyle w:val="Akapitzlist"/>
        <w:numPr>
          <w:ilvl w:val="0"/>
          <w:numId w:val="27"/>
        </w:numPr>
        <w:ind w:left="709" w:hanging="283"/>
        <w:rPr>
          <w:rFonts w:ascii="Arial" w:eastAsia="Lucida Sans Unicode" w:hAnsi="Arial" w:cs="Arial"/>
          <w:color w:val="000000" w:themeColor="text1"/>
          <w:kern w:val="1"/>
          <w:lang w:eastAsia="ar-SA"/>
        </w:rPr>
      </w:pPr>
      <w:r w:rsidRPr="00AD1562">
        <w:rPr>
          <w:rFonts w:ascii="Arial" w:eastAsia="Lucida Sans Unicode" w:hAnsi="Arial" w:cs="Arial"/>
          <w:color w:val="000000" w:themeColor="text1"/>
          <w:kern w:val="1"/>
          <w:lang w:eastAsia="ar-SA"/>
        </w:rPr>
        <w:t>Doradztwo w formie zdalnej może odbywać się m.in. poprzez: konsultacje telefoniczne, pisemne, za pośrednictwem poczty elektronicznej, platform i komunikatorów internetowych w zależności od potrzeb Zamawiającego. Doradca powinien dysponować sprzętem komputerowym wraz z komunikatorem, za pomocą którego będzie przeprowadzał doradztwo. Każdorazowo powinien poinformować uczestnika/ów doradztwa o rodzaju komunikatora oraz o minimalnych wymaganiach sprzętowych i dotyczących parametrów łącza sieciowego jakie musi spełniać komputer uczestnika doradztwa. Wszelkie zmiany trybu pracy doradcy muszą być uzgodnione i zaakceptowane przez Zamawiającego (forma e-mailowa).</w:t>
      </w:r>
    </w:p>
    <w:p w14:paraId="7E59AFF3" w14:textId="77777777" w:rsidR="00AD1562" w:rsidRPr="00AD1562" w:rsidRDefault="00AD1562" w:rsidP="00AD1562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709" w:hanging="283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lastRenderedPageBreak/>
        <w:t>Istotą doradztwa jest to, aby Zamawiający w możliwie jak najkrótszym czasie uzyskał wsparcie doradcze w postaci rozwiązania konkretnych zagadnień.</w:t>
      </w:r>
    </w:p>
    <w:p w14:paraId="51BFF7A2" w14:textId="77777777" w:rsidR="00AD1562" w:rsidRPr="00AD1562" w:rsidRDefault="00AD1562" w:rsidP="00AD1562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709" w:hanging="283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Jeżeli Zamawiający uzna, że:</w:t>
      </w:r>
    </w:p>
    <w:p w14:paraId="4C8BF384" w14:textId="77777777" w:rsidR="00AD1562" w:rsidRPr="00AD1562" w:rsidRDefault="00AD1562" w:rsidP="00AD1562">
      <w:pPr>
        <w:pStyle w:val="Akapitzlist"/>
        <w:numPr>
          <w:ilvl w:val="1"/>
          <w:numId w:val="27"/>
        </w:numPr>
        <w:tabs>
          <w:tab w:val="left" w:pos="1134"/>
        </w:tabs>
        <w:spacing w:after="0"/>
        <w:ind w:left="113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doradca nie udzielił odpowiedzi na zadane mu pytanie albo</w:t>
      </w:r>
    </w:p>
    <w:p w14:paraId="3009FDD9" w14:textId="77777777" w:rsidR="00AD1562" w:rsidRPr="00AD1562" w:rsidRDefault="00AD1562" w:rsidP="00AD1562">
      <w:pPr>
        <w:pStyle w:val="Akapitzlist"/>
        <w:numPr>
          <w:ilvl w:val="1"/>
          <w:numId w:val="27"/>
        </w:numPr>
        <w:tabs>
          <w:tab w:val="left" w:pos="1134"/>
        </w:tabs>
        <w:spacing w:after="0"/>
        <w:ind w:left="113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udzielona przez doradcę odpowiedź nie wyczerpuje jego wątpliwości albo</w:t>
      </w:r>
    </w:p>
    <w:p w14:paraId="0A5C4115" w14:textId="77777777" w:rsidR="00AD1562" w:rsidRPr="00AD1562" w:rsidRDefault="00AD1562" w:rsidP="00AD1562">
      <w:pPr>
        <w:pStyle w:val="Akapitzlist"/>
        <w:numPr>
          <w:ilvl w:val="1"/>
          <w:numId w:val="27"/>
        </w:numPr>
        <w:tabs>
          <w:tab w:val="left" w:pos="1134"/>
        </w:tabs>
        <w:spacing w:after="0"/>
        <w:ind w:left="113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doradca stwierdzi, że nie jest w stanie odpowiedzieć na zadane pytanie albo</w:t>
      </w:r>
    </w:p>
    <w:p w14:paraId="10396E8A" w14:textId="77777777" w:rsidR="00AD1562" w:rsidRPr="00AD1562" w:rsidRDefault="00AD1562" w:rsidP="00AD1562">
      <w:pPr>
        <w:pStyle w:val="Akapitzlist"/>
        <w:numPr>
          <w:ilvl w:val="1"/>
          <w:numId w:val="27"/>
        </w:numPr>
        <w:tabs>
          <w:tab w:val="left" w:pos="1134"/>
        </w:tabs>
        <w:spacing w:after="0"/>
        <w:ind w:left="113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istnieje stosowna potrzeba,</w:t>
      </w:r>
    </w:p>
    <w:p w14:paraId="0652688C" w14:textId="77777777" w:rsidR="00AD1562" w:rsidRPr="00AD1562" w:rsidRDefault="00AD1562" w:rsidP="00AD1562">
      <w:pPr>
        <w:pStyle w:val="Akapitzlist"/>
        <w:tabs>
          <w:tab w:val="left" w:pos="709"/>
        </w:tabs>
        <w:spacing w:after="0"/>
        <w:ind w:left="709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 xml:space="preserve">ma prawo zwrócić się do Wykonawcy z pytaniem zadanym na piśmie lub z wykorzystaniem poczty elektronicznej lub innej aplikacji. </w:t>
      </w:r>
    </w:p>
    <w:p w14:paraId="2281701E" w14:textId="77777777" w:rsidR="00AD1562" w:rsidRPr="00AD1562" w:rsidRDefault="00AD1562" w:rsidP="00AD1562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709" w:hanging="283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Doradca zobowiązany jest do udzielania odpowiedzi na pytanie, zadane przez Zmawiającego pisemnie w formie zgłoszenia, wysyłając odpowiedź na adres poczty elektronicznej maksymalnie w ciągu 2 dni roboczych licząc od chwili przekazania pytania.</w:t>
      </w:r>
    </w:p>
    <w:p w14:paraId="5AB6FDA6" w14:textId="77777777" w:rsidR="00AD1562" w:rsidRPr="00AD1562" w:rsidRDefault="00AD1562" w:rsidP="00AD1562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Arial" w:eastAsia="Times New Roman" w:hAnsi="Arial" w:cs="Arial"/>
        </w:rPr>
      </w:pPr>
      <w:bookmarkStart w:id="2" w:name="_Hlk158201537"/>
    </w:p>
    <w:p w14:paraId="392D9F79" w14:textId="77777777" w:rsidR="00AD1562" w:rsidRPr="00AD1562" w:rsidRDefault="00AD1562" w:rsidP="00AD1562">
      <w:pPr>
        <w:pStyle w:val="Nagwek1"/>
        <w:rPr>
          <w:rFonts w:ascii="Arial" w:hAnsi="Arial" w:cs="Arial"/>
          <w:sz w:val="22"/>
          <w:szCs w:val="22"/>
        </w:rPr>
      </w:pPr>
      <w:r w:rsidRPr="00AD1562">
        <w:rPr>
          <w:rFonts w:ascii="Arial" w:eastAsia="Times New Roman" w:hAnsi="Arial" w:cs="Arial"/>
          <w:sz w:val="22"/>
          <w:szCs w:val="22"/>
        </w:rPr>
        <w:t>Szczegóły rozliczania usługi:</w:t>
      </w:r>
    </w:p>
    <w:bookmarkEnd w:id="2"/>
    <w:p w14:paraId="264BBA74" w14:textId="77777777" w:rsidR="00AD1562" w:rsidRPr="00AD1562" w:rsidRDefault="00AD1562" w:rsidP="00AD1562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Prowadzenie dokumentacji pracy doradczej, którą należy przekazać do 10-go dnia każdego miesiąca do siedziby Zamawiającego:</w:t>
      </w:r>
    </w:p>
    <w:p w14:paraId="423CB148" w14:textId="77777777" w:rsidR="00AD1562" w:rsidRPr="00AD1562" w:rsidRDefault="00AD1562" w:rsidP="00AD1562">
      <w:pPr>
        <w:pStyle w:val="Akapitzlist"/>
        <w:numPr>
          <w:ilvl w:val="0"/>
          <w:numId w:val="37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 xml:space="preserve">miesięcznej ewidencji czasu pracy doradcy, </w:t>
      </w:r>
    </w:p>
    <w:p w14:paraId="2D69F964" w14:textId="77777777" w:rsidR="00AD1562" w:rsidRPr="00AD1562" w:rsidRDefault="00AD1562" w:rsidP="00AD1562">
      <w:pPr>
        <w:pStyle w:val="Akapitzlist"/>
        <w:numPr>
          <w:ilvl w:val="0"/>
          <w:numId w:val="37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miesięcznego sprawozdania z wykonania usługi doradczej.</w:t>
      </w:r>
    </w:p>
    <w:p w14:paraId="559129D3" w14:textId="77777777" w:rsidR="00AD1562" w:rsidRPr="00AD1562" w:rsidRDefault="00AD1562" w:rsidP="00AD1562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 xml:space="preserve">Kwota do wypłaty zostanie ostatecznie ustalona na podstawie rozliczenia według faktycznie zrealizowanych godzin doradztwa – na podstawie stawki jednostkowej wskazanej w formularzu ofertowym oraz miesięcznej ewidencji czasu pracy doradcy, stanowiącej załącznik do umowy. </w:t>
      </w:r>
    </w:p>
    <w:p w14:paraId="3CFE5BD8" w14:textId="77777777" w:rsidR="00AD1562" w:rsidRPr="00AD1562" w:rsidRDefault="00AD1562" w:rsidP="00AD1562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Doradcy nie przysługuje zwrot kosztów dojazdu, wyżywienia, ewentualnego noclegu w związku ze świadczoną usługą doradczą.</w:t>
      </w:r>
    </w:p>
    <w:p w14:paraId="05163F4B" w14:textId="77777777" w:rsidR="00AD1562" w:rsidRPr="00AD1562" w:rsidRDefault="00AD1562" w:rsidP="00AD1562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W przypadku doradztwa stacjonarnego czas dojazdu nie jest wliczany w usługę doradczą tj. w godziny doradztwa. Doradcy należne będzie wynagrodzenie jedynie za czas faktycznej realizacji usług doradczych.</w:t>
      </w:r>
    </w:p>
    <w:p w14:paraId="4186E136" w14:textId="77777777" w:rsidR="00AD1562" w:rsidRPr="00AD1562" w:rsidRDefault="00AD1562" w:rsidP="00AD1562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</w:rPr>
      </w:pPr>
      <w:r w:rsidRPr="00AD1562">
        <w:rPr>
          <w:rFonts w:ascii="Arial" w:eastAsia="Times New Roman" w:hAnsi="Arial" w:cs="Arial"/>
        </w:rPr>
        <w:t>Wszelkie prace i czynności nieopisane w niniejszym opisie przedmiotu zamówienia, a zdaniem Wykonawcy niezbędne do właściwej i kompletnej realizacji usługi, należy traktować jako oczywiste, uwzględniając je w całkowitej cenie.</w:t>
      </w:r>
    </w:p>
    <w:p w14:paraId="6E7A9A99" w14:textId="77777777" w:rsidR="00AD1562" w:rsidRPr="00AD1562" w:rsidRDefault="00AD1562" w:rsidP="00AD1562">
      <w:pPr>
        <w:spacing w:after="0"/>
        <w:rPr>
          <w:rFonts w:ascii="Arial" w:eastAsia="Lucida Sans Unicode" w:hAnsi="Arial" w:cs="Arial"/>
          <w:b/>
          <w:bCs/>
          <w:kern w:val="1"/>
          <w:lang w:eastAsia="ar-SA"/>
        </w:rPr>
      </w:pPr>
    </w:p>
    <w:p w14:paraId="7089D272" w14:textId="77777777" w:rsidR="00AD1562" w:rsidRPr="00AD1562" w:rsidRDefault="00AD1562" w:rsidP="00AD1562">
      <w:pPr>
        <w:pStyle w:val="Nagwek1"/>
        <w:rPr>
          <w:rFonts w:ascii="Arial" w:hAnsi="Arial" w:cs="Arial"/>
          <w:sz w:val="22"/>
          <w:szCs w:val="22"/>
        </w:rPr>
      </w:pPr>
      <w:r w:rsidRPr="00AD1562">
        <w:rPr>
          <w:rFonts w:ascii="Arial" w:hAnsi="Arial" w:cs="Arial"/>
          <w:sz w:val="22"/>
          <w:szCs w:val="22"/>
        </w:rPr>
        <w:t>Zapewnienie dostępności:</w:t>
      </w:r>
    </w:p>
    <w:p w14:paraId="725B4AC9" w14:textId="0D9C28B3" w:rsidR="00AD1562" w:rsidRPr="00AD1562" w:rsidRDefault="00AD1562" w:rsidP="00AD1562">
      <w:pPr>
        <w:spacing w:after="0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W związku z ustawą z dnia 19 lipca 2019 r. o zapewnieniu dostępności osobom ze szczególnymi potrzebami (tj. Dz. U. z 2024 r. poz. 1411) oraz „Wytycznymi dotyczącymi realizacji zasad równościowych w ramach funduszy unijnych na lata 2021 – 2027” oraz „Standardami dostępności dla polityki spójności 2021 – 2027”, mając na względzie rodzaj i zakres przedmiotu zamówienia, Wykonawca jest zobowiązany do zapewnienia dostępności osobom ze szczególnymi potrzebami, a mianowicie:</w:t>
      </w:r>
    </w:p>
    <w:p w14:paraId="3350E619" w14:textId="77777777" w:rsidR="00AD1562" w:rsidRPr="00AD1562" w:rsidRDefault="00AD1562" w:rsidP="00AD1562">
      <w:pPr>
        <w:spacing w:after="0"/>
        <w:ind w:left="284" w:hanging="28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1)</w:t>
      </w:r>
      <w:r w:rsidRPr="00AD1562">
        <w:rPr>
          <w:rFonts w:ascii="Arial" w:eastAsia="Lucida Sans Unicode" w:hAnsi="Arial" w:cs="Arial"/>
          <w:kern w:val="1"/>
          <w:lang w:eastAsia="ar-SA"/>
        </w:rPr>
        <w:tab/>
        <w:t>jeżeli w doradztwie będą uczestniczyły osoby z niepełnosprawnościami, sposób organizacji wsparcia będzie dostosowany do ich potrzeb, z uwzględnieniem rodzaju i stopnia niepełnosprawności uczestników;</w:t>
      </w:r>
    </w:p>
    <w:p w14:paraId="41982845" w14:textId="77777777" w:rsidR="00AD1562" w:rsidRPr="00AD1562" w:rsidRDefault="00AD1562" w:rsidP="00AD1562">
      <w:pPr>
        <w:spacing w:after="0"/>
        <w:ind w:left="284" w:hanging="28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2)</w:t>
      </w:r>
      <w:r w:rsidRPr="00AD1562">
        <w:rPr>
          <w:rFonts w:ascii="Arial" w:eastAsia="Lucida Sans Unicode" w:hAnsi="Arial" w:cs="Arial"/>
          <w:kern w:val="1"/>
          <w:lang w:eastAsia="ar-SA"/>
        </w:rPr>
        <w:tab/>
        <w:t>w przypadku obecności osób z niepełnosprawnościami należy:</w:t>
      </w:r>
    </w:p>
    <w:p w14:paraId="054DBB15" w14:textId="77777777" w:rsidR="00AD1562" w:rsidRPr="00AD1562" w:rsidRDefault="00AD1562" w:rsidP="00AD1562">
      <w:pPr>
        <w:spacing w:after="0"/>
        <w:ind w:left="28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- uwzględnić wsparcie na wyrównanie szans (na przykład: asystent osoby z niepełnosprawnością, tłumacz przewodnik, technologie asystujące),</w:t>
      </w:r>
    </w:p>
    <w:p w14:paraId="120ECA35" w14:textId="77777777" w:rsidR="00AD1562" w:rsidRPr="00AD1562" w:rsidRDefault="00AD1562" w:rsidP="00AD1562">
      <w:pPr>
        <w:spacing w:after="0"/>
        <w:ind w:left="28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lastRenderedPageBreak/>
        <w:t>- zapewnić elastyczność form wsparcia (na przykład: wydłużony czas trwania doradztwa, konieczność wolniejszego mówienia, krótsze spotkania doradcze, częstsze i dłuższe przerwy),</w:t>
      </w:r>
    </w:p>
    <w:p w14:paraId="5C7001DC" w14:textId="77777777" w:rsidR="00AD1562" w:rsidRPr="00AD1562" w:rsidRDefault="00AD1562" w:rsidP="00AD1562">
      <w:pPr>
        <w:spacing w:after="0"/>
        <w:ind w:left="284"/>
        <w:rPr>
          <w:rFonts w:ascii="Arial" w:eastAsia="Lucida Sans Unicode" w:hAnsi="Arial" w:cs="Arial"/>
          <w:kern w:val="1"/>
          <w:lang w:eastAsia="ar-SA"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- dążyć do zapewnienia bezpieczeństwa psychicznego (na przykład: zwiększenie liczby godzin, wolniejsze tempo prowadzenia spotkania lub indywidualne spotkanie doradcze dla osób o obniżonej normie intelektualnej);</w:t>
      </w:r>
    </w:p>
    <w:p w14:paraId="50042E03" w14:textId="77777777" w:rsidR="00AD1562" w:rsidRPr="00AD1562" w:rsidRDefault="00AD1562" w:rsidP="00AD1562">
      <w:pPr>
        <w:spacing w:after="0"/>
        <w:ind w:left="284" w:hanging="284"/>
        <w:rPr>
          <w:rFonts w:ascii="Arial" w:hAnsi="Arial" w:cs="Arial"/>
          <w:b/>
          <w:bCs/>
        </w:rPr>
      </w:pPr>
      <w:r w:rsidRPr="00AD1562">
        <w:rPr>
          <w:rFonts w:ascii="Arial" w:eastAsia="Lucida Sans Unicode" w:hAnsi="Arial" w:cs="Arial"/>
          <w:kern w:val="1"/>
          <w:lang w:eastAsia="ar-SA"/>
        </w:rPr>
        <w:t>3)</w:t>
      </w:r>
      <w:r w:rsidRPr="00AD1562">
        <w:rPr>
          <w:rFonts w:ascii="Arial" w:eastAsia="Lucida Sans Unicode" w:hAnsi="Arial" w:cs="Arial"/>
          <w:kern w:val="1"/>
          <w:lang w:eastAsia="ar-SA"/>
        </w:rPr>
        <w:tab/>
        <w:t>ewentualne materiały opracowane przez doradcę będą przygotowane w sposób dostępny i będą udostępniane dla potencjalnych uczestników co najmniej w wersji elektronicznej.</w:t>
      </w:r>
    </w:p>
    <w:p w14:paraId="334756A5" w14:textId="77777777" w:rsidR="00E7624F" w:rsidRPr="00AD1562" w:rsidRDefault="00E7624F" w:rsidP="00AD1562">
      <w:pPr>
        <w:spacing w:after="0"/>
        <w:rPr>
          <w:rFonts w:ascii="Arial" w:eastAsia="Lucida Sans Unicode" w:hAnsi="Arial" w:cs="Arial"/>
          <w:kern w:val="1"/>
          <w:lang w:eastAsia="ar-SA"/>
        </w:rPr>
      </w:pPr>
    </w:p>
    <w:sectPr w:rsidR="00E7624F" w:rsidRPr="00AD1562" w:rsidSect="00A3684E">
      <w:headerReference w:type="default" r:id="rId7"/>
      <w:headerReference w:type="first" r:id="rId8"/>
      <w:pgSz w:w="11906" w:h="16838" w:code="9"/>
      <w:pgMar w:top="226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2B63" w14:textId="77777777" w:rsidR="00FC47AC" w:rsidRDefault="00FC47AC" w:rsidP="00306FDE">
      <w:pPr>
        <w:spacing w:after="0" w:line="240" w:lineRule="auto"/>
      </w:pPr>
      <w:r>
        <w:separator/>
      </w:r>
    </w:p>
  </w:endnote>
  <w:endnote w:type="continuationSeparator" w:id="0">
    <w:p w14:paraId="26319795" w14:textId="77777777" w:rsidR="00FC47AC" w:rsidRDefault="00FC47AC" w:rsidP="0030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C597" w14:textId="77777777" w:rsidR="00FC47AC" w:rsidRDefault="00FC47AC" w:rsidP="00306FDE">
      <w:pPr>
        <w:spacing w:after="0" w:line="240" w:lineRule="auto"/>
      </w:pPr>
      <w:r>
        <w:separator/>
      </w:r>
    </w:p>
  </w:footnote>
  <w:footnote w:type="continuationSeparator" w:id="0">
    <w:p w14:paraId="3B16658A" w14:textId="77777777" w:rsidR="00FC47AC" w:rsidRDefault="00FC47AC" w:rsidP="0030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82A5B" w14:textId="6E3AA463" w:rsidR="00A3684E" w:rsidRDefault="00000000">
    <w:pPr>
      <w:pStyle w:val="Nagwek"/>
    </w:pPr>
    <w:r>
      <w:rPr>
        <w:noProof/>
      </w:rPr>
      <w:pict w14:anchorId="5ECE24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.8pt;margin-top:78.05pt;width:446.5pt;height:.0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A3684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F84669" wp14:editId="58577BE5">
          <wp:simplePos x="0" y="0"/>
          <wp:positionH relativeFrom="margin">
            <wp:posOffset>7620</wp:posOffset>
          </wp:positionH>
          <wp:positionV relativeFrom="paragraph">
            <wp:posOffset>-318659</wp:posOffset>
          </wp:positionV>
          <wp:extent cx="5748655" cy="1351915"/>
          <wp:effectExtent l="0" t="0" r="4445" b="635"/>
          <wp:wrapNone/>
          <wp:docPr id="1742154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4787" w14:textId="342E13FF" w:rsidR="00566FD8" w:rsidRDefault="00000000">
    <w:pPr>
      <w:pStyle w:val="Nagwek"/>
    </w:pPr>
    <w:r>
      <w:rPr>
        <w:noProof/>
      </w:rPr>
      <w:pict w14:anchorId="27EB676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5.8pt;margin-top:83.4pt;width:446.5pt;height:.0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" strokecolor="#938953 [1614]">
          <w10:wrap anchorx="margin"/>
        </v:shape>
      </w:pict>
    </w:r>
    <w:r w:rsidR="00566FD8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F9BD696" wp14:editId="330AF889">
          <wp:simplePos x="0" y="0"/>
          <wp:positionH relativeFrom="margin">
            <wp:posOffset>0</wp:posOffset>
          </wp:positionH>
          <wp:positionV relativeFrom="paragraph">
            <wp:posOffset>-247126</wp:posOffset>
          </wp:positionV>
          <wp:extent cx="5748655" cy="1351915"/>
          <wp:effectExtent l="0" t="0" r="4445" b="635"/>
          <wp:wrapNone/>
          <wp:docPr id="1159350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A72"/>
    <w:multiLevelType w:val="hybridMultilevel"/>
    <w:tmpl w:val="8CBC8B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0A16159"/>
    <w:multiLevelType w:val="hybridMultilevel"/>
    <w:tmpl w:val="64E6616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748"/>
    <w:multiLevelType w:val="hybridMultilevel"/>
    <w:tmpl w:val="45D42718"/>
    <w:lvl w:ilvl="0" w:tplc="1B68ADB6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4252A83"/>
    <w:multiLevelType w:val="multilevel"/>
    <w:tmpl w:val="3078DD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80EFA"/>
    <w:multiLevelType w:val="hybridMultilevel"/>
    <w:tmpl w:val="778E0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7BB"/>
    <w:multiLevelType w:val="hybridMultilevel"/>
    <w:tmpl w:val="0172B638"/>
    <w:lvl w:ilvl="0" w:tplc="D650392A">
      <w:start w:val="1"/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F2D2F"/>
    <w:multiLevelType w:val="hybridMultilevel"/>
    <w:tmpl w:val="A3B83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1638F4"/>
    <w:multiLevelType w:val="hybridMultilevel"/>
    <w:tmpl w:val="4328CBF2"/>
    <w:lvl w:ilvl="0" w:tplc="D650392A">
      <w:start w:val="1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3D5B54"/>
    <w:multiLevelType w:val="hybridMultilevel"/>
    <w:tmpl w:val="57FA7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7203F"/>
    <w:multiLevelType w:val="hybridMultilevel"/>
    <w:tmpl w:val="A1163EF4"/>
    <w:lvl w:ilvl="0" w:tplc="480A1D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FE48BF"/>
    <w:multiLevelType w:val="hybridMultilevel"/>
    <w:tmpl w:val="95EAAA5E"/>
    <w:lvl w:ilvl="0" w:tplc="D650392A">
      <w:start w:val="1"/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A655CE"/>
    <w:multiLevelType w:val="hybridMultilevel"/>
    <w:tmpl w:val="AED0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3770B"/>
    <w:multiLevelType w:val="hybridMultilevel"/>
    <w:tmpl w:val="46965EE2"/>
    <w:lvl w:ilvl="0" w:tplc="3FC6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D44A4"/>
    <w:multiLevelType w:val="multilevel"/>
    <w:tmpl w:val="EF5675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EE62552"/>
    <w:multiLevelType w:val="hybridMultilevel"/>
    <w:tmpl w:val="C6BCC010"/>
    <w:lvl w:ilvl="0" w:tplc="0BA65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C91213"/>
    <w:multiLevelType w:val="hybridMultilevel"/>
    <w:tmpl w:val="5AD4F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E69D2"/>
    <w:multiLevelType w:val="hybridMultilevel"/>
    <w:tmpl w:val="DE62EE8C"/>
    <w:lvl w:ilvl="0" w:tplc="40989296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650F4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A3E0D"/>
    <w:multiLevelType w:val="hybridMultilevel"/>
    <w:tmpl w:val="6B9255EC"/>
    <w:lvl w:ilvl="0" w:tplc="91E694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771EF3"/>
    <w:multiLevelType w:val="hybridMultilevel"/>
    <w:tmpl w:val="7F40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A6197"/>
    <w:multiLevelType w:val="multilevel"/>
    <w:tmpl w:val="3B84A05C"/>
    <w:lvl w:ilvl="0">
      <w:start w:val="1"/>
      <w:numFmt w:val="lowerLetter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A5E747D"/>
    <w:multiLevelType w:val="hybridMultilevel"/>
    <w:tmpl w:val="AA5CF55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7A195A"/>
    <w:multiLevelType w:val="hybridMultilevel"/>
    <w:tmpl w:val="EB440E88"/>
    <w:lvl w:ilvl="0" w:tplc="436E3D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75640A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B18B5"/>
    <w:multiLevelType w:val="hybridMultilevel"/>
    <w:tmpl w:val="09D21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6D694B"/>
    <w:multiLevelType w:val="multilevel"/>
    <w:tmpl w:val="663686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687027"/>
    <w:multiLevelType w:val="hybridMultilevel"/>
    <w:tmpl w:val="E83A8396"/>
    <w:lvl w:ilvl="0" w:tplc="708066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E9B59F1"/>
    <w:multiLevelType w:val="multilevel"/>
    <w:tmpl w:val="563A5842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31" w15:restartNumberingAfterBreak="0">
    <w:nsid w:val="54B156C2"/>
    <w:multiLevelType w:val="multilevel"/>
    <w:tmpl w:val="C7D009E8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0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2703" w:hanging="360"/>
      </w:pPr>
      <w:rPr>
        <w:rFonts w:ascii="Symbol" w:eastAsiaTheme="minorHAnsi" w:hAnsi="Symbol" w:cstheme="minorBidi" w:hint="default"/>
        <w:color w:val="auto"/>
      </w:rPr>
    </w:lvl>
    <w:lvl w:ilvl="4">
      <w:numFmt w:val="bullet"/>
      <w:lvlText w:val="•"/>
      <w:lvlJc w:val="left"/>
      <w:pPr>
        <w:ind w:left="371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5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4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5A1231D4"/>
    <w:multiLevelType w:val="hybridMultilevel"/>
    <w:tmpl w:val="BF82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4D2D45"/>
    <w:multiLevelType w:val="hybridMultilevel"/>
    <w:tmpl w:val="49022186"/>
    <w:lvl w:ilvl="0" w:tplc="636EE4CA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5EFA0620">
      <w:start w:val="1"/>
      <w:numFmt w:val="decimal"/>
      <w:lvlText w:val="%2)"/>
      <w:lvlJc w:val="left"/>
      <w:pPr>
        <w:ind w:left="992" w:hanging="85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B79E4"/>
    <w:multiLevelType w:val="hybridMultilevel"/>
    <w:tmpl w:val="DB9C6876"/>
    <w:lvl w:ilvl="0" w:tplc="86C4AF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30445"/>
    <w:multiLevelType w:val="hybridMultilevel"/>
    <w:tmpl w:val="6CECFD68"/>
    <w:lvl w:ilvl="0" w:tplc="40767B2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1622B9"/>
    <w:multiLevelType w:val="hybridMultilevel"/>
    <w:tmpl w:val="3782DB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3A2348"/>
    <w:multiLevelType w:val="hybridMultilevel"/>
    <w:tmpl w:val="D8B41862"/>
    <w:lvl w:ilvl="0" w:tplc="480A1D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45E1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26497901">
    <w:abstractNumId w:val="18"/>
  </w:num>
  <w:num w:numId="2" w16cid:durableId="317195554">
    <w:abstractNumId w:val="40"/>
  </w:num>
  <w:num w:numId="3" w16cid:durableId="976185054">
    <w:abstractNumId w:val="21"/>
  </w:num>
  <w:num w:numId="4" w16cid:durableId="1370762528">
    <w:abstractNumId w:val="37"/>
  </w:num>
  <w:num w:numId="5" w16cid:durableId="1189875857">
    <w:abstractNumId w:val="16"/>
  </w:num>
  <w:num w:numId="6" w16cid:durableId="266736450">
    <w:abstractNumId w:val="27"/>
  </w:num>
  <w:num w:numId="7" w16cid:durableId="988627912">
    <w:abstractNumId w:val="29"/>
  </w:num>
  <w:num w:numId="8" w16cid:durableId="849105846">
    <w:abstractNumId w:val="30"/>
  </w:num>
  <w:num w:numId="9" w16cid:durableId="1178227335">
    <w:abstractNumId w:val="15"/>
  </w:num>
  <w:num w:numId="10" w16cid:durableId="1415274387">
    <w:abstractNumId w:val="22"/>
  </w:num>
  <w:num w:numId="11" w16cid:durableId="345789760">
    <w:abstractNumId w:val="4"/>
  </w:num>
  <w:num w:numId="12" w16cid:durableId="1243834267">
    <w:abstractNumId w:val="3"/>
  </w:num>
  <w:num w:numId="13" w16cid:durableId="1502431003">
    <w:abstractNumId w:val="20"/>
  </w:num>
  <w:num w:numId="14" w16cid:durableId="1051533775">
    <w:abstractNumId w:val="38"/>
  </w:num>
  <w:num w:numId="15" w16cid:durableId="946812065">
    <w:abstractNumId w:val="35"/>
  </w:num>
  <w:num w:numId="16" w16cid:durableId="917665696">
    <w:abstractNumId w:val="5"/>
  </w:num>
  <w:num w:numId="17" w16cid:durableId="1789397504">
    <w:abstractNumId w:val="34"/>
  </w:num>
  <w:num w:numId="18" w16cid:durableId="1753811930">
    <w:abstractNumId w:val="2"/>
  </w:num>
  <w:num w:numId="19" w16cid:durableId="10690325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9895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327049">
    <w:abstractNumId w:val="0"/>
  </w:num>
  <w:num w:numId="22" w16cid:durableId="2079396374">
    <w:abstractNumId w:val="14"/>
  </w:num>
  <w:num w:numId="23" w16cid:durableId="505827458">
    <w:abstractNumId w:val="13"/>
  </w:num>
  <w:num w:numId="24" w16cid:durableId="331106139">
    <w:abstractNumId w:val="23"/>
  </w:num>
  <w:num w:numId="25" w16cid:durableId="1234001077">
    <w:abstractNumId w:val="31"/>
  </w:num>
  <w:num w:numId="26" w16cid:durableId="1246961267">
    <w:abstractNumId w:val="8"/>
  </w:num>
  <w:num w:numId="27" w16cid:durableId="652563019">
    <w:abstractNumId w:val="24"/>
  </w:num>
  <w:num w:numId="28" w16cid:durableId="1035734928">
    <w:abstractNumId w:val="25"/>
  </w:num>
  <w:num w:numId="29" w16cid:durableId="2133864085">
    <w:abstractNumId w:val="1"/>
  </w:num>
  <w:num w:numId="30" w16cid:durableId="1712874364">
    <w:abstractNumId w:val="10"/>
  </w:num>
  <w:num w:numId="31" w16cid:durableId="1152796541">
    <w:abstractNumId w:val="28"/>
  </w:num>
  <w:num w:numId="32" w16cid:durableId="1493181902">
    <w:abstractNumId w:val="36"/>
  </w:num>
  <w:num w:numId="33" w16cid:durableId="1429616976">
    <w:abstractNumId w:val="11"/>
  </w:num>
  <w:num w:numId="34" w16cid:durableId="1420371236">
    <w:abstractNumId w:val="39"/>
  </w:num>
  <w:num w:numId="35" w16cid:durableId="2025547847">
    <w:abstractNumId w:val="19"/>
  </w:num>
  <w:num w:numId="36" w16cid:durableId="1831628593">
    <w:abstractNumId w:val="6"/>
  </w:num>
  <w:num w:numId="37" w16cid:durableId="92173760">
    <w:abstractNumId w:val="9"/>
  </w:num>
  <w:num w:numId="38" w16cid:durableId="926421355">
    <w:abstractNumId w:val="32"/>
  </w:num>
  <w:num w:numId="39" w16cid:durableId="1525366267">
    <w:abstractNumId w:val="12"/>
  </w:num>
  <w:num w:numId="40" w16cid:durableId="987903313">
    <w:abstractNumId w:val="17"/>
  </w:num>
  <w:num w:numId="41" w16cid:durableId="930507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DE"/>
    <w:rsid w:val="000023C6"/>
    <w:rsid w:val="00006545"/>
    <w:rsid w:val="000240CC"/>
    <w:rsid w:val="000359D8"/>
    <w:rsid w:val="00037863"/>
    <w:rsid w:val="00046AA9"/>
    <w:rsid w:val="00050AA6"/>
    <w:rsid w:val="000551A3"/>
    <w:rsid w:val="000A5B74"/>
    <w:rsid w:val="000A6648"/>
    <w:rsid w:val="000A6781"/>
    <w:rsid w:val="000B2E66"/>
    <w:rsid w:val="000C2BDF"/>
    <w:rsid w:val="000C2D6C"/>
    <w:rsid w:val="000C51D8"/>
    <w:rsid w:val="00113425"/>
    <w:rsid w:val="001207D7"/>
    <w:rsid w:val="00135B58"/>
    <w:rsid w:val="00141EFB"/>
    <w:rsid w:val="00142C85"/>
    <w:rsid w:val="001638CA"/>
    <w:rsid w:val="00175B2D"/>
    <w:rsid w:val="001763B8"/>
    <w:rsid w:val="001E3850"/>
    <w:rsid w:val="001E6415"/>
    <w:rsid w:val="00205952"/>
    <w:rsid w:val="00207A07"/>
    <w:rsid w:val="002272C4"/>
    <w:rsid w:val="00234CB3"/>
    <w:rsid w:val="002A34D8"/>
    <w:rsid w:val="002A369A"/>
    <w:rsid w:val="002B2AC0"/>
    <w:rsid w:val="002D3A43"/>
    <w:rsid w:val="002E465D"/>
    <w:rsid w:val="00306FDE"/>
    <w:rsid w:val="003124F4"/>
    <w:rsid w:val="00312EC5"/>
    <w:rsid w:val="00314C68"/>
    <w:rsid w:val="003247A8"/>
    <w:rsid w:val="00397197"/>
    <w:rsid w:val="0039722A"/>
    <w:rsid w:val="003D0150"/>
    <w:rsid w:val="003D422C"/>
    <w:rsid w:val="003E3823"/>
    <w:rsid w:val="003E6798"/>
    <w:rsid w:val="003F5219"/>
    <w:rsid w:val="003F76AE"/>
    <w:rsid w:val="00403B64"/>
    <w:rsid w:val="004201D5"/>
    <w:rsid w:val="00437C74"/>
    <w:rsid w:val="00441BE2"/>
    <w:rsid w:val="00455778"/>
    <w:rsid w:val="00456367"/>
    <w:rsid w:val="004607B8"/>
    <w:rsid w:val="00467699"/>
    <w:rsid w:val="004924C5"/>
    <w:rsid w:val="004B3B8B"/>
    <w:rsid w:val="004C0463"/>
    <w:rsid w:val="004E0634"/>
    <w:rsid w:val="005032D5"/>
    <w:rsid w:val="00505705"/>
    <w:rsid w:val="005278A0"/>
    <w:rsid w:val="00541CAE"/>
    <w:rsid w:val="00566FD8"/>
    <w:rsid w:val="00576067"/>
    <w:rsid w:val="00593688"/>
    <w:rsid w:val="00596F46"/>
    <w:rsid w:val="005E301A"/>
    <w:rsid w:val="00602BEA"/>
    <w:rsid w:val="00631F12"/>
    <w:rsid w:val="0064426E"/>
    <w:rsid w:val="00671245"/>
    <w:rsid w:val="006C38AF"/>
    <w:rsid w:val="006C3FC3"/>
    <w:rsid w:val="006C7A55"/>
    <w:rsid w:val="006D2F8F"/>
    <w:rsid w:val="006D3CF2"/>
    <w:rsid w:val="006F78DB"/>
    <w:rsid w:val="00700449"/>
    <w:rsid w:val="0070704C"/>
    <w:rsid w:val="00711E4A"/>
    <w:rsid w:val="00733FFF"/>
    <w:rsid w:val="007426DE"/>
    <w:rsid w:val="00754F94"/>
    <w:rsid w:val="00756E8B"/>
    <w:rsid w:val="00775801"/>
    <w:rsid w:val="00794551"/>
    <w:rsid w:val="007955CD"/>
    <w:rsid w:val="007A182D"/>
    <w:rsid w:val="007D5644"/>
    <w:rsid w:val="007D7319"/>
    <w:rsid w:val="007F4C6E"/>
    <w:rsid w:val="007F7C86"/>
    <w:rsid w:val="00826413"/>
    <w:rsid w:val="00842963"/>
    <w:rsid w:val="008551FE"/>
    <w:rsid w:val="00875FC8"/>
    <w:rsid w:val="00894723"/>
    <w:rsid w:val="00896883"/>
    <w:rsid w:val="008B1E2E"/>
    <w:rsid w:val="008D2E28"/>
    <w:rsid w:val="00912489"/>
    <w:rsid w:val="009244F8"/>
    <w:rsid w:val="0098414E"/>
    <w:rsid w:val="00984314"/>
    <w:rsid w:val="009A3285"/>
    <w:rsid w:val="009B0433"/>
    <w:rsid w:val="009C3596"/>
    <w:rsid w:val="009D1418"/>
    <w:rsid w:val="009D6ADF"/>
    <w:rsid w:val="009E0020"/>
    <w:rsid w:val="009F60FB"/>
    <w:rsid w:val="00A011FF"/>
    <w:rsid w:val="00A0526C"/>
    <w:rsid w:val="00A1527E"/>
    <w:rsid w:val="00A32EE2"/>
    <w:rsid w:val="00A3684E"/>
    <w:rsid w:val="00A475B5"/>
    <w:rsid w:val="00A500F4"/>
    <w:rsid w:val="00A60623"/>
    <w:rsid w:val="00A65619"/>
    <w:rsid w:val="00A66F37"/>
    <w:rsid w:val="00A67BFC"/>
    <w:rsid w:val="00A93A78"/>
    <w:rsid w:val="00AB2EEC"/>
    <w:rsid w:val="00AD1562"/>
    <w:rsid w:val="00AE4492"/>
    <w:rsid w:val="00AF71FE"/>
    <w:rsid w:val="00B018F4"/>
    <w:rsid w:val="00B07F0B"/>
    <w:rsid w:val="00B2493A"/>
    <w:rsid w:val="00B50127"/>
    <w:rsid w:val="00B740A6"/>
    <w:rsid w:val="00B7751A"/>
    <w:rsid w:val="00B84411"/>
    <w:rsid w:val="00B8512D"/>
    <w:rsid w:val="00BA2B38"/>
    <w:rsid w:val="00BA73FE"/>
    <w:rsid w:val="00BB1845"/>
    <w:rsid w:val="00BC560C"/>
    <w:rsid w:val="00BF20A2"/>
    <w:rsid w:val="00C10653"/>
    <w:rsid w:val="00C202CF"/>
    <w:rsid w:val="00C20C43"/>
    <w:rsid w:val="00C34114"/>
    <w:rsid w:val="00C52C77"/>
    <w:rsid w:val="00C57B93"/>
    <w:rsid w:val="00C83FB1"/>
    <w:rsid w:val="00C8522F"/>
    <w:rsid w:val="00C91324"/>
    <w:rsid w:val="00CC311C"/>
    <w:rsid w:val="00CE180E"/>
    <w:rsid w:val="00CE551F"/>
    <w:rsid w:val="00D001D8"/>
    <w:rsid w:val="00D03C68"/>
    <w:rsid w:val="00D16423"/>
    <w:rsid w:val="00D400F4"/>
    <w:rsid w:val="00D7517B"/>
    <w:rsid w:val="00D91A24"/>
    <w:rsid w:val="00DA6F62"/>
    <w:rsid w:val="00DB48D5"/>
    <w:rsid w:val="00DC68B3"/>
    <w:rsid w:val="00DD6C52"/>
    <w:rsid w:val="00DE44DA"/>
    <w:rsid w:val="00E01D84"/>
    <w:rsid w:val="00E15427"/>
    <w:rsid w:val="00E22097"/>
    <w:rsid w:val="00E2784E"/>
    <w:rsid w:val="00E34261"/>
    <w:rsid w:val="00E46932"/>
    <w:rsid w:val="00E47210"/>
    <w:rsid w:val="00E50307"/>
    <w:rsid w:val="00E570D2"/>
    <w:rsid w:val="00E620D9"/>
    <w:rsid w:val="00E670C3"/>
    <w:rsid w:val="00E7624F"/>
    <w:rsid w:val="00E80309"/>
    <w:rsid w:val="00EB7A3F"/>
    <w:rsid w:val="00ED45C2"/>
    <w:rsid w:val="00F17D47"/>
    <w:rsid w:val="00F6021C"/>
    <w:rsid w:val="00F63E85"/>
    <w:rsid w:val="00F76398"/>
    <w:rsid w:val="00F845EF"/>
    <w:rsid w:val="00FA32A3"/>
    <w:rsid w:val="00FB523D"/>
    <w:rsid w:val="00FC2CFD"/>
    <w:rsid w:val="00FC47AC"/>
    <w:rsid w:val="00FF12DF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89EAF"/>
  <w15:docId w15:val="{EC75C5D0-09F5-46E3-AE31-03441ECB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FDE"/>
  </w:style>
  <w:style w:type="paragraph" w:styleId="Nagwek1">
    <w:name w:val="heading 1"/>
    <w:basedOn w:val="Normalny"/>
    <w:next w:val="Normalny"/>
    <w:link w:val="Nagwek1Znak"/>
    <w:uiPriority w:val="9"/>
    <w:qFormat/>
    <w:rsid w:val="00566FD8"/>
    <w:pPr>
      <w:spacing w:after="0"/>
      <w:outlineLvl w:val="0"/>
    </w:pPr>
    <w:rPr>
      <w:rFonts w:cstheme="minorHAnsi"/>
      <w:b/>
      <w:bCs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6FD8"/>
    <w:pPr>
      <w:spacing w:after="0"/>
      <w:outlineLvl w:val="1"/>
    </w:pPr>
    <w:rPr>
      <w:rFonts w:eastAsia="Lucida Sans Unicode" w:cstheme="minorHAnsi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306FD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306FDE"/>
  </w:style>
  <w:style w:type="character" w:styleId="Hipercze">
    <w:name w:val="Hyperlink"/>
    <w:uiPriority w:val="99"/>
    <w:unhideWhenUsed/>
    <w:rsid w:val="00306FDE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F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6FD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6FDE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306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1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93A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66FD8"/>
    <w:rPr>
      <w:rFonts w:cstheme="minorHAnsi"/>
      <w:b/>
      <w:bC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6FD8"/>
    <w:rPr>
      <w:rFonts w:eastAsia="Lucida Sans Unicode" w:cstheme="minorHAnsi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D8"/>
  </w:style>
  <w:style w:type="paragraph" w:styleId="Stopka">
    <w:name w:val="footer"/>
    <w:basedOn w:val="Normalny"/>
    <w:link w:val="StopkaZnak"/>
    <w:uiPriority w:val="99"/>
    <w:unhideWhenUsed/>
    <w:rsid w:val="0056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m.sasińska</dc:creator>
  <cp:lastModifiedBy>Edyta Nieradko</cp:lastModifiedBy>
  <cp:revision>61</cp:revision>
  <cp:lastPrinted>2024-01-23T10:08:00Z</cp:lastPrinted>
  <dcterms:created xsi:type="dcterms:W3CDTF">2024-01-24T11:46:00Z</dcterms:created>
  <dcterms:modified xsi:type="dcterms:W3CDTF">2024-10-23T07:13:00Z</dcterms:modified>
</cp:coreProperties>
</file>