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68" w:rsidRDefault="005924CB">
      <w:pPr>
        <w:rPr>
          <w:rFonts w:ascii="Times New Roman" w:hAnsi="Times New Roman" w:cs="Times New Roman"/>
          <w:b/>
        </w:rPr>
      </w:pPr>
      <w:r w:rsidRPr="00A2126E">
        <w:rPr>
          <w:rFonts w:ascii="Times New Roman" w:hAnsi="Times New Roman" w:cs="Times New Roman"/>
          <w:b/>
        </w:rPr>
        <w:t xml:space="preserve">                                         </w:t>
      </w:r>
    </w:p>
    <w:p w:rsidR="005924CB" w:rsidRDefault="005924CB">
      <w:pPr>
        <w:rPr>
          <w:rFonts w:ascii="Times New Roman" w:hAnsi="Times New Roman" w:cs="Times New Roman"/>
          <w:b/>
        </w:rPr>
      </w:pPr>
      <w:r w:rsidRPr="00A2126E">
        <w:rPr>
          <w:rFonts w:ascii="Times New Roman" w:hAnsi="Times New Roman" w:cs="Times New Roman"/>
          <w:b/>
        </w:rPr>
        <w:t xml:space="preserve"> </w:t>
      </w:r>
      <w:r w:rsidRPr="00A2126E">
        <w:rPr>
          <w:rFonts w:ascii="Times New Roman" w:hAnsi="Times New Roman" w:cs="Times New Roman"/>
          <w:b/>
          <w:i/>
        </w:rPr>
        <w:t xml:space="preserve">     </w:t>
      </w:r>
      <w:r w:rsidRPr="00A2126E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4376E">
        <w:rPr>
          <w:rFonts w:ascii="Times New Roman" w:hAnsi="Times New Roman" w:cs="Times New Roman"/>
          <w:b/>
        </w:rPr>
        <w:t xml:space="preserve">                           </w:t>
      </w:r>
      <w:r w:rsidR="00BC5068">
        <w:rPr>
          <w:rFonts w:ascii="Times New Roman" w:hAnsi="Times New Roman" w:cs="Times New Roman"/>
          <w:b/>
        </w:rPr>
        <w:t xml:space="preserve">                                         </w:t>
      </w:r>
      <w:r w:rsidRPr="00A2126E">
        <w:rPr>
          <w:rFonts w:ascii="Times New Roman" w:hAnsi="Times New Roman" w:cs="Times New Roman"/>
          <w:b/>
        </w:rPr>
        <w:t xml:space="preserve">  Załącznik  nr 2</w:t>
      </w:r>
      <w:r w:rsidR="00A2126E" w:rsidRPr="00A2126E">
        <w:rPr>
          <w:rFonts w:ascii="Times New Roman" w:hAnsi="Times New Roman" w:cs="Times New Roman"/>
          <w:b/>
        </w:rPr>
        <w:t>a</w:t>
      </w:r>
      <w:r w:rsidRPr="00A2126E">
        <w:rPr>
          <w:rFonts w:ascii="Times New Roman" w:hAnsi="Times New Roman" w:cs="Times New Roman"/>
          <w:b/>
        </w:rPr>
        <w:t xml:space="preserve">   do   </w:t>
      </w:r>
      <w:r w:rsidR="005D7FEB" w:rsidRPr="00A2126E">
        <w:rPr>
          <w:rFonts w:ascii="Times New Roman" w:hAnsi="Times New Roman" w:cs="Times New Roman"/>
          <w:b/>
        </w:rPr>
        <w:t>SWZ</w:t>
      </w:r>
    </w:p>
    <w:p w:rsidR="005D02F8" w:rsidRDefault="005D02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PRZEDMIOTU ZAMÓWIENIA </w:t>
      </w:r>
    </w:p>
    <w:p w:rsidR="000E738F" w:rsidRDefault="000E73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Automatyczny analizator </w:t>
      </w:r>
    </w:p>
    <w:p w:rsidR="000E738F" w:rsidRDefault="000E73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Producent:  …………………………….</w:t>
      </w:r>
      <w:r>
        <w:rPr>
          <w:rFonts w:ascii="Times New Roman" w:hAnsi="Times New Roman" w:cs="Times New Roman"/>
          <w:b/>
        </w:rPr>
        <w:br/>
        <w:t>Kraj pochodzenia:  ……………………</w:t>
      </w:r>
      <w:r>
        <w:rPr>
          <w:rFonts w:ascii="Times New Roman" w:hAnsi="Times New Roman" w:cs="Times New Roman"/>
          <w:b/>
        </w:rPr>
        <w:br/>
        <w:t>Oferowany model:  …………………...</w:t>
      </w:r>
    </w:p>
    <w:p w:rsidR="000E738F" w:rsidRPr="000E738F" w:rsidRDefault="000E73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Opisany poniżej przedmiot zamówienia musi być fabrycznie nowy, po zainstalowaniu gotowy do pracy i nie wymagający żadnych dodatkowych </w:t>
      </w:r>
      <w:proofErr w:type="spellStart"/>
      <w:r>
        <w:rPr>
          <w:rFonts w:ascii="Times New Roman" w:hAnsi="Times New Roman" w:cs="Times New Roman"/>
          <w:b/>
        </w:rPr>
        <w:t>zakupoów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5733"/>
        <w:gridCol w:w="1418"/>
        <w:gridCol w:w="1417"/>
        <w:gridCol w:w="1355"/>
      </w:tblGrid>
      <w:tr w:rsidR="00F4376E" w:rsidRPr="00A2126E" w:rsidTr="00F4376E">
        <w:tc>
          <w:tcPr>
            <w:tcW w:w="567" w:type="dxa"/>
          </w:tcPr>
          <w:p w:rsidR="00F4376E" w:rsidRPr="00A2126E" w:rsidRDefault="00F4376E" w:rsidP="005924CB">
            <w:pPr>
              <w:jc w:val="center"/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Wymagane  parametry  techniczne</w:t>
            </w:r>
          </w:p>
        </w:tc>
        <w:tc>
          <w:tcPr>
            <w:tcW w:w="1418" w:type="dxa"/>
          </w:tcPr>
          <w:p w:rsidR="00F4376E" w:rsidRPr="00A2126E" w:rsidRDefault="00F4376E" w:rsidP="0059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417" w:type="dxa"/>
          </w:tcPr>
          <w:p w:rsidR="00F4376E" w:rsidRPr="00A2126E" w:rsidRDefault="00F4376E" w:rsidP="0059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Oferowane</w:t>
            </w:r>
          </w:p>
        </w:tc>
        <w:tc>
          <w:tcPr>
            <w:tcW w:w="1355" w:type="dxa"/>
          </w:tcPr>
          <w:p w:rsidR="00F4376E" w:rsidRPr="00A2126E" w:rsidRDefault="00F4376E" w:rsidP="0059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</w:rPr>
              <w:t xml:space="preserve"> </w:t>
            </w:r>
            <w:r w:rsidRPr="00A2126E">
              <w:rPr>
                <w:rFonts w:ascii="Times New Roman" w:hAnsi="Times New Roman" w:cs="Times New Roman"/>
                <w:b/>
              </w:rPr>
              <w:t xml:space="preserve">I.  </w:t>
            </w:r>
          </w:p>
        </w:tc>
        <w:tc>
          <w:tcPr>
            <w:tcW w:w="5733" w:type="dxa"/>
          </w:tcPr>
          <w:p w:rsidR="00F4376E" w:rsidRPr="00A2126E" w:rsidRDefault="00F4376E" w:rsidP="00A212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  <w:b/>
              </w:rPr>
              <w:t>Automatyczny</w:t>
            </w:r>
            <w:r w:rsidRPr="00A2126E">
              <w:rPr>
                <w:rFonts w:ascii="Times New Roman" w:hAnsi="Times New Roman" w:cs="Times New Roman"/>
              </w:rPr>
              <w:t xml:space="preserve">  </w:t>
            </w:r>
            <w:r w:rsidRPr="00A2126E">
              <w:rPr>
                <w:rFonts w:ascii="Times New Roman" w:hAnsi="Times New Roman" w:cs="Times New Roman"/>
                <w:b/>
              </w:rPr>
              <w:t xml:space="preserve">analizator  do  </w:t>
            </w:r>
            <w:proofErr w:type="spellStart"/>
            <w:r w:rsidRPr="00A2126E">
              <w:rPr>
                <w:rFonts w:ascii="Times New Roman" w:hAnsi="Times New Roman" w:cs="Times New Roman"/>
                <w:b/>
              </w:rPr>
              <w:t>barwień</w:t>
            </w:r>
            <w:proofErr w:type="spellEnd"/>
            <w:r w:rsidRPr="00A2126E">
              <w:rPr>
                <w:rFonts w:ascii="Times New Roman" w:hAnsi="Times New Roman" w:cs="Times New Roman"/>
                <w:b/>
              </w:rPr>
              <w:t xml:space="preserve">  immunohistochemicznych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506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1.  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Automatyczny analizator do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barwień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 immunohistochemicznych -  rok  produkcji aparatu   -  2022  rok,  z  dostawą  określonych  przeciwciał,  komplementarnego  zestawu  detekcyjnego  oraz  pozostałych  odczynników  niezbędnych  do  wykonywania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barwień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w  okresie  obowiązywania  umowy dzierżawy,  z  pełną  gwarancją  serwisową  producenta  w  okresie obowiązywania  umowy  dzierżawy</w:t>
            </w:r>
          </w:p>
        </w:tc>
        <w:tc>
          <w:tcPr>
            <w:tcW w:w="1418" w:type="dxa"/>
          </w:tcPr>
          <w:p w:rsidR="00F437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Tak</w:t>
            </w:r>
          </w:p>
          <w:p w:rsidR="00BC5068" w:rsidRPr="00A2126E" w:rsidRDefault="00BC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2. 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Analizator  zapewnia  automatyczny  proces  barwienia  od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deparafinizacji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do  podbarwienia  tła  na  pokładzie  jednego  aparatu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</w:rPr>
              <w:t xml:space="preserve">Umożliwia  wykonywanie barwienia metodami immunohistochemicznymi (IHC ) oraz hybrydyzacji  </w:t>
            </w:r>
            <w:r w:rsidRPr="00A2126E">
              <w:rPr>
                <w:rFonts w:ascii="Times New Roman" w:hAnsi="Times New Roman" w:cs="Times New Roman"/>
                <w:i/>
              </w:rPr>
              <w:t xml:space="preserve">in situ </w:t>
            </w:r>
            <w:r w:rsidRPr="00A2126E">
              <w:rPr>
                <w:rFonts w:ascii="Times New Roman" w:hAnsi="Times New Roman" w:cs="Times New Roman"/>
                <w:b/>
              </w:rPr>
              <w:t xml:space="preserve"> </w:t>
            </w:r>
            <w:r w:rsidRPr="00A2126E">
              <w:rPr>
                <w:rFonts w:ascii="Times New Roman" w:hAnsi="Times New Roman" w:cs="Times New Roman"/>
              </w:rPr>
              <w:t>( ISH )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Umożliwia  wykonanie  do  90  oznaczeń  w  ciągu  8-godzinnego cyklu  pracy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5. </w:t>
            </w:r>
          </w:p>
        </w:tc>
        <w:tc>
          <w:tcPr>
            <w:tcW w:w="5733" w:type="dxa"/>
          </w:tcPr>
          <w:p w:rsidR="00F4376E" w:rsidRPr="00A2126E" w:rsidRDefault="00F4376E" w:rsidP="00FA15C4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Czas  pełnego  cyklu  pojedynczego  barwienia immunohistochemicznego  w granicach  od  2,5  do  3 godzin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Czas  pełnego  cyklu  pojedynczego barwienia  metodami  hybrydyzacji  </w:t>
            </w:r>
            <w:r w:rsidRPr="00A2126E">
              <w:rPr>
                <w:rFonts w:ascii="Times New Roman" w:hAnsi="Times New Roman" w:cs="Times New Roman"/>
                <w:i/>
              </w:rPr>
              <w:t>in situ</w:t>
            </w:r>
            <w:r w:rsidRPr="00A2126E">
              <w:rPr>
                <w:rFonts w:ascii="Times New Roman" w:hAnsi="Times New Roman" w:cs="Times New Roman"/>
              </w:rPr>
              <w:t xml:space="preserve">   w  granicach  6  godzin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7.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Możliwość  jednoczesnego  barwienia  30  preparatów  w  pozycjach   z  niezależnym  sterowaniem  temperaturą  dla  każdej  z  nich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8.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umożliwiający  umiejscowienie  preparatów  w  30  oddzielnych  szufladach,  z  których  każda  spełnia rolę  niezależnej komory  reakcyjnej  dla  pojedynczego  preparatu.</w:t>
            </w:r>
          </w:p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Przestrzenna  separacja  barwionych  szkiełek   pozwalająca  na  zapobieganie  kontaminacji, zapewnienie  najbardziej optymalnego  i  precyzyjnie  monitorowanego  środowisko  dla  procesu  barwienia  oraz  umożliwiająca  swobodny  i  indywidualny  dostęp,  tzw. "</w:t>
            </w:r>
            <w:proofErr w:type="spellStart"/>
            <w:r w:rsidRPr="00A2126E">
              <w:rPr>
                <w:rFonts w:ascii="Times New Roman" w:hAnsi="Times New Roman" w:cs="Times New Roman"/>
              </w:rPr>
              <w:t>random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access</w:t>
            </w:r>
            <w:proofErr w:type="spellEnd"/>
            <w:r w:rsidRPr="00A212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Zastosowanie  w  każdej  z  komór  reakcyjnych  -  specjalnej  powłoki  otaczającej  całe  szkiełko,  zapobiegającej  parowaniu odczynników  i  pozwalającej  na  długie, odpowiednio  podgrzewane inkubacje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posiada  co najmniej 35- pozycyjny  rotor  na  odczynniki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 pozwala   na  oznaczenie  od  1  do  27  różnych  przeciwciał  w  trakcie  jednego   cyklu  pracy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bezigłowy  -  z  eliminacją  ryzyka  kontaminacji  próbki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System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bezksylenowej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techniki  przeprowadzania  preparatów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System  dozowania  jednolitej  ilości  odczynnika - 100 µl  dla  każdego oznaczenia,  niezależnie od wielkości  badanego  </w:t>
            </w:r>
            <w:r w:rsidRPr="00A2126E">
              <w:rPr>
                <w:rFonts w:ascii="Times New Roman" w:hAnsi="Times New Roman" w:cs="Times New Roman"/>
              </w:rPr>
              <w:lastRenderedPageBreak/>
              <w:t>materiału  i umiejscowienia  na  szkiełku, bez  konieczności  programowania miejsca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lastRenderedPageBreak/>
              <w:t xml:space="preserve"> 15.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zapewniający  równomierną dystrybucję  odczynników  na całym  szkiełku  i  jednolite  zabarwienie  całego  materiału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5733" w:type="dxa"/>
          </w:tcPr>
          <w:p w:rsidR="00F4376E" w:rsidRPr="00A2126E" w:rsidRDefault="00F4376E" w:rsidP="00C32EFB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pozwalający  na  identyfikację   preparatów  za  pomocą kodów  kreskowych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System  pozwalający  na  wprowadzanie  odczynników  barwiących za  pomocą  kodów  kreskowych  lub  chipów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posiada  opcję  zaprogramowania  barwienia  "na  noc"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generuje odpady  płynne  podlegające  dużemu     rozcieńczeniu  -   średnia  objętość  odpadów  płynnych  dla  jednego preparatu  histopatologicznego -  średnio   ok. 150 ml  dla  IHC   i  ok.  230 ml dla  ISH.  Odpady  płynne  i  opakowania  po  zużytych  odczynnikach   -  do   usuwania  zgodnie  z   właściwymi procedurami  obowiązującymi  u  Zamawiającego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Moduł  płynów  niezbędnych  do  poszczególnych  etapów  barwienia  w aparacie, kontrolowany  jest  za  pomocą  czujników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5733" w:type="dxa"/>
          </w:tcPr>
          <w:p w:rsidR="00F4376E" w:rsidRPr="00A2126E" w:rsidRDefault="00F4376E" w:rsidP="00484F2B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Aparat  posiada  otwarty  system, dający  możliwość wyboru  własnego  rodzaju  przeciwciał  używanych  do  barwienia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22.</w:t>
            </w:r>
          </w:p>
        </w:tc>
        <w:tc>
          <w:tcPr>
            <w:tcW w:w="5733" w:type="dxa"/>
          </w:tcPr>
          <w:p w:rsidR="00F4376E" w:rsidRPr="00A2126E" w:rsidRDefault="00F4376E" w:rsidP="003268BF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Wszystkie  przeciwciała,  zestaw  detekcyjny  oraz  pozostałe </w:t>
            </w:r>
          </w:p>
          <w:p w:rsidR="00F4376E" w:rsidRPr="00F4376E" w:rsidRDefault="00F4376E" w:rsidP="003268BF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odczynniki  niezbędne  do  wykonania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barwień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posiadają  znak  CE  IVD  do diagnostyki   </w:t>
            </w:r>
            <w:r w:rsidRPr="00A2126E">
              <w:rPr>
                <w:rFonts w:ascii="Times New Roman" w:hAnsi="Times New Roman" w:cs="Times New Roman"/>
                <w:i/>
              </w:rPr>
              <w:t>in vitro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23.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Przeciwciała  gotowe  do  użycia  -  nie  wymagające   rozcieńczania</w:t>
            </w:r>
          </w:p>
        </w:tc>
        <w:tc>
          <w:tcPr>
            <w:tcW w:w="1418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Termin  ważności  oferowanych  przeciwciał  i  odczynników 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26E">
              <w:rPr>
                <w:rFonts w:ascii="Times New Roman" w:hAnsi="Times New Roman" w:cs="Times New Roman"/>
              </w:rPr>
              <w:t>dniu  dostawy  nie  będzie  krótszy  niż  2/3  terminu  określonego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26E">
              <w:rPr>
                <w:rFonts w:ascii="Times New Roman" w:hAnsi="Times New Roman" w:cs="Times New Roman"/>
              </w:rPr>
              <w:t>przez  Producenta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25.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Aparat  instalowany  z  wyposażeniem dodatkowym, w skład którego  wchodzą:  zestaw komputerowy wraz z oprogramowaniem zapewniającym zoptymalizowane protokoły barwienia, drukarka kodów  kreskowych  oraz  UPS 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Dostawa, instalacja i uruchomienie aparatu   na  koszt  Wykonawcy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Zapewnienie w ramach umowy szkolenia personelu w trakcie instalacji oraz opieka merytoryczna w trakcie trwania umowy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28.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Bezpłatna aktualizacja oprogramowania aparatu wraz z postępem i zmianami w trakcie trwania umowy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Nieodpłatny  serwis  na czas  trwania umowy. Bezpłatne  przeglądy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26E">
              <w:rPr>
                <w:rFonts w:ascii="Times New Roman" w:hAnsi="Times New Roman" w:cs="Times New Roman"/>
              </w:rPr>
              <w:t>serwisowe  co  najmniej raz w  roku, obejmujące wymianę niezbędnych  części  zużywalnych  na  koszt  Wykonawcy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Zabezpieczenie ciągłości  nieodpłatnego  serwisu  aparatu  BMK </w:t>
            </w:r>
            <w:proofErr w:type="spellStart"/>
            <w:r w:rsidRPr="00A2126E">
              <w:rPr>
                <w:rFonts w:ascii="Times New Roman" w:hAnsi="Times New Roman" w:cs="Times New Roman"/>
              </w:rPr>
              <w:t>GXbędącego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własnością  Zamawiającego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Udział  w   kontrolach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zewnątrzlaboratoryjnych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NordiQC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:  </w:t>
            </w:r>
          </w:p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Breast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Panel  oraz  HER2  ISH  Panel   -  na  koszt  Wykonawcy</w:t>
            </w:r>
          </w:p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</w:rPr>
              <w:t xml:space="preserve"> </w:t>
            </w:r>
            <w:r w:rsidRPr="00A2126E">
              <w:rPr>
                <w:rFonts w:ascii="Times New Roman" w:hAnsi="Times New Roman" w:cs="Times New Roman"/>
                <w:b/>
              </w:rPr>
              <w:t>Stacja  oczyszczania  wody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Rok  produkcji urządzenia – 2022 r.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Oznakowanie  -  CE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Parametry  produkowanej wody odpowiadają wymogom normy  PN-EN  ISO  3696:1999   dla  wód  I,  II  i  III  klasy  czystości, spełniają wymagania Farmakopea Polska X</w:t>
            </w:r>
          </w:p>
        </w:tc>
        <w:tc>
          <w:tcPr>
            <w:tcW w:w="1418" w:type="dxa"/>
          </w:tcPr>
          <w:p w:rsidR="00F437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  <w:p w:rsidR="00BC5068" w:rsidRPr="00A2126E" w:rsidRDefault="00BC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Standardowa  wydajność systemu  -  5 L/ godz.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Drobnoustroje    &lt;  1 </w:t>
            </w:r>
            <w:proofErr w:type="spellStart"/>
            <w:r w:rsidRPr="00A2126E">
              <w:rPr>
                <w:rFonts w:ascii="Times New Roman" w:hAnsi="Times New Roman" w:cs="Times New Roman"/>
              </w:rPr>
              <w:t>cfu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( z filtrem  0,22µm  i  lampą  UV  254 </w:t>
            </w:r>
            <w:proofErr w:type="spellStart"/>
            <w:r w:rsidRPr="00A2126E">
              <w:rPr>
                <w:rFonts w:ascii="Times New Roman" w:hAnsi="Times New Roman" w:cs="Times New Roman"/>
              </w:rPr>
              <w:t>nm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) 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Konstrukcja – stal  nierdzewna  oraz  twarde  PCV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rPr>
          <w:trHeight w:val="485"/>
        </w:trPr>
        <w:tc>
          <w:tcPr>
            <w:tcW w:w="567" w:type="dxa"/>
          </w:tcPr>
          <w:p w:rsidR="00F4376E" w:rsidRPr="00A2126E" w:rsidRDefault="00F4376E" w:rsidP="005014A0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  7.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Wyposażenie - zbiornik  o  pojemności 10 L, kranik  do poboru wody</w:t>
            </w:r>
          </w:p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7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  <w:p w:rsidR="00BC5068" w:rsidRPr="00A2126E" w:rsidRDefault="00BC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</w:p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</w:t>
            </w:r>
          </w:p>
          <w:p w:rsidR="00F4376E" w:rsidRPr="00A2126E" w:rsidRDefault="00F4376E">
            <w:pPr>
              <w:rPr>
                <w:rFonts w:ascii="Times New Roman" w:hAnsi="Times New Roman" w:cs="Times New Roman"/>
                <w:b/>
              </w:rPr>
            </w:pPr>
            <w:r w:rsidRPr="00A2126E">
              <w:rPr>
                <w:rFonts w:ascii="Times New Roman" w:hAnsi="Times New Roman" w:cs="Times New Roman"/>
                <w:b/>
              </w:rPr>
              <w:t>Parametry  oceniane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3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 xml:space="preserve"> Wszystkie przeciwciała, zestaw detekcyjny,  odczynniki  niezbędne do  wykonywania  </w:t>
            </w:r>
            <w:proofErr w:type="spellStart"/>
            <w:r w:rsidRPr="00A2126E">
              <w:rPr>
                <w:rFonts w:ascii="Times New Roman" w:hAnsi="Times New Roman" w:cs="Times New Roman"/>
              </w:rPr>
              <w:t>barwień</w:t>
            </w:r>
            <w:proofErr w:type="spellEnd"/>
            <w:r w:rsidRPr="00A2126E">
              <w:rPr>
                <w:rFonts w:ascii="Times New Roman" w:hAnsi="Times New Roman" w:cs="Times New Roman"/>
              </w:rPr>
              <w:t xml:space="preserve">  posiadające  znak CE  IVD   do  diagnostyki  </w:t>
            </w:r>
            <w:r w:rsidRPr="00A2126E">
              <w:rPr>
                <w:rFonts w:ascii="Times New Roman" w:hAnsi="Times New Roman" w:cs="Times New Roman"/>
                <w:i/>
              </w:rPr>
              <w:t xml:space="preserve">in vitro </w:t>
            </w:r>
          </w:p>
        </w:tc>
        <w:tc>
          <w:tcPr>
            <w:tcW w:w="1418" w:type="dxa"/>
          </w:tcPr>
          <w:p w:rsidR="00F4376E" w:rsidRPr="00A2126E" w:rsidRDefault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417" w:type="dxa"/>
          </w:tcPr>
          <w:p w:rsidR="00F4376E" w:rsidRPr="00A2126E" w:rsidRDefault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 10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-   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</w:tc>
      </w:tr>
      <w:tr w:rsidR="00F4376E" w:rsidRPr="00A2126E" w:rsidTr="00F4376E">
        <w:trPr>
          <w:trHeight w:val="568"/>
        </w:trPr>
        <w:tc>
          <w:tcPr>
            <w:tcW w:w="56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3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Przeciwciała  nie  wymagające  rozcieńczania –  gotowe  do  użycia</w:t>
            </w:r>
          </w:p>
        </w:tc>
        <w:tc>
          <w:tcPr>
            <w:tcW w:w="1418" w:type="dxa"/>
          </w:tcPr>
          <w:p w:rsidR="00F4376E" w:rsidRPr="00A2126E" w:rsidRDefault="00BC5068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41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 10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-   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3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dozowania  jednolitej  ilości odczynnika  dla  każdego oznaczenia  bez  konieczności programowania miejsca, niezależnie od  wielkości  badanej  tkanki  i jej  umiejscowienia na  szkiełku</w:t>
            </w:r>
          </w:p>
        </w:tc>
        <w:tc>
          <w:tcPr>
            <w:tcW w:w="1418" w:type="dxa"/>
          </w:tcPr>
          <w:p w:rsidR="00F4376E" w:rsidRPr="00A2126E" w:rsidRDefault="00BC5068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41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 10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-   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</w:tc>
      </w:tr>
      <w:tr w:rsidR="00F4376E" w:rsidRPr="00A2126E" w:rsidTr="00F4376E">
        <w:trPr>
          <w:trHeight w:val="798"/>
        </w:trPr>
        <w:tc>
          <w:tcPr>
            <w:tcW w:w="56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33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zapewniający  równomierne  rozprowadzanie  odczynników  na   całej  powierzchni szkiełka  warunkujące   jednolite  zabarwienie całej powierzchni  badanego  materiału</w:t>
            </w:r>
          </w:p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76E" w:rsidRDefault="00BC5068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  <w:p w:rsidR="00BC5068" w:rsidRPr="00A2126E" w:rsidRDefault="00BC5068" w:rsidP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 10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  <w:p w:rsidR="00F4376E" w:rsidRPr="00A2126E" w:rsidRDefault="00F4376E" w:rsidP="00F4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-   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</w:tc>
      </w:tr>
      <w:tr w:rsidR="00F4376E" w:rsidRPr="00A2126E" w:rsidTr="00F4376E">
        <w:tc>
          <w:tcPr>
            <w:tcW w:w="567" w:type="dxa"/>
          </w:tcPr>
          <w:p w:rsidR="00F4376E" w:rsidRPr="00A2126E" w:rsidRDefault="00F4376E" w:rsidP="00BC5068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33" w:type="dxa"/>
          </w:tcPr>
          <w:p w:rsidR="00F4376E" w:rsidRPr="00A2126E" w:rsidRDefault="00F4376E" w:rsidP="00BC5068">
            <w:pPr>
              <w:rPr>
                <w:rFonts w:ascii="Times New Roman" w:hAnsi="Times New Roman" w:cs="Times New Roman"/>
              </w:rPr>
            </w:pPr>
            <w:r w:rsidRPr="00A2126E">
              <w:rPr>
                <w:rFonts w:ascii="Times New Roman" w:hAnsi="Times New Roman" w:cs="Times New Roman"/>
              </w:rPr>
              <w:t>System  niezależnych komór  reakcyjnych dla  każdego  pojedynczego  preparatu, umożliwiający swobodny  i  indywidualny dostęp.</w:t>
            </w:r>
          </w:p>
        </w:tc>
        <w:tc>
          <w:tcPr>
            <w:tcW w:w="1418" w:type="dxa"/>
          </w:tcPr>
          <w:p w:rsidR="00F4376E" w:rsidRPr="00A2126E" w:rsidRDefault="00BC5068" w:rsidP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417" w:type="dxa"/>
          </w:tcPr>
          <w:p w:rsidR="00F4376E" w:rsidRPr="00A2126E" w:rsidRDefault="00F4376E" w:rsidP="00BC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4376E" w:rsidRPr="00A2126E" w:rsidRDefault="00F4376E" w:rsidP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 10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  <w:p w:rsidR="00F4376E" w:rsidRPr="00A2126E" w:rsidRDefault="00F4376E" w:rsidP="00BC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-   0</w:t>
            </w:r>
            <w:r w:rsidRPr="00A2126E">
              <w:rPr>
                <w:rFonts w:ascii="Times New Roman" w:hAnsi="Times New Roman" w:cs="Times New Roman"/>
              </w:rPr>
              <w:t>pkt.</w:t>
            </w:r>
          </w:p>
        </w:tc>
      </w:tr>
    </w:tbl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0"/>
        <w:gridCol w:w="4580"/>
        <w:gridCol w:w="940"/>
        <w:gridCol w:w="820"/>
        <w:gridCol w:w="1360"/>
        <w:gridCol w:w="1520"/>
        <w:gridCol w:w="1360"/>
        <w:gridCol w:w="1460"/>
      </w:tblGrid>
      <w:tr w:rsidR="00B86961" w:rsidRPr="00A2126E" w:rsidTr="00BC506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A6" w:rsidRPr="00A2126E" w:rsidRDefault="00A2126E" w:rsidP="00BC5068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>P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>rzedmiotem</w:t>
            </w:r>
            <w:r w:rsidR="008471F9" w:rsidRPr="00A2126E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 xml:space="preserve"> zamówienia jest dzierżawa </w:t>
            </w:r>
            <w:r w:rsidR="008471F9"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>aparatu</w:t>
            </w:r>
            <w:r w:rsidR="008471F9" w:rsidRPr="00A2126E">
              <w:rPr>
                <w:rFonts w:ascii="Times New Roman" w:hAnsi="Times New Roman" w:cs="Times New Roman"/>
                <w:lang w:eastAsia="pl-PL"/>
              </w:rPr>
              <w:t xml:space="preserve">  i  stacji  wody </w:t>
            </w:r>
            <w:r w:rsidR="000F15A6"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 xml:space="preserve"> przez</w:t>
            </w:r>
            <w:r w:rsidR="000F15A6"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F15A6" w:rsidRPr="00A2126E">
              <w:rPr>
                <w:rFonts w:ascii="Times New Roman" w:hAnsi="Times New Roman" w:cs="Times New Roman"/>
                <w:lang w:eastAsia="pl-PL"/>
              </w:rPr>
              <w:t xml:space="preserve">okres 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 xml:space="preserve">36 miesięcy. Obejmować </w:t>
            </w:r>
            <w:r w:rsidR="000F15A6" w:rsidRPr="00A2126E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>powinna: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>- dostawę,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>- instalację,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>- uruchomienie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>- dokonanie niezbędnych kalibracji i walidacji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BC5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03" w:rsidRPr="00A2126E" w:rsidRDefault="00B86961" w:rsidP="000E73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 xml:space="preserve">- przeszkolenie personelu w zakresie obsługi analizatora i techniki wykonywania </w:t>
            </w:r>
          </w:p>
          <w:p w:rsidR="00B86961" w:rsidRPr="00A2126E" w:rsidRDefault="00E05103" w:rsidP="000E73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2126E">
              <w:rPr>
                <w:rFonts w:ascii="Times New Roman" w:hAnsi="Times New Roman" w:cs="Times New Roman"/>
                <w:lang w:eastAsia="pl-PL"/>
              </w:rPr>
              <w:t>b</w:t>
            </w:r>
            <w:r w:rsidR="00B86961" w:rsidRPr="00A2126E">
              <w:rPr>
                <w:rFonts w:ascii="Times New Roman" w:hAnsi="Times New Roman" w:cs="Times New Roman"/>
                <w:lang w:eastAsia="pl-PL"/>
              </w:rPr>
              <w:t>adań</w:t>
            </w:r>
            <w:r w:rsidRPr="00A2126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C5068" w:rsidRPr="00A2126E" w:rsidTr="00BC506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068" w:rsidRPr="00A2126E" w:rsidRDefault="00BC5068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6961" w:rsidRPr="00A2126E" w:rsidTr="000E738F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61" w:rsidRPr="00A2126E" w:rsidRDefault="00B86961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C5068" w:rsidRPr="00A2126E" w:rsidTr="000E738F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068" w:rsidRPr="00A2126E" w:rsidRDefault="00BC5068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068" w:rsidRPr="00A2126E" w:rsidRDefault="00BC5068" w:rsidP="000E738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68" w:rsidRPr="00A2126E" w:rsidRDefault="00BC5068" w:rsidP="000E73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86961" w:rsidRPr="00A2126E" w:rsidRDefault="00BC5068" w:rsidP="000E738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B86961" w:rsidRPr="00A2126E">
        <w:rPr>
          <w:rFonts w:ascii="Times New Roman" w:hAnsi="Times New Roman" w:cs="Times New Roman"/>
          <w:b/>
        </w:rPr>
        <w:t>waga!!!</w:t>
      </w:r>
    </w:p>
    <w:p w:rsidR="00E05103" w:rsidRPr="00A2126E" w:rsidRDefault="00B86961" w:rsidP="000E738F">
      <w:pPr>
        <w:pStyle w:val="Nagwek3"/>
        <w:rPr>
          <w:sz w:val="22"/>
          <w:szCs w:val="22"/>
        </w:rPr>
      </w:pPr>
      <w:r w:rsidRPr="00A2126E">
        <w:rPr>
          <w:b w:val="0"/>
          <w:sz w:val="22"/>
          <w:szCs w:val="22"/>
        </w:rPr>
        <w:t>W  kolumnie „WYMAGANE”  wyraz „</w:t>
      </w:r>
      <w:r w:rsidRPr="00A2126E">
        <w:rPr>
          <w:sz w:val="22"/>
          <w:szCs w:val="22"/>
        </w:rPr>
        <w:t>TAK ‘’- oznacza bezwzględny wymóg. Brak żądanej opcji lub niewypełnienie pola odpowiedzi spowoduje odrzucenie oferty.</w:t>
      </w:r>
    </w:p>
    <w:p w:rsidR="00B86961" w:rsidRPr="00A2126E" w:rsidRDefault="00B86961" w:rsidP="000E738F">
      <w:pPr>
        <w:spacing w:line="240" w:lineRule="auto"/>
        <w:rPr>
          <w:rFonts w:ascii="Times New Roman" w:hAnsi="Times New Roman" w:cs="Times New Roman"/>
        </w:rPr>
      </w:pPr>
      <w:r w:rsidRPr="00A2126E">
        <w:rPr>
          <w:rFonts w:ascii="Times New Roman" w:hAnsi="Times New Roman" w:cs="Times New Roman"/>
        </w:rPr>
        <w:t xml:space="preserve">Zamawiający zastrzega sobie prawo sprawdzenia wiarygodności podanych przez Wykonawcę parametrów technicznych we wszystkich dostępnych źródłach (w tym u producenta). W przypadku jakichkolwiek </w:t>
      </w:r>
      <w:bookmarkStart w:id="0" w:name="_GoBack"/>
      <w:bookmarkEnd w:id="0"/>
      <w:r w:rsidRPr="00A2126E">
        <w:rPr>
          <w:rFonts w:ascii="Times New Roman" w:hAnsi="Times New Roman" w:cs="Times New Roman"/>
        </w:rPr>
        <w:t>wątpliwości Zamawiający wymagać będzie prezentacji aparatury i jej parametrów technicznych.</w:t>
      </w:r>
    </w:p>
    <w:p w:rsidR="00B86961" w:rsidRPr="00A2126E" w:rsidRDefault="00B86961" w:rsidP="000E738F">
      <w:pPr>
        <w:spacing w:after="0" w:line="240" w:lineRule="auto"/>
        <w:rPr>
          <w:rFonts w:ascii="Times New Roman" w:hAnsi="Times New Roman" w:cs="Times New Roman"/>
        </w:rPr>
      </w:pPr>
      <w:r w:rsidRPr="00A2126E">
        <w:rPr>
          <w:rFonts w:ascii="Times New Roman" w:hAnsi="Times New Roman" w:cs="Times New Roma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0E738F" w:rsidRDefault="000E738F" w:rsidP="000E738F">
      <w:pPr>
        <w:pStyle w:val="Tekstblokowy1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6961" w:rsidRPr="00A2126E" w:rsidRDefault="00B86961" w:rsidP="000E738F">
      <w:pPr>
        <w:pStyle w:val="Tekstblokowy1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2126E">
        <w:rPr>
          <w:rFonts w:ascii="Times New Roman" w:hAnsi="Times New Roman" w:cs="Times New Roman"/>
          <w:sz w:val="22"/>
          <w:szCs w:val="22"/>
        </w:rPr>
        <w:t xml:space="preserve">Treść oświadczenia wykonawcy: </w:t>
      </w:r>
    </w:p>
    <w:p w:rsidR="00B86961" w:rsidRPr="00A2126E" w:rsidRDefault="00B86961" w:rsidP="000E738F">
      <w:pPr>
        <w:pStyle w:val="Tekstblokowy1"/>
        <w:numPr>
          <w:ilvl w:val="0"/>
          <w:numId w:val="2"/>
        </w:numPr>
        <w:tabs>
          <w:tab w:val="left" w:pos="-2835"/>
        </w:tabs>
        <w:ind w:left="709" w:right="1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A2126E">
        <w:rPr>
          <w:rFonts w:ascii="Times New Roman" w:hAnsi="Times New Roman" w:cs="Times New Roman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:rsidR="00B86961" w:rsidRPr="00A2126E" w:rsidRDefault="00B86961" w:rsidP="000E738F">
      <w:pPr>
        <w:pStyle w:val="Tekstblokowy1"/>
        <w:numPr>
          <w:ilvl w:val="0"/>
          <w:numId w:val="2"/>
        </w:numPr>
        <w:ind w:left="709" w:right="1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A2126E">
        <w:rPr>
          <w:rFonts w:ascii="Times New Roman" w:hAnsi="Times New Roman" w:cs="Times New Roman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:rsidR="00B86961" w:rsidRPr="00A2126E" w:rsidRDefault="00B86961" w:rsidP="000E738F">
      <w:pPr>
        <w:pStyle w:val="Tekstblokowy1"/>
        <w:ind w:right="11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C5068" w:rsidRDefault="00BC5068" w:rsidP="000E738F">
      <w:pPr>
        <w:pStyle w:val="Tekstblokowy1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068" w:rsidRDefault="00BC5068" w:rsidP="000E738F">
      <w:pPr>
        <w:pStyle w:val="Tekstblokowy1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6961" w:rsidRPr="00A2126E" w:rsidRDefault="00B86961" w:rsidP="000E738F">
      <w:pPr>
        <w:pStyle w:val="Tekstblokowy1"/>
        <w:ind w:left="0" w:right="11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2126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014A0" w:rsidRPr="00A2126E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2126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0F15A6" w:rsidRPr="00A2126E" w:rsidRDefault="00B86961" w:rsidP="000E738F">
      <w:pPr>
        <w:spacing w:after="0" w:line="240" w:lineRule="auto"/>
        <w:rPr>
          <w:rFonts w:ascii="Times New Roman" w:hAnsi="Times New Roman" w:cs="Times New Roman"/>
        </w:rPr>
      </w:pPr>
      <w:r w:rsidRPr="00A2126E">
        <w:rPr>
          <w:rFonts w:ascii="Times New Roman" w:eastAsia="Calibri" w:hAnsi="Times New Roman" w:cs="Times New Roman"/>
          <w:b/>
          <w:color w:val="FF0000"/>
          <w:kern w:val="2"/>
          <w:lang w:eastAsia="hi-IN" w:bidi="hi-IN"/>
        </w:rPr>
        <w:t xml:space="preserve">                 </w:t>
      </w:r>
      <w:r w:rsidRPr="00A2126E">
        <w:rPr>
          <w:rFonts w:ascii="Times New Roman" w:hAnsi="Times New Roman" w:cs="Times New Roman"/>
          <w:bCs/>
        </w:rPr>
        <w:t xml:space="preserve"> data</w:t>
      </w:r>
      <w:r w:rsidRPr="00A2126E">
        <w:rPr>
          <w:rFonts w:ascii="Times New Roman" w:hAnsi="Times New Roman" w:cs="Times New Roman"/>
        </w:rPr>
        <w:t>, podpis i pieczęć osoby/osób upoważnionej/</w:t>
      </w:r>
      <w:proofErr w:type="spellStart"/>
      <w:r w:rsidRPr="00A2126E">
        <w:rPr>
          <w:rFonts w:ascii="Times New Roman" w:hAnsi="Times New Roman" w:cs="Times New Roman"/>
        </w:rPr>
        <w:t>ych</w:t>
      </w:r>
      <w:proofErr w:type="spellEnd"/>
      <w:r w:rsidR="000F15A6" w:rsidRPr="00A2126E">
        <w:rPr>
          <w:rFonts w:ascii="Times New Roman" w:hAnsi="Times New Roman" w:cs="Times New Roman"/>
        </w:rPr>
        <w:t xml:space="preserve"> </w:t>
      </w:r>
    </w:p>
    <w:p w:rsidR="00B86961" w:rsidRPr="00A2126E" w:rsidRDefault="000F15A6" w:rsidP="000E738F">
      <w:pPr>
        <w:spacing w:after="0" w:line="240" w:lineRule="auto"/>
        <w:rPr>
          <w:rFonts w:ascii="Times New Roman" w:hAnsi="Times New Roman" w:cs="Times New Roman"/>
        </w:rPr>
      </w:pPr>
      <w:r w:rsidRPr="00A2126E">
        <w:rPr>
          <w:rFonts w:ascii="Times New Roman" w:hAnsi="Times New Roman" w:cs="Times New Roman"/>
        </w:rPr>
        <w:t xml:space="preserve">                   </w:t>
      </w:r>
      <w:r w:rsidR="005014A0" w:rsidRPr="00A2126E">
        <w:rPr>
          <w:rFonts w:ascii="Times New Roman" w:hAnsi="Times New Roman" w:cs="Times New Roman"/>
        </w:rPr>
        <w:t xml:space="preserve">           </w:t>
      </w:r>
      <w:r w:rsidRPr="00A2126E">
        <w:rPr>
          <w:rFonts w:ascii="Times New Roman" w:hAnsi="Times New Roman" w:cs="Times New Roman"/>
        </w:rPr>
        <w:t xml:space="preserve"> do  reprezentowania  Wykonawcy</w:t>
      </w:r>
    </w:p>
    <w:sectPr w:rsidR="00B86961" w:rsidRPr="00A2126E" w:rsidSect="000E738F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27006E59"/>
    <w:multiLevelType w:val="multilevel"/>
    <w:tmpl w:val="0F7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CB"/>
    <w:rsid w:val="00001C03"/>
    <w:rsid w:val="00074F4F"/>
    <w:rsid w:val="000E738F"/>
    <w:rsid w:val="000F15A6"/>
    <w:rsid w:val="001264E5"/>
    <w:rsid w:val="00176C7E"/>
    <w:rsid w:val="001C710C"/>
    <w:rsid w:val="00233C08"/>
    <w:rsid w:val="0025158B"/>
    <w:rsid w:val="0025201E"/>
    <w:rsid w:val="00267646"/>
    <w:rsid w:val="00284C0D"/>
    <w:rsid w:val="002B2C97"/>
    <w:rsid w:val="00302DBF"/>
    <w:rsid w:val="00310AB2"/>
    <w:rsid w:val="003268BF"/>
    <w:rsid w:val="00377FF1"/>
    <w:rsid w:val="00484F2B"/>
    <w:rsid w:val="005014A0"/>
    <w:rsid w:val="005924CB"/>
    <w:rsid w:val="005C0BB1"/>
    <w:rsid w:val="005D02F8"/>
    <w:rsid w:val="005D7FEB"/>
    <w:rsid w:val="00684BC3"/>
    <w:rsid w:val="0069360D"/>
    <w:rsid w:val="006C1882"/>
    <w:rsid w:val="006D2D35"/>
    <w:rsid w:val="007D0297"/>
    <w:rsid w:val="007F6FA6"/>
    <w:rsid w:val="00807A4F"/>
    <w:rsid w:val="008471F9"/>
    <w:rsid w:val="00862B00"/>
    <w:rsid w:val="008F704E"/>
    <w:rsid w:val="009545F6"/>
    <w:rsid w:val="00975142"/>
    <w:rsid w:val="00987619"/>
    <w:rsid w:val="009B5932"/>
    <w:rsid w:val="009E40CE"/>
    <w:rsid w:val="009F1C1C"/>
    <w:rsid w:val="00A02D6F"/>
    <w:rsid w:val="00A2126E"/>
    <w:rsid w:val="00AD45C8"/>
    <w:rsid w:val="00AE4F14"/>
    <w:rsid w:val="00AE63E9"/>
    <w:rsid w:val="00B63FE8"/>
    <w:rsid w:val="00B86961"/>
    <w:rsid w:val="00B9016C"/>
    <w:rsid w:val="00BC5068"/>
    <w:rsid w:val="00C32EFB"/>
    <w:rsid w:val="00CA3A3B"/>
    <w:rsid w:val="00CB7E3B"/>
    <w:rsid w:val="00CE6CB0"/>
    <w:rsid w:val="00D02C14"/>
    <w:rsid w:val="00DA4281"/>
    <w:rsid w:val="00E05103"/>
    <w:rsid w:val="00E220C8"/>
    <w:rsid w:val="00E363A5"/>
    <w:rsid w:val="00E71279"/>
    <w:rsid w:val="00E766B2"/>
    <w:rsid w:val="00EA3C90"/>
    <w:rsid w:val="00EC3C29"/>
    <w:rsid w:val="00F423B7"/>
    <w:rsid w:val="00F4376E"/>
    <w:rsid w:val="00FA15C4"/>
    <w:rsid w:val="00F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BFF"/>
  <w15:docId w15:val="{4D2D3C0F-BC80-4A1F-8208-3E26BA47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FF1"/>
  </w:style>
  <w:style w:type="paragraph" w:styleId="Nagwek3">
    <w:name w:val="heading 3"/>
    <w:basedOn w:val="Normalny"/>
    <w:next w:val="Normalny"/>
    <w:link w:val="Nagwek3Znak"/>
    <w:unhideWhenUsed/>
    <w:qFormat/>
    <w:rsid w:val="00B869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69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869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B86961"/>
    <w:pPr>
      <w:widowControl w:val="0"/>
      <w:suppressAutoHyphens/>
      <w:spacing w:after="0" w:line="240" w:lineRule="auto"/>
      <w:ind w:left="1701" w:right="-709" w:hanging="1701"/>
    </w:pPr>
    <w:rPr>
      <w:rFonts w:ascii="Arial" w:eastAsia="Calibri" w:hAnsi="Arial" w:cs="Ari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szpital</cp:lastModifiedBy>
  <cp:revision>5</cp:revision>
  <dcterms:created xsi:type="dcterms:W3CDTF">2022-07-05T11:29:00Z</dcterms:created>
  <dcterms:modified xsi:type="dcterms:W3CDTF">2022-07-07T08:26:00Z</dcterms:modified>
</cp:coreProperties>
</file>