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AC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334ED4AD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334ED4AF" w14:textId="77777777"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14:paraId="334ED4B0" w14:textId="77777777"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B1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B2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B3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B4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B5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B6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334ED4B7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334ED4B8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334ED4B9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334ED4BA" w14:textId="77777777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BB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BC" w14:textId="003BB2B9" w:rsidR="002C02BE" w:rsidRPr="00750B53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7C39FA">
        <w:rPr>
          <w:rFonts w:ascii="Arial" w:hAnsi="Arial" w:cs="Arial"/>
          <w:b/>
          <w:color w:val="auto"/>
          <w:szCs w:val="20"/>
        </w:rPr>
        <w:t xml:space="preserve">a </w:t>
      </w:r>
      <w:r w:rsidR="0059399D" w:rsidRPr="0059399D">
        <w:rPr>
          <w:rFonts w:ascii="Arial" w:hAnsi="Arial" w:cs="Arial"/>
          <w:b/>
          <w:color w:val="auto"/>
          <w:szCs w:val="20"/>
        </w:rPr>
        <w:t xml:space="preserve"> preparatów do żywienia</w:t>
      </w:r>
    </w:p>
    <w:p w14:paraId="334ED4BD" w14:textId="77777777"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BE" w14:textId="410922FA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7C39FA" w:rsidRPr="007C39FA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BF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334ED4C0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334ED4C1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C2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334ED4C3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C4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C5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C6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C7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C8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9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A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CB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CC" w14:textId="77777777" w:rsidR="005A063B" w:rsidRPr="00750B53" w:rsidRDefault="005A063B" w:rsidP="005A063B">
      <w:pPr>
        <w:rPr>
          <w:color w:val="auto"/>
        </w:rPr>
      </w:pPr>
    </w:p>
    <w:p w14:paraId="334ED4CD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334ED4CE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CF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0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1" w14:textId="77777777"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4D3" w14:textId="77777777"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D4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D6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D8" w14:textId="77777777"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77777777"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14:paraId="334ED4DA" w14:textId="77777777"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14:paraId="334ED4DB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21BE6A6" w14:textId="77777777" w:rsidR="0059399D" w:rsidRDefault="0059399D" w:rsidP="0059399D">
      <w:pPr>
        <w:spacing w:after="0" w:line="360" w:lineRule="auto"/>
        <w:ind w:left="1416" w:firstLine="708"/>
        <w:rPr>
          <w:rFonts w:ascii="Arial" w:eastAsia="Calibri" w:hAnsi="Arial" w:cs="Arial"/>
          <w:color w:val="auto"/>
          <w:szCs w:val="20"/>
        </w:rPr>
      </w:pPr>
      <w:r w:rsidRPr="0059399D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Dostawa preparatów do żywienia</w:t>
      </w:r>
      <w:r w:rsidRPr="00750B53">
        <w:rPr>
          <w:rFonts w:ascii="Arial" w:eastAsia="Calibri" w:hAnsi="Arial" w:cs="Arial"/>
          <w:color w:val="auto"/>
          <w:szCs w:val="20"/>
        </w:rPr>
        <w:t xml:space="preserve"> </w:t>
      </w:r>
    </w:p>
    <w:p w14:paraId="334ED4DE" w14:textId="435E4222"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D74B10" w:rsidRPr="00AD237A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D74B10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DF" w14:textId="72BB8737" w:rsidR="00333B35" w:rsidRPr="006C42FB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>produkty lecznicze, w rozumieniu ustawy Prawo farmaceutyczne</w:t>
      </w:r>
      <w:r w:rsidR="0059399D">
        <w:rPr>
          <w:rFonts w:ascii="Arial" w:hAnsi="Arial" w:cs="Arial"/>
        </w:rPr>
        <w:t xml:space="preserve"> środki specjalnego  przeznaczenia </w:t>
      </w:r>
      <w:proofErr w:type="spellStart"/>
      <w:r w:rsidR="0059399D">
        <w:rPr>
          <w:rFonts w:ascii="Arial" w:hAnsi="Arial" w:cs="Arial"/>
        </w:rPr>
        <w:t>edycznego</w:t>
      </w:r>
      <w:proofErr w:type="spellEnd"/>
      <w:r w:rsidRPr="00750B53">
        <w:rPr>
          <w:rFonts w:ascii="Arial" w:hAnsi="Arial" w:cs="Arial"/>
        </w:rPr>
        <w:t xml:space="preserve">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</w:t>
      </w:r>
    </w:p>
    <w:p w14:paraId="334ED4E0" w14:textId="77777777"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E2" w14:textId="77777777"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E3" w14:textId="77777777"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E5" w14:textId="77777777"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E7" w14:textId="77777777"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8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9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A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B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C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D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E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F" w14:textId="77777777"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F0" w14:textId="77777777" w:rsidR="00CF39CF" w:rsidRPr="00750B53" w:rsidRDefault="00FE6E14" w:rsidP="00FE6E14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750B53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2" w14:textId="77777777" w:rsidR="00250A58" w:rsidRPr="00750B53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3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4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A" w14:textId="77777777" w:rsidR="00333B35" w:rsidRPr="00750B53" w:rsidRDefault="00333B35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B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C" w14:textId="77777777" w:rsidR="009D3150" w:rsidRPr="00750B53" w:rsidRDefault="004D058D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523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4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7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28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334ED52A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334ED52B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D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E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532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5" w14:textId="18D39001" w:rsidR="00333B35" w:rsidRPr="00750B53" w:rsidRDefault="0059399D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59399D">
        <w:rPr>
          <w:rFonts w:ascii="Arial" w:hAnsi="Arial" w:cs="Arial"/>
          <w:b/>
          <w:color w:val="auto"/>
          <w:szCs w:val="20"/>
        </w:rPr>
        <w:t>Dostawa preparatów do żywienia</w:t>
      </w:r>
    </w:p>
    <w:p w14:paraId="334ED536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8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A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40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334ED54C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5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4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5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6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7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8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9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A" w14:textId="508E2069" w:rsidR="0025217A" w:rsidRPr="00750B53" w:rsidRDefault="003F67F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84833">
        <w:rPr>
          <w:rFonts w:ascii="Arial" w:hAnsi="Arial" w:cs="Arial"/>
          <w:b/>
          <w:color w:val="auto"/>
          <w:szCs w:val="20"/>
        </w:rPr>
        <w:t>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5B" w14:textId="0FB87BE5"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5C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5D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55F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14:paraId="334ED561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62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334ED567" w14:textId="18BCA780" w:rsidR="0025217A" w:rsidRPr="00750B53" w:rsidRDefault="0059399D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59399D">
        <w:rPr>
          <w:rFonts w:ascii="Arial" w:hAnsi="Arial" w:cs="Arial"/>
          <w:b/>
          <w:color w:val="auto"/>
          <w:szCs w:val="20"/>
        </w:rPr>
        <w:t xml:space="preserve">Dostawa preparatów do żywienia </w:t>
      </w:r>
      <w:r w:rsidR="0025217A"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9529DC" w:rsidRPr="009529DC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="0025217A"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334ED568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334ED569" w14:textId="77777777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334ED56A" w14:textId="77777777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334ED56B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334ED56C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14:paraId="334ED56D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750B53">
        <w:rPr>
          <w:rFonts w:ascii="Arial" w:hAnsi="Arial" w:cs="Arial"/>
          <w:i/>
          <w:color w:val="auto"/>
          <w:szCs w:val="20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3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334ED575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334ED57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79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34ED57E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334ED57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80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4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4"/>
    </w:p>
    <w:p w14:paraId="334ED582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3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4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5" w14:textId="77777777"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6" w14:textId="77777777"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7" w14:textId="5985F4A4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D84833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88" w14:textId="196471E6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8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8A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334ED58B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334ED58D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91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334ED592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14:paraId="1872960B" w14:textId="0BFC589D" w:rsidR="0059399D" w:rsidRDefault="0059399D" w:rsidP="0059399D">
      <w:pPr>
        <w:spacing w:after="0" w:line="360" w:lineRule="auto"/>
        <w:ind w:left="1416" w:firstLine="708"/>
        <w:rPr>
          <w:rFonts w:ascii="Arial" w:eastAsia="Calibri" w:hAnsi="Arial" w:cs="Arial"/>
          <w:color w:val="auto"/>
          <w:szCs w:val="20"/>
        </w:rPr>
      </w:pPr>
      <w:r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 xml:space="preserve">                </w:t>
      </w:r>
      <w:r w:rsidRPr="0059399D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Dostawa preparatów do żywienia</w:t>
      </w:r>
      <w:r w:rsidRPr="00750B53">
        <w:rPr>
          <w:rFonts w:ascii="Arial" w:eastAsia="Calibri" w:hAnsi="Arial" w:cs="Arial"/>
          <w:color w:val="auto"/>
          <w:szCs w:val="20"/>
        </w:rPr>
        <w:t xml:space="preserve"> </w:t>
      </w:r>
    </w:p>
    <w:p w14:paraId="334ED596" w14:textId="4D49AEBF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="00434383" w:rsidRPr="00434383">
        <w:rPr>
          <w:rFonts w:ascii="Arial" w:eastAsia="Calibri" w:hAnsi="Arial" w:cs="Arial"/>
          <w:color w:val="auto"/>
          <w:sz w:val="21"/>
          <w:szCs w:val="21"/>
        </w:rPr>
        <w:t>Milickie Centrum Medyczne Sp. z o.o.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14:paraId="334ED598" w14:textId="77777777"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nie zachodzą w stosunku do mnie przesłanki wykluczenia z postępowania na podstawie art. 5k rozporządzenia Rady (UE) nr 833/2014 z dnia 31 </w:t>
      </w:r>
      <w:r w:rsidRPr="00750B53">
        <w:rPr>
          <w:rFonts w:ascii="Arial" w:hAnsi="Arial" w:cs="Arial"/>
          <w:color w:val="auto"/>
          <w:sz w:val="21"/>
          <w:szCs w:val="21"/>
        </w:rPr>
        <w:lastRenderedPageBreak/>
        <w:t>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14:paraId="334ED599" w14:textId="77777777"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334ED59A" w14:textId="77777777"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14:paraId="334ED59B" w14:textId="77777777"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14:paraId="334ED59D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9F" w14:textId="77777777"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14:paraId="334ED5A6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9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A" w14:textId="77777777" w:rsidR="003A1D75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23E7FB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6A6C921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0CEAF5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000DDD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FE81BF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FFF36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69D56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F394E8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6A480F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BE7D47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08172B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83BD74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4F664C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3ED95A8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2B337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4CC1F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367B94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44A77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1894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629E72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D1BC56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01DE12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732E3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7D242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DDA71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2C3FAD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6EB94B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DF3BA9D" w14:textId="77777777" w:rsidR="0059399D" w:rsidRDefault="0059399D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415BDEF" w14:textId="77777777" w:rsidR="0059399D" w:rsidRDefault="0059399D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7548D55" w14:textId="77777777" w:rsidR="0059399D" w:rsidRDefault="0059399D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C62437D" w14:textId="77777777" w:rsidR="0059399D" w:rsidRDefault="0059399D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47C8542" w14:textId="77777777" w:rsidR="0059399D" w:rsidRDefault="0059399D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ACC8628" w14:textId="77777777" w:rsidR="0059399D" w:rsidRDefault="0059399D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3DF55B9" w14:textId="77777777" w:rsidR="0059399D" w:rsidRDefault="0059399D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D8CD0E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1875820" w14:textId="77777777" w:rsidR="0009285F" w:rsidRPr="00750B53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AB" w14:textId="6DCE2A20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9B0DF3"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334ED5AD" w14:textId="77777777" w:rsidR="003A1D75" w:rsidRPr="00750B53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334ED5B0" w14:textId="77777777" w:rsidR="003A1D75" w:rsidRPr="00750B53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334ED5B1" w14:textId="77777777" w:rsidR="003A1D75" w:rsidRPr="00750B53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334ED5B2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334ED5B3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0B3AB9FD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802386"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802386"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334ED5B5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334ED5B6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6AE04398" w14:textId="3660A056" w:rsidR="0059399D" w:rsidRDefault="0059399D" w:rsidP="0059399D">
      <w:pPr>
        <w:spacing w:after="0" w:line="360" w:lineRule="auto"/>
        <w:ind w:left="1416" w:firstLine="708"/>
        <w:rPr>
          <w:rFonts w:ascii="Arial" w:eastAsia="Calibri" w:hAnsi="Arial" w:cs="Arial"/>
          <w:color w:val="auto"/>
          <w:szCs w:val="20"/>
        </w:rPr>
      </w:pPr>
      <w:r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 xml:space="preserve">             </w:t>
      </w:r>
      <w:r w:rsidRPr="0059399D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Dostawa preparatów do żywienia</w:t>
      </w:r>
      <w:r w:rsidRPr="00750B53">
        <w:rPr>
          <w:rFonts w:ascii="Arial" w:eastAsia="Calibri" w:hAnsi="Arial" w:cs="Arial"/>
          <w:color w:val="auto"/>
          <w:szCs w:val="20"/>
        </w:rPr>
        <w:t xml:space="preserve"> </w:t>
      </w:r>
    </w:p>
    <w:p w14:paraId="334ED5B8" w14:textId="77777777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14:paraId="334ED5B9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BA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334ED5BB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334ED5BC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14:paraId="334ED5BD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334ED5BE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334ED5BF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14:paraId="334ED5C0" w14:textId="77777777" w:rsidR="003A1D75" w:rsidRPr="0008714B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08714B">
        <w:rPr>
          <w:rFonts w:ascii="Arial" w:hAnsi="Arial" w:cs="Arial"/>
          <w:color w:val="auto"/>
          <w:szCs w:val="20"/>
        </w:rPr>
        <w:t>określonych w Rozdziale V pkt 2B</w:t>
      </w:r>
      <w:r w:rsidRPr="0008714B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08714B">
        <w:rPr>
          <w:rFonts w:ascii="Arial" w:hAnsi="Arial" w:cs="Arial"/>
          <w:color w:val="auto"/>
          <w:szCs w:val="20"/>
        </w:rPr>
        <w:t>w </w:t>
      </w:r>
      <w:r w:rsidRPr="0008714B">
        <w:rPr>
          <w:rFonts w:ascii="Arial" w:hAnsi="Arial" w:cs="Arial"/>
          <w:color w:val="auto"/>
          <w:szCs w:val="20"/>
        </w:rPr>
        <w:t xml:space="preserve">Rozdziale V pkt 2A SWZ </w:t>
      </w:r>
      <w:r w:rsidR="00C56DBA" w:rsidRPr="0008714B">
        <w:rPr>
          <w:rFonts w:ascii="Arial" w:hAnsi="Arial" w:cs="Arial"/>
          <w:color w:val="auto"/>
          <w:szCs w:val="20"/>
        </w:rPr>
        <w:t>wynikających</w:t>
      </w:r>
      <w:r w:rsidR="00C56DBA"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 w:rsidR="0008714B">
        <w:rPr>
          <w:rFonts w:ascii="Arial" w:eastAsia="Calibri" w:hAnsi="Arial" w:cs="Arial"/>
          <w:color w:val="auto"/>
          <w:szCs w:val="20"/>
        </w:rPr>
        <w:br/>
      </w:r>
      <w:r w:rsidR="00C56DBA"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="00C56DBA" w:rsidRPr="0008714B">
        <w:rPr>
          <w:rFonts w:ascii="Arial" w:hAnsi="Arial" w:cs="Arial"/>
          <w:color w:val="auto"/>
          <w:szCs w:val="20"/>
        </w:rPr>
        <w:t>.</w:t>
      </w:r>
    </w:p>
    <w:p w14:paraId="334ED5C1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2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4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5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6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8" w14:textId="77777777" w:rsidR="003A1D75" w:rsidRPr="00750B53" w:rsidRDefault="003A1D75" w:rsidP="0008714B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750B53" w:rsidRDefault="0008714B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="003A1D75"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B" w14:textId="77777777" w:rsidR="003A1D75" w:rsidRPr="00750B53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334ED5CC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CE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CF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750B53" w:rsidRDefault="00C56DBA" w:rsidP="00C56DB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sectPr w:rsidR="00C56DBA" w:rsidRPr="00750B53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5D3E" w14:textId="77777777" w:rsidR="00033C32" w:rsidRDefault="00033C32" w:rsidP="0025217A">
      <w:pPr>
        <w:spacing w:after="0" w:line="240" w:lineRule="auto"/>
      </w:pPr>
      <w:r>
        <w:separator/>
      </w:r>
    </w:p>
  </w:endnote>
  <w:endnote w:type="continuationSeparator" w:id="0">
    <w:p w14:paraId="753A1AC5" w14:textId="77777777" w:rsidR="00033C32" w:rsidRDefault="00033C32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8CCC" w14:textId="77777777" w:rsidR="00033C32" w:rsidRDefault="00033C32" w:rsidP="0025217A">
      <w:pPr>
        <w:spacing w:after="0" w:line="240" w:lineRule="auto"/>
      </w:pPr>
      <w:r>
        <w:separator/>
      </w:r>
    </w:p>
  </w:footnote>
  <w:footnote w:type="continuationSeparator" w:id="0">
    <w:p w14:paraId="34CF2D2D" w14:textId="77777777" w:rsidR="00033C32" w:rsidRDefault="00033C32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D32D" w14:textId="0D371D0F" w:rsidR="00AE4B63" w:rsidRPr="00AE4B63" w:rsidRDefault="00AE4B63" w:rsidP="00AE4B63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MCM/WSM/ZP</w:t>
    </w:r>
    <w:r w:rsidR="005332CC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1</w:t>
    </w:r>
    <w:r w:rsidR="0059399D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5</w:t>
    </w: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/2023</w:t>
    </w:r>
  </w:p>
  <w:p w14:paraId="6EFE26CB" w14:textId="77777777" w:rsidR="00AE4B63" w:rsidRDefault="00AE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3"/>
  </w:num>
  <w:num w:numId="3" w16cid:durableId="1612928721">
    <w:abstractNumId w:val="2"/>
  </w:num>
  <w:num w:numId="4" w16cid:durableId="64350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322C6"/>
    <w:rsid w:val="00033C32"/>
    <w:rsid w:val="00041AA7"/>
    <w:rsid w:val="00071806"/>
    <w:rsid w:val="00075393"/>
    <w:rsid w:val="0008714B"/>
    <w:rsid w:val="0009285F"/>
    <w:rsid w:val="000A055A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B7AF8"/>
    <w:rsid w:val="003D05C5"/>
    <w:rsid w:val="003D24B6"/>
    <w:rsid w:val="003E070C"/>
    <w:rsid w:val="003F63DA"/>
    <w:rsid w:val="003F67F4"/>
    <w:rsid w:val="004123DA"/>
    <w:rsid w:val="00434383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32CC"/>
    <w:rsid w:val="0053745D"/>
    <w:rsid w:val="0054394C"/>
    <w:rsid w:val="00566B3A"/>
    <w:rsid w:val="005904A0"/>
    <w:rsid w:val="0059399D"/>
    <w:rsid w:val="005947EE"/>
    <w:rsid w:val="005A063B"/>
    <w:rsid w:val="005D693D"/>
    <w:rsid w:val="005F088E"/>
    <w:rsid w:val="00621D6C"/>
    <w:rsid w:val="0062394B"/>
    <w:rsid w:val="00627C0C"/>
    <w:rsid w:val="00636050"/>
    <w:rsid w:val="0064262B"/>
    <w:rsid w:val="006538C0"/>
    <w:rsid w:val="0067715A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C39FA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52A29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D237A"/>
    <w:rsid w:val="00AD3FE9"/>
    <w:rsid w:val="00AD58B9"/>
    <w:rsid w:val="00AE4B6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1BC1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42A2C"/>
    <w:rsid w:val="00E73F86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9D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7</cp:revision>
  <cp:lastPrinted>2022-12-09T10:33:00Z</cp:lastPrinted>
  <dcterms:created xsi:type="dcterms:W3CDTF">2023-07-06T18:50:00Z</dcterms:created>
  <dcterms:modified xsi:type="dcterms:W3CDTF">2023-09-12T20:43:00Z</dcterms:modified>
</cp:coreProperties>
</file>