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w dniu </w:t>
      </w:r>
      <w:r w:rsidR="00AC2BC7" w:rsidRPr="00D47F42">
        <w:t>..................................... w Ustce pomiędzy :</w:t>
      </w:r>
    </w:p>
    <w:p w:rsidR="00AC2BC7" w:rsidRPr="00D47F42" w:rsidRDefault="0082597B" w:rsidP="00AC2BC7">
      <w:pPr>
        <w:jc w:val="both"/>
      </w:pPr>
      <w:r>
        <w:rPr>
          <w:b/>
        </w:rPr>
        <w:t xml:space="preserve">Skarbem Państwa - </w:t>
      </w:r>
      <w:r w:rsidR="00AC2BC7" w:rsidRPr="00D47F42">
        <w:rPr>
          <w:b/>
        </w:rPr>
        <w:t>6 Wojskowym Oddziałem Gospodarczym</w:t>
      </w:r>
      <w:r w:rsidR="001055D9">
        <w:rPr>
          <w:b/>
        </w:rPr>
        <w:t xml:space="preserve"> z siedzibą w Ustce</w:t>
      </w:r>
      <w:r w:rsidR="00AC2BC7" w:rsidRPr="00D47F42">
        <w:rPr>
          <w:b/>
        </w:rPr>
        <w:t xml:space="preserve">, </w:t>
      </w:r>
      <w:r w:rsidR="001055D9">
        <w:rPr>
          <w:b/>
        </w:rPr>
        <w:br/>
      </w:r>
      <w:r w:rsidR="00AC2BC7" w:rsidRPr="00D47F42">
        <w:rPr>
          <w:b/>
        </w:rPr>
        <w:t>76 - 271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1055D9">
        <w:t>,</w:t>
      </w:r>
      <w:r w:rsidR="00AC2BC7" w:rsidRPr="00D47F42">
        <w:t xml:space="preserve"> reprezentowanym przez: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1055D9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1055D9" w:rsidRDefault="001055D9" w:rsidP="00AC2BC7">
      <w:pPr>
        <w:jc w:val="both"/>
      </w:pPr>
    </w:p>
    <w:p w:rsidR="001055D9" w:rsidRPr="00D47F42" w:rsidRDefault="001055D9" w:rsidP="001055D9">
      <w:pPr>
        <w:jc w:val="both"/>
      </w:pPr>
      <w:r w:rsidRPr="00D47F42">
        <w:t>zwanym dalej w treści umowy „</w:t>
      </w:r>
      <w:r w:rsidRPr="00F73514">
        <w:rPr>
          <w:b/>
        </w:rPr>
        <w:t>Zamawiającym</w:t>
      </w:r>
      <w:r w:rsidRPr="00D47F42">
        <w:t>”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D47F42" w:rsidRDefault="00AC2BC7" w:rsidP="00AC2BC7">
      <w:pPr>
        <w:jc w:val="both"/>
      </w:pPr>
      <w:r w:rsidRPr="00D47F42">
        <w:t>…………………………………………………………………………………………</w:t>
      </w:r>
      <w:r w:rsidRPr="00D47F42">
        <w:rPr>
          <w:b/>
        </w:rPr>
        <w:t xml:space="preserve"> </w:t>
      </w:r>
      <w:r w:rsidRPr="00D47F42">
        <w:t>działającym na podstawie ……………………………………………..</w:t>
      </w:r>
    </w:p>
    <w:p w:rsidR="00AC2BC7" w:rsidRDefault="00AC2BC7" w:rsidP="00AC2BC7">
      <w:pPr>
        <w:jc w:val="both"/>
      </w:pPr>
      <w:r w:rsidRPr="00D47F42">
        <w:t>NIP: ………………………………………..</w:t>
      </w:r>
    </w:p>
    <w:p w:rsidR="001055D9" w:rsidRDefault="001055D9" w:rsidP="00AC2BC7">
      <w:pPr>
        <w:jc w:val="both"/>
      </w:pPr>
    </w:p>
    <w:p w:rsidR="001055D9" w:rsidRPr="00D47F42" w:rsidRDefault="001055D9" w:rsidP="001055D9">
      <w:pPr>
        <w:jc w:val="both"/>
      </w:pPr>
      <w:r w:rsidRPr="00D47F42">
        <w:t>reprezentowanym przez:</w:t>
      </w:r>
    </w:p>
    <w:p w:rsidR="001055D9" w:rsidRDefault="001055D9" w:rsidP="001055D9">
      <w:pPr>
        <w:jc w:val="both"/>
      </w:pPr>
      <w:r w:rsidRPr="00D47F42">
        <w:t>………………………………………………..</w:t>
      </w:r>
    </w:p>
    <w:p w:rsidR="001055D9" w:rsidRPr="00D47F42" w:rsidRDefault="001055D9" w:rsidP="001055D9">
      <w:pPr>
        <w:jc w:val="both"/>
      </w:pPr>
    </w:p>
    <w:p w:rsidR="00AC2BC7" w:rsidRPr="00D47F42" w:rsidRDefault="00AC2BC7" w:rsidP="00AC2BC7">
      <w:pPr>
        <w:jc w:val="both"/>
        <w:rPr>
          <w:b/>
        </w:rPr>
      </w:pPr>
      <w:r w:rsidRPr="00D47F42">
        <w:t>zwanym dalej w 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AC2BC7" w:rsidRDefault="00AC2BC7" w:rsidP="00AC2BC7">
      <w:pPr>
        <w:jc w:val="both"/>
      </w:pPr>
    </w:p>
    <w:p w:rsidR="001055D9" w:rsidRPr="001055D9" w:rsidRDefault="001055D9" w:rsidP="00AC2BC7">
      <w:pPr>
        <w:jc w:val="both"/>
        <w:rPr>
          <w:b/>
        </w:rPr>
      </w:pPr>
      <w:r w:rsidRPr="001055D9">
        <w:rPr>
          <w:b/>
        </w:rPr>
        <w:t>przy kontrasygnacie:</w:t>
      </w:r>
    </w:p>
    <w:p w:rsidR="001055D9" w:rsidRDefault="001055D9" w:rsidP="00AC2BC7">
      <w:pPr>
        <w:jc w:val="both"/>
      </w:pPr>
    </w:p>
    <w:p w:rsidR="009D62D7" w:rsidRDefault="001055D9" w:rsidP="00AC2BC7">
      <w:pPr>
        <w:jc w:val="both"/>
      </w:pPr>
      <w:r>
        <w:t>Głównego Księgowego 6 Wojs</w:t>
      </w:r>
      <w:r w:rsidR="009D62D7">
        <w:t>kowego Oddziały Gospodarczego -</w:t>
      </w:r>
    </w:p>
    <w:p w:rsidR="001055D9" w:rsidRPr="00D47F42" w:rsidRDefault="001055D9" w:rsidP="00AC2BC7">
      <w:pPr>
        <w:jc w:val="both"/>
      </w:pPr>
      <w:r>
        <w:t>………………………………………………………………</w:t>
      </w:r>
    </w:p>
    <w:p w:rsidR="00D3497E" w:rsidRPr="00D47F42" w:rsidRDefault="00D3497E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5A55CB" w:rsidRPr="00270B83" w:rsidRDefault="00AC2BC7" w:rsidP="005A55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ust. 1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r w:rsidR="005F7F8E" w:rsidRPr="005F7F8E">
        <w:rPr>
          <w:b/>
        </w:rPr>
        <w:t>roboty remontowe ogólnobudowlane</w:t>
      </w:r>
      <w:r w:rsidR="00A74234">
        <w:rPr>
          <w:b/>
        </w:rPr>
        <w:t>, sanitarne i elektryczne</w:t>
      </w:r>
      <w:r w:rsidR="008C51D7">
        <w:rPr>
          <w:b/>
        </w:rPr>
        <w:t xml:space="preserve"> </w:t>
      </w:r>
      <w:r w:rsidR="005F7F8E" w:rsidRPr="005F7F8E">
        <w:rPr>
          <w:b/>
        </w:rPr>
        <w:t xml:space="preserve">w budynku nr </w:t>
      </w:r>
      <w:r w:rsidR="00A74234">
        <w:rPr>
          <w:b/>
        </w:rPr>
        <w:t xml:space="preserve">1 </w:t>
      </w:r>
      <w:r w:rsidR="005F7F8E" w:rsidRPr="005F7F8E">
        <w:rPr>
          <w:b/>
        </w:rPr>
        <w:t xml:space="preserve">w kompleksie wojskowym m. </w:t>
      </w:r>
      <w:r w:rsidR="00A74234">
        <w:rPr>
          <w:b/>
        </w:rPr>
        <w:t>Ustka-Wicko Morskie</w:t>
      </w:r>
      <w:r w:rsidR="000F1CCB" w:rsidRPr="005F7F8E">
        <w:rPr>
          <w:b/>
        </w:rPr>
        <w:t>.</w:t>
      </w:r>
      <w:bookmarkEnd w:id="0"/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8C51D7">
        <w:t xml:space="preserve"> (zał. </w:t>
      </w:r>
      <w:r w:rsidR="00434A71">
        <w:t>n</w:t>
      </w:r>
      <w:r w:rsidR="008C51D7">
        <w:t>r ….)</w:t>
      </w:r>
      <w:r w:rsidRPr="00D47F42">
        <w:t>, któ</w:t>
      </w:r>
      <w:r w:rsidR="00AD77D1">
        <w:t xml:space="preserve">ry wraz </w:t>
      </w:r>
      <w:r w:rsidR="008C51D7">
        <w:br/>
      </w:r>
      <w:r w:rsidR="00AD77D1">
        <w:t>z formularzem cenowym</w:t>
      </w:r>
      <w:r w:rsidR="008C51D7">
        <w:t xml:space="preserve"> (zał. </w:t>
      </w:r>
      <w:r w:rsidR="00434A71">
        <w:t>n</w:t>
      </w:r>
      <w:r w:rsidR="008C51D7">
        <w:t>r …..)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8C51D7">
        <w:t xml:space="preserve"> (zał. </w:t>
      </w:r>
      <w:r w:rsidR="00434A71">
        <w:t>n</w:t>
      </w:r>
      <w:r w:rsidR="008C51D7">
        <w:t>r …..)</w:t>
      </w:r>
      <w:r w:rsidR="00AD77D1">
        <w:t xml:space="preserve"> </w:t>
      </w:r>
      <w:r w:rsidR="0084605C">
        <w:t>stanowi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 3 ust. 1.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A130DE">
        <w:t>2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146462">
      <w:pPr>
        <w:numPr>
          <w:ilvl w:val="0"/>
          <w:numId w:val="4"/>
        </w:num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lastRenderedPageBreak/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</w:t>
      </w:r>
      <w:r w:rsidR="00270B83">
        <w:t xml:space="preserve">tki.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zabezpieczyć przekazany teren budowy przed pożarem, kradzieżą i następstwami innych zdarzeń losowych. Za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8C51D7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faktur. Rozliczenie zużycia med</w:t>
      </w:r>
      <w:r>
        <w:t>iów nastąpi na podstawie protoko</w:t>
      </w:r>
      <w:r w:rsidRPr="00D47F42">
        <w:t>łu sporządzonego po zakończeniu robót;</w:t>
      </w:r>
    </w:p>
    <w:p w:rsidR="00270B83" w:rsidRDefault="00270B83" w:rsidP="008C51D7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270B83">
        <w:rPr>
          <w:b/>
        </w:rPr>
        <w:t>Zamawiającemu</w:t>
      </w:r>
      <w:r>
        <w:t xml:space="preserve"> protokoły z wykonanych prób szczelności instalacji wodociągowych;</w:t>
      </w:r>
    </w:p>
    <w:p w:rsidR="00270B83" w:rsidRPr="00D47F42" w:rsidRDefault="00270B83" w:rsidP="008C51D7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270B83">
        <w:rPr>
          <w:b/>
        </w:rPr>
        <w:t>Zamawiającemu</w:t>
      </w:r>
      <w:r>
        <w:t xml:space="preserve"> protokoły z wykonanych pomiarów instalacji elektrycznych;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>stosuje się zapisy § 10</w:t>
      </w:r>
      <w:r w:rsidRPr="0033717B">
        <w:t xml:space="preserve"> umowy;</w:t>
      </w:r>
    </w:p>
    <w:p w:rsidR="003A6F84" w:rsidRPr="0033717B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E52CB0" w:rsidRPr="00434A71" w:rsidRDefault="00AD77D1" w:rsidP="00434A71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2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3"/>
      </w:r>
      <w:r w:rsidR="00434A71"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lastRenderedPageBreak/>
        <w:t>Przedstawiciel</w:t>
      </w:r>
      <w:r w:rsidR="00270B83">
        <w:t>e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(prowadzący roboty)</w:t>
      </w:r>
      <w:r w:rsidR="00D9572E">
        <w:t>,</w:t>
      </w:r>
      <w:r w:rsidR="00E52CB0">
        <w:t xml:space="preserve"> mus</w:t>
      </w:r>
      <w:r w:rsidR="00270B83">
        <w:t>zą</w:t>
      </w:r>
      <w:r w:rsidR="00ED2C2A">
        <w:t xml:space="preserve"> </w:t>
      </w:r>
      <w:r w:rsidR="00AC2BC7" w:rsidRPr="00D47F42">
        <w:t>posiadać uprawnienia budowlane do kierowa</w:t>
      </w:r>
      <w:r w:rsidR="002833E4">
        <w:t xml:space="preserve">nia robotami w branży </w:t>
      </w:r>
      <w:r w:rsidR="005129FC">
        <w:t>budowlanej</w:t>
      </w:r>
      <w:r w:rsidR="00270B83">
        <w:t xml:space="preserve">, sanitarnej i elektrycznej </w:t>
      </w:r>
      <w:r w:rsidR="00AC2BC7" w:rsidRPr="00D47F42">
        <w:t>oraz należeć do Izby Inżynierów Budownictwa.</w:t>
      </w:r>
    </w:p>
    <w:p w:rsidR="00060F98" w:rsidRDefault="00060F98" w:rsidP="00270B83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F17291" w:rsidRDefault="005129FC" w:rsidP="00146462">
      <w:pPr>
        <w:spacing w:after="120"/>
        <w:ind w:left="360"/>
        <w:jc w:val="both"/>
      </w:pPr>
      <w:r>
        <w:t>Budownictwa o numerze ewidencyjnym ………………………………</w:t>
      </w:r>
    </w:p>
    <w:p w:rsidR="00270B83" w:rsidRDefault="00270B83" w:rsidP="00270B83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270B83" w:rsidRDefault="00270B83" w:rsidP="00270B83">
      <w:pPr>
        <w:spacing w:after="120"/>
        <w:ind w:left="360"/>
        <w:jc w:val="both"/>
      </w:pPr>
      <w:r>
        <w:t>Budownictwa o numerze ewidencyjnym ………………………………</w:t>
      </w:r>
    </w:p>
    <w:p w:rsidR="00270B83" w:rsidRDefault="00270B83" w:rsidP="00270B83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434A71" w:rsidRDefault="00270B83" w:rsidP="00270B83">
      <w:pPr>
        <w:spacing w:after="120"/>
        <w:ind w:left="360"/>
        <w:jc w:val="both"/>
      </w:pPr>
      <w:r>
        <w:t>Budownictwa o numerze ewidencyjnym 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270B83">
        <w:t>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270B83">
        <w:t>są</w:t>
      </w:r>
      <w:r w:rsidR="00AC2BC7" w:rsidRPr="00D47F42">
        <w:t>:</w:t>
      </w:r>
    </w:p>
    <w:p w:rsidR="00E52CB0" w:rsidRDefault="00103CA2" w:rsidP="00434A71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</w:p>
    <w:p w:rsidR="00270B83" w:rsidRDefault="00270B83" w:rsidP="00270B83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270B83" w:rsidRDefault="00270B83" w:rsidP="00270B83">
      <w:pPr>
        <w:spacing w:after="120"/>
        <w:ind w:left="360"/>
        <w:jc w:val="both"/>
      </w:pPr>
      <w:r>
        <w:t>Budownictwa o numerze ewidencyjnym ………………………………</w:t>
      </w:r>
    </w:p>
    <w:p w:rsidR="00270B83" w:rsidRDefault="00270B83" w:rsidP="00270B83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270B83" w:rsidRDefault="00270B83" w:rsidP="00270B83">
      <w:pPr>
        <w:ind w:left="360"/>
        <w:jc w:val="both"/>
      </w:pPr>
      <w:r>
        <w:t>Budownictwa o numerze ewidencyjnym ………………………………</w:t>
      </w:r>
    </w:p>
    <w:p w:rsidR="005129FC" w:rsidRPr="00F806E8" w:rsidRDefault="005129FC" w:rsidP="00270B83">
      <w:pPr>
        <w:jc w:val="both"/>
      </w:pPr>
    </w:p>
    <w:p w:rsidR="00AC2BC7" w:rsidRPr="00D47F42" w:rsidRDefault="00AC2BC7" w:rsidP="00270B83">
      <w:pPr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434A71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Pr="0033717B" w:rsidRDefault="00AC2BC7" w:rsidP="0066463C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</w:t>
      </w:r>
      <w:r w:rsidR="00434A71" w:rsidRPr="00434A71">
        <w:rPr>
          <w:b/>
        </w:rPr>
        <w:t>Z</w:t>
      </w:r>
      <w:r w:rsidRPr="0033717B">
        <w:rPr>
          <w:b/>
        </w:rPr>
        <w:t>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C301AB">
      <w:pPr>
        <w:ind w:left="360"/>
        <w:jc w:val="both"/>
      </w:pPr>
    </w:p>
    <w:p w:rsidR="00AC2BC7" w:rsidRPr="0033717B" w:rsidRDefault="00AC2BC7" w:rsidP="00FF0309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FF0309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Pr="0033717B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 xml:space="preserve">być oznakowane zgodnie z obowiązującymi przepisami, muszą spełniać wymogi obowiązujących norm, 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060F98" w:rsidRPr="0033717B" w:rsidRDefault="00060F98" w:rsidP="00947CFB">
      <w:pPr>
        <w:pStyle w:val="Tekstpodstawowy3"/>
        <w:spacing w:after="0"/>
        <w:jc w:val="both"/>
        <w:rPr>
          <w:sz w:val="24"/>
          <w:szCs w:val="24"/>
        </w:rPr>
      </w:pPr>
    </w:p>
    <w:p w:rsidR="00A0485B" w:rsidRPr="0033717B" w:rsidRDefault="00A0485B" w:rsidP="00FF0309">
      <w:pPr>
        <w:spacing w:after="120"/>
        <w:jc w:val="center"/>
      </w:pPr>
      <w:bookmarkStart w:id="1" w:name="_Hlk62739021"/>
      <w:r w:rsidRPr="0033717B">
        <w:t>§ 8</w:t>
      </w:r>
    </w:p>
    <w:p w:rsidR="00A0485B" w:rsidRPr="00BE1725" w:rsidRDefault="00A0485B" w:rsidP="00FF0309">
      <w:pPr>
        <w:numPr>
          <w:ilvl w:val="0"/>
          <w:numId w:val="23"/>
        </w:numPr>
        <w:spacing w:after="120"/>
        <w:jc w:val="both"/>
      </w:pPr>
      <w:r w:rsidRPr="0033717B">
        <w:rPr>
          <w:b/>
        </w:rPr>
        <w:t>Wykonawca</w:t>
      </w:r>
      <w:r w:rsidRPr="0033717B">
        <w:t xml:space="preserve"> wnosi zabezpieczenie należytego wykonania umowy najpóźniej w dniu jej zawarcia w wysokości 5% wynagrodzenia całkowitego, określonego w § 6 ust. </w:t>
      </w:r>
      <w:r w:rsidR="00FC0DC3" w:rsidRPr="0033717B">
        <w:t>2</w:t>
      </w:r>
      <w:r w:rsidRPr="0033717B">
        <w:t xml:space="preserve"> umowy, co stanowi kwotę …………. zł (słownie: ……………………..….) w formie …………….. 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wnoszenia zabezpieczenia w innej formie niż pieniądz dokument gwarancyjny powinien mieć charakter bezwarunkowy i</w:t>
      </w:r>
      <w:r w:rsidR="00103CA2" w:rsidRPr="00BE1725">
        <w:t xml:space="preserve"> nieodwołalny, w szczególności </w:t>
      </w:r>
      <w:r w:rsidRPr="00BE1725">
        <w:t xml:space="preserve">zawierać </w:t>
      </w:r>
      <w:r w:rsidRPr="00BE1725">
        <w:lastRenderedPageBreak/>
        <w:t>zobowiązanie do wypła</w:t>
      </w:r>
      <w:r w:rsidR="00D32803" w:rsidRPr="00BE1725">
        <w:t xml:space="preserve">ty sumy zabezpieczenia </w:t>
      </w:r>
      <w:r w:rsidRPr="00BE1725">
        <w:t>po otrzymaniu pierwszego pisemnego żądania i nie zawierać klauzuli o odwołalności.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W przypadku zmiany terminu wykonania przedmiotu zamówienia (wykonania robót), </w:t>
      </w:r>
      <w:r w:rsidRPr="00BE1725">
        <w:rPr>
          <w:b/>
        </w:rPr>
        <w:t>Wykonawca</w:t>
      </w:r>
      <w:r w:rsidRPr="00BE1725">
        <w:t xml:space="preserve"> zobowiązuje się przedłużyć termin</w:t>
      </w:r>
      <w:r w:rsidR="00291691" w:rsidRPr="00BE1725">
        <w:t xml:space="preserve"> ważności gwarancji (dokument) </w:t>
      </w:r>
      <w:r w:rsidRPr="00BE1725">
        <w:t>należytego zabezpieczenia umowy na okres obejmujący zmieniony ok</w:t>
      </w:r>
      <w:r w:rsidR="00216552" w:rsidRPr="00BE1725">
        <w:t xml:space="preserve">res realizacji umowy najpóźniej </w:t>
      </w:r>
      <w:r w:rsidRPr="00BE1725">
        <w:t>w dniu pod</w:t>
      </w:r>
      <w:r w:rsidR="00263432" w:rsidRPr="00BE1725">
        <w:t>pisania aneksu. W przypadku nieprzedłużenia lub nie</w:t>
      </w:r>
      <w:r w:rsidRPr="00BE1725">
        <w:t xml:space="preserve">wniesienia nowego zabezpieczenia przed upływem terminu ważności dotychczasowego zabezpieczenia wniesionego w innej formie niż w pieniądzu, </w:t>
      </w:r>
      <w:r w:rsidRPr="00BE1725">
        <w:rPr>
          <w:b/>
        </w:rPr>
        <w:t xml:space="preserve">Zamawiający </w:t>
      </w:r>
      <w:r w:rsidRPr="00BE1725">
        <w:t>zmienia formę na zabezpieczenie w pieniądzu, poprzez wypłatę kwoty 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Zabezpieczenie na okres </w:t>
      </w:r>
      <w:r w:rsidR="00D32803" w:rsidRPr="00BE1725">
        <w:t xml:space="preserve">przekraczający 5 lat wniesione </w:t>
      </w:r>
      <w:r w:rsidRPr="00BE1725">
        <w:t xml:space="preserve">w pieniądzu wnosi się na cały ten okres, natomiast zabezpieczenie w innej formie wnosi się na </w:t>
      </w:r>
      <w:r w:rsidR="00D32803" w:rsidRPr="00BE1725">
        <w:t xml:space="preserve">okres nie krótszy niż 5 lat </w:t>
      </w:r>
      <w:r w:rsidR="00D32803" w:rsidRPr="00BE1725">
        <w:br/>
        <w:t xml:space="preserve">i zobowiązuje się </w:t>
      </w:r>
      <w:r w:rsidR="00D32803" w:rsidRPr="00BE1725">
        <w:rPr>
          <w:b/>
        </w:rPr>
        <w:t>Wykonawcę</w:t>
      </w:r>
      <w:r w:rsidR="00D32803" w:rsidRPr="00BE1725">
        <w:t xml:space="preserve"> </w:t>
      </w:r>
      <w:r w:rsidRPr="00BE1725">
        <w:t xml:space="preserve">do przedłużenia zabezpieczenia lub wniesienia nowego zabezpieczenia na kolejne okresy. W przypadku </w:t>
      </w:r>
      <w:r w:rsidR="00263432" w:rsidRPr="00BE1725">
        <w:t>nie</w:t>
      </w:r>
      <w:r w:rsidRPr="00BE1725">
        <w:t>przedłużenia</w:t>
      </w:r>
      <w:r w:rsidR="00263432" w:rsidRPr="00BE1725">
        <w:t xml:space="preserve"> lub nie</w:t>
      </w:r>
      <w:r w:rsidRPr="00BE1725">
        <w:t xml:space="preserve">wniesienia nowego zabezpieczenia najpóźniej na 30 dni przed upływem terminu ważności dotychczasowego zabezpieczenia wniesionego w innej formie niż w pieniądzu, </w:t>
      </w:r>
      <w:r w:rsidRPr="00BE1725">
        <w:rPr>
          <w:b/>
        </w:rPr>
        <w:t>Zamawiający</w:t>
      </w:r>
      <w:r w:rsidRPr="00BE1725">
        <w:t xml:space="preserve"> zmienia formę na zabezpieczenie w p</w:t>
      </w:r>
      <w:r w:rsidR="00263432" w:rsidRPr="00BE1725">
        <w:t xml:space="preserve">ieniądzu, poprzez wypłatę kwoty </w:t>
      </w:r>
      <w:r w:rsidRPr="00BE1725">
        <w:t>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wady.</w:t>
      </w:r>
    </w:p>
    <w:p w:rsidR="00A0485B" w:rsidRPr="0033717B" w:rsidRDefault="00A0485B" w:rsidP="00463CFA">
      <w:pPr>
        <w:numPr>
          <w:ilvl w:val="0"/>
          <w:numId w:val="23"/>
        </w:numPr>
        <w:spacing w:after="120"/>
        <w:jc w:val="both"/>
      </w:pPr>
      <w:r w:rsidRPr="0033717B">
        <w:t>W przypadku stwierdzenia przy o</w:t>
      </w:r>
      <w:r w:rsidR="00D32803" w:rsidRPr="0033717B">
        <w:t>dbiorze końcowym</w:t>
      </w:r>
      <w:r w:rsidR="00E04EF6" w:rsidRPr="0033717B">
        <w:t xml:space="preserve"> </w:t>
      </w:r>
      <w:r w:rsidR="00D32803" w:rsidRPr="0033717B">
        <w:t xml:space="preserve">wad istotnych </w:t>
      </w:r>
      <w:r w:rsidRPr="0033717B">
        <w:t xml:space="preserve">podany wyżej termin zwrotu – zwolnienia zabezpieczenia należytego wykonania umowy, rozpocznie swój bieg </w:t>
      </w:r>
      <w:r w:rsidR="00BC5C5C" w:rsidRPr="0033717B">
        <w:t xml:space="preserve">od daty sporządzenia przez </w:t>
      </w:r>
      <w:r w:rsidR="00BC5C5C" w:rsidRPr="0033717B">
        <w:rPr>
          <w:b/>
        </w:rPr>
        <w:t>Zamawiającego</w:t>
      </w:r>
      <w:r w:rsidR="00BC5C5C" w:rsidRPr="0033717B">
        <w:t xml:space="preserve"> protokołu potwierdzającego usunięcie </w:t>
      </w:r>
      <w:r w:rsidRPr="0033717B">
        <w:t>p</w:t>
      </w:r>
      <w:r w:rsidR="00BC5C5C" w:rsidRPr="0033717B">
        <w:t xml:space="preserve">rzez </w:t>
      </w:r>
      <w:r w:rsidR="00BC5C5C" w:rsidRPr="0033717B">
        <w:rPr>
          <w:b/>
        </w:rPr>
        <w:t>Wykonawcę</w:t>
      </w:r>
      <w:r w:rsidR="00BC5C5C" w:rsidRPr="0033717B">
        <w:t xml:space="preserve"> </w:t>
      </w:r>
      <w:r w:rsidRPr="0033717B">
        <w:t>wad i usterek</w:t>
      </w:r>
      <w:r w:rsidR="00FA1D35" w:rsidRPr="0033717B">
        <w:t xml:space="preserve"> </w:t>
      </w:r>
      <w:r w:rsidRPr="0033717B">
        <w:t>stwierdzonych prz</w:t>
      </w:r>
      <w:r w:rsidR="00216552" w:rsidRPr="0033717B">
        <w:t>y odbiorze i w okresie rękojmi</w:t>
      </w:r>
      <w:r w:rsidRPr="0033717B">
        <w:t xml:space="preserve">. Postanowienia ust. 3 i 4 stosuje się. </w:t>
      </w:r>
    </w:p>
    <w:p w:rsidR="0048366D" w:rsidRPr="00BE1725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E1725">
        <w:rPr>
          <w:sz w:val="24"/>
          <w:szCs w:val="24"/>
        </w:rPr>
        <w:t>W przypadku nie</w:t>
      </w:r>
      <w:r w:rsidR="00A0485B" w:rsidRPr="00BE1725">
        <w:rPr>
          <w:sz w:val="24"/>
          <w:szCs w:val="24"/>
        </w:rPr>
        <w:t>wykonania lub nie</w:t>
      </w:r>
      <w:r w:rsidR="00103CA2" w:rsidRPr="00BE1725">
        <w:rPr>
          <w:sz w:val="24"/>
          <w:szCs w:val="24"/>
        </w:rPr>
        <w:t xml:space="preserve">należytego wykonania przedmiotu </w:t>
      </w:r>
      <w:r w:rsidR="00A0485B" w:rsidRPr="00BE1725">
        <w:rPr>
          <w:sz w:val="24"/>
          <w:szCs w:val="24"/>
        </w:rPr>
        <w:t xml:space="preserve">umowy zabezpieczenie przechodzi na rzecz </w:t>
      </w:r>
      <w:r w:rsidR="00A0485B" w:rsidRPr="00BE1725">
        <w:rPr>
          <w:b/>
          <w:sz w:val="24"/>
          <w:szCs w:val="24"/>
        </w:rPr>
        <w:t>Zamawiającego</w:t>
      </w:r>
      <w:r w:rsidR="00A0485B" w:rsidRPr="00BE1725">
        <w:rPr>
          <w:sz w:val="24"/>
          <w:szCs w:val="24"/>
        </w:rPr>
        <w:t xml:space="preserve"> i będzie wykorzystane do zgodnego</w:t>
      </w:r>
      <w:r w:rsidR="00291691" w:rsidRPr="00BE1725">
        <w:rPr>
          <w:sz w:val="24"/>
          <w:szCs w:val="24"/>
        </w:rPr>
        <w:br/>
      </w:r>
      <w:r w:rsidR="00A0485B" w:rsidRPr="00BE1725">
        <w:rPr>
          <w:sz w:val="24"/>
          <w:szCs w:val="24"/>
        </w:rPr>
        <w:t>z umową wykonania robót i do pokrycia roszczeń z tytułu rękojmi za wykonane roboty</w:t>
      </w:r>
      <w:r w:rsidR="00216552" w:rsidRPr="00BE1725">
        <w:rPr>
          <w:sz w:val="24"/>
          <w:szCs w:val="24"/>
        </w:rPr>
        <w:t>.</w:t>
      </w:r>
    </w:p>
    <w:bookmarkEnd w:id="1"/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>§ 9</w:t>
      </w:r>
    </w:p>
    <w:p w:rsidR="00B72197" w:rsidRDefault="00B72197" w:rsidP="002D3E0E">
      <w:pPr>
        <w:numPr>
          <w:ilvl w:val="0"/>
          <w:numId w:val="27"/>
        </w:numPr>
        <w:spacing w:after="120"/>
        <w:jc w:val="both"/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 tj</w:t>
      </w:r>
      <w:r w:rsidR="00003E65" w:rsidRPr="002D3E0E">
        <w:rPr>
          <w:b/>
        </w:rPr>
        <w:t xml:space="preserve">. </w:t>
      </w:r>
      <w:r w:rsidR="001003D1">
        <w:rPr>
          <w:b/>
        </w:rPr>
        <w:t>robót remontowych ogólnobudowlanych</w:t>
      </w:r>
      <w:r w:rsidR="00270B83">
        <w:rPr>
          <w:b/>
        </w:rPr>
        <w:t>, sanitarnych i elektrycznych</w:t>
      </w:r>
      <w:r w:rsidR="00434A71">
        <w:rPr>
          <w:b/>
        </w:rPr>
        <w:t xml:space="preserve"> </w:t>
      </w:r>
      <w:r w:rsidR="001003D1">
        <w:rPr>
          <w:b/>
        </w:rPr>
        <w:t xml:space="preserve">w budynku nr </w:t>
      </w:r>
      <w:r w:rsidR="00270B83">
        <w:rPr>
          <w:b/>
        </w:rPr>
        <w:t>1</w:t>
      </w:r>
      <w:r w:rsidR="001003D1">
        <w:rPr>
          <w:b/>
        </w:rPr>
        <w:t xml:space="preserve"> w kompleksie wojskowym m. </w:t>
      </w:r>
      <w:r w:rsidR="00270B83">
        <w:rPr>
          <w:b/>
        </w:rPr>
        <w:t>Ustka-Wicko Morskie</w:t>
      </w:r>
      <w:r w:rsidR="00947CFB" w:rsidRPr="002D3E0E">
        <w:rPr>
          <w:b/>
        </w:rPr>
        <w:t xml:space="preserve"> </w:t>
      </w:r>
      <w:r>
        <w:t>w rozumieniu przepisów ustawy</w:t>
      </w:r>
      <w:r w:rsidR="00270B83">
        <w:t xml:space="preserve"> </w:t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4"/>
      </w:r>
      <w:r>
        <w:t>, o ile czynności te mieszczą się w zakresie</w:t>
      </w:r>
      <w:r w:rsidR="00270B83">
        <w:t xml:space="preserve"> </w:t>
      </w:r>
      <w:hyperlink r:id="rId9" w:anchor="/dokument/16789274#art(22)par(1)" w:history="1">
        <w:r w:rsidRPr="002D3E0E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żądania oświadczeń i dokumentów w zakresie potwierdzenia spełniania</w:t>
      </w:r>
      <w:r w:rsidR="00434A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>
        <w:rPr>
          <w:color w:val="000000"/>
        </w:rPr>
        <w:br/>
        <w:t xml:space="preserve">w ust. 1 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B72197" w:rsidRPr="00B72197" w:rsidRDefault="00B72197" w:rsidP="00B72197">
      <w:pPr>
        <w:ind w:left="284" w:right="62"/>
        <w:jc w:val="both"/>
        <w:rPr>
          <w:color w:val="000000"/>
        </w:rPr>
      </w:pPr>
    </w:p>
    <w:p w:rsidR="00AC2BC7" w:rsidRPr="00D47F42" w:rsidRDefault="00C03DEF" w:rsidP="00FF0309">
      <w:pPr>
        <w:spacing w:after="120"/>
        <w:ind w:left="-66"/>
        <w:jc w:val="center"/>
      </w:pPr>
      <w:r>
        <w:t>§ 10</w:t>
      </w:r>
    </w:p>
    <w:p w:rsidR="00AC2BC7" w:rsidRPr="00D47F42" w:rsidRDefault="00AC2BC7" w:rsidP="00FF0309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5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lastRenderedPageBreak/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ust. 5 i ust.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434A71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434A71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434A71">
        <w:t xml:space="preserve"> </w:t>
      </w:r>
      <w:r w:rsidRPr="00D47F42">
        <w:t xml:space="preserve">w trakcie postępowania </w:t>
      </w:r>
      <w:r w:rsidR="00434A71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4830B2">
        <w:br/>
      </w:r>
      <w:r w:rsidR="00AC2BC7" w:rsidRPr="00D47F42">
        <w:t xml:space="preserve">o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>era uwarunkowań wskazanych w § 9</w:t>
      </w:r>
      <w:r w:rsidR="00096804">
        <w:t>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lastRenderedPageBreak/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BA51BD">
        <w:t xml:space="preserve"> </w:t>
      </w:r>
      <w:r w:rsidR="00BA51BD">
        <w:br/>
        <w:t>o</w:t>
      </w:r>
      <w:r w:rsidR="00AC2BC7" w:rsidRPr="00594D22">
        <w:t xml:space="preserve">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BA51BD">
        <w:t xml:space="preserve"> </w:t>
      </w:r>
      <w:r w:rsidR="00BA51BD">
        <w:br/>
        <w:t xml:space="preserve">z </w:t>
      </w:r>
      <w:r w:rsidRPr="00594D22">
        <w:t xml:space="preserve">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BA51BD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BA51BD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 xml:space="preserve">publicznego.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BA51BD">
        <w:t xml:space="preserve"> </w:t>
      </w:r>
      <w:r w:rsidRPr="00D47F42">
        <w:t>przysługującego podwykonawcy lub dalszemu podwykonawcy, który zawarł</w:t>
      </w:r>
      <w:r w:rsidR="00BA51BD">
        <w:t xml:space="preserve"> </w:t>
      </w:r>
      <w:r w:rsidRPr="00D47F42">
        <w:t xml:space="preserve">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D46DF2">
      <w:pPr>
        <w:numPr>
          <w:ilvl w:val="0"/>
          <w:numId w:val="21"/>
        </w:numPr>
        <w:ind w:left="292"/>
        <w:jc w:val="both"/>
      </w:pPr>
      <w:r>
        <w:lastRenderedPageBreak/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D46DF2">
      <w:pPr>
        <w:ind w:left="292"/>
        <w:jc w:val="both"/>
      </w:pPr>
    </w:p>
    <w:p w:rsidR="00AC2BC7" w:rsidRPr="00D47F42" w:rsidRDefault="00AC2BC7" w:rsidP="00577A6E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AC2BC7" w:rsidP="00577A6E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12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AC2BC7" w:rsidRPr="00594D22">
        <w:t xml:space="preserve">5%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AC2BC7" w:rsidRPr="0033717B">
        <w:t xml:space="preserve">o podwykonawstwo lub jej zmiany z wysokości 5%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>w § 10</w:t>
      </w:r>
      <w:r w:rsidR="00093E18" w:rsidRPr="0033717B">
        <w:t xml:space="preserve"> ust. 13</w:t>
      </w:r>
      <w:r w:rsidRPr="0033717B">
        <w:t xml:space="preserve"> umowy w wysokości 2%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lastRenderedPageBreak/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6"/>
      </w:r>
      <w:r w:rsidRPr="0033717B">
        <w:t xml:space="preserve"> stosuje się. </w:t>
      </w:r>
    </w:p>
    <w:bookmarkEnd w:id="2"/>
    <w:p w:rsidR="00D32803" w:rsidRDefault="00AC2BC7" w:rsidP="00D32803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BB32B5">
      <w:pPr>
        <w:pStyle w:val="Tekstpodstawowy2"/>
        <w:spacing w:after="0" w:line="240" w:lineRule="auto"/>
        <w:jc w:val="both"/>
      </w:pPr>
    </w:p>
    <w:p w:rsidR="00AC2BC7" w:rsidRPr="0033717B" w:rsidRDefault="00C03DEF" w:rsidP="00FF0309">
      <w:pPr>
        <w:spacing w:after="120"/>
        <w:jc w:val="center"/>
      </w:pPr>
      <w:r w:rsidRPr="0033717B">
        <w:t>§ 12</w:t>
      </w:r>
    </w:p>
    <w:p w:rsidR="003842AD" w:rsidRDefault="003842AD" w:rsidP="001003D1">
      <w:pPr>
        <w:pStyle w:val="Akapitzlist"/>
        <w:numPr>
          <w:ilvl w:val="0"/>
          <w:numId w:val="16"/>
        </w:numPr>
        <w:spacing w:before="120"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 do umowy.</w:t>
      </w:r>
    </w:p>
    <w:p w:rsidR="00BA51BD" w:rsidRPr="00BA51BD" w:rsidRDefault="00BA51BD" w:rsidP="00BA51BD">
      <w:pPr>
        <w:pStyle w:val="Akapitzlist"/>
        <w:spacing w:before="120"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1003D1">
      <w:pPr>
        <w:pStyle w:val="Akapitzlist"/>
        <w:numPr>
          <w:ilvl w:val="0"/>
          <w:numId w:val="16"/>
        </w:numPr>
        <w:spacing w:before="120"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2%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t>§ 13</w:t>
      </w:r>
    </w:p>
    <w:p w:rsidR="0022239B" w:rsidRDefault="00AC2BC7" w:rsidP="00F17291">
      <w:pPr>
        <w:pStyle w:val="Tekstpodstawowy2"/>
        <w:spacing w:after="0" w:line="240" w:lineRule="auto"/>
        <w:jc w:val="both"/>
      </w:pPr>
      <w:r w:rsidRPr="00D47F42">
        <w:t xml:space="preserve">Zabrania się </w:t>
      </w:r>
      <w:r w:rsidRPr="00F16956">
        <w:rPr>
          <w:b/>
        </w:rPr>
        <w:t>Wykonawcy</w:t>
      </w:r>
      <w:r w:rsidRPr="00D47F42">
        <w:t>, pod rygorem wypowiedzenia lub odstąpienia od umowy, wykorzystywania bezzałogowych statków powietrznych typu „Dron” i innych aparatów latających nad obiektami i kompleksami wojskowymi</w:t>
      </w:r>
      <w:r w:rsidR="00F91216">
        <w:t xml:space="preserve"> w rozumieniu </w:t>
      </w:r>
      <w:r w:rsidR="00407F75">
        <w:t xml:space="preserve">przepisów </w:t>
      </w:r>
      <w:r w:rsidR="00F91216">
        <w:t>Decyzji 77/MON z dnia 09 czerwca 2020 r.</w:t>
      </w:r>
      <w:r w:rsidR="00F91216">
        <w:rPr>
          <w:rStyle w:val="Odwoanieprzypisudolnego"/>
        </w:rPr>
        <w:footnoteReference w:id="7"/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F17291">
      <w:pPr>
        <w:pStyle w:val="Tekstpodstawowy2"/>
        <w:spacing w:after="0" w:line="240" w:lineRule="auto"/>
        <w:jc w:val="center"/>
      </w:pPr>
      <w:r>
        <w:t>§ 14</w:t>
      </w:r>
    </w:p>
    <w:p w:rsidR="00AC2BC7" w:rsidRPr="00D47F42" w:rsidRDefault="00AC2BC7" w:rsidP="00FF0309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</w:t>
      </w:r>
      <w:r w:rsidRPr="00594D22">
        <w:lastRenderedPageBreak/>
        <w:t>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>Odstąpienie od umowy 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8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>gotowość odbioru końcowego 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AC2BC7">
      <w:pPr>
        <w:numPr>
          <w:ilvl w:val="0"/>
          <w:numId w:val="2"/>
        </w:numPr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577A6E" w:rsidRPr="00D47F42" w:rsidRDefault="00577A6E" w:rsidP="00577A6E">
      <w:pPr>
        <w:ind w:left="283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FF0309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9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lastRenderedPageBreak/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0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30439E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1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2"/>
      </w:r>
      <w:r w:rsidR="00B6320D">
        <w:rPr>
          <w:rFonts w:eastAsia="Arial Unicode MS"/>
        </w:rPr>
        <w:t xml:space="preserve">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60F36" w:rsidRDefault="00A60F36" w:rsidP="00A60F36">
      <w:pPr>
        <w:jc w:val="both"/>
        <w:rPr>
          <w:rFonts w:eastAsia="Arial Unicode MS"/>
        </w:rPr>
      </w:pP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lastRenderedPageBreak/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Domniemywania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19</w:t>
      </w:r>
    </w:p>
    <w:p w:rsidR="00BA51BD" w:rsidRDefault="00AC2BC7" w:rsidP="00BA51BD">
      <w:pPr>
        <w:pStyle w:val="Tekstpodstawowy2"/>
        <w:spacing w:after="0" w:line="240" w:lineRule="auto"/>
      </w:pPr>
      <w:r w:rsidRPr="00D47F42">
        <w:t>Umowa w</w:t>
      </w:r>
      <w:r w:rsidR="00EC52A9">
        <w:t>chodzi w życie z dniem zawarcia.</w:t>
      </w:r>
    </w:p>
    <w:p w:rsidR="00A60F36" w:rsidRDefault="00A60F36" w:rsidP="00BA51BD">
      <w:pPr>
        <w:pStyle w:val="Tekstpodstawowy2"/>
        <w:spacing w:after="0" w:line="240" w:lineRule="auto"/>
      </w:pPr>
    </w:p>
    <w:p w:rsidR="00A60F36" w:rsidRDefault="00A60F36" w:rsidP="00BA51BD">
      <w:pPr>
        <w:pStyle w:val="Tekstpodstawowy2"/>
        <w:spacing w:after="0" w:line="240" w:lineRule="auto"/>
      </w:pPr>
    </w:p>
    <w:p w:rsidR="00A60F36" w:rsidRDefault="00A60F36" w:rsidP="00BA51BD">
      <w:pPr>
        <w:pStyle w:val="Tekstpodstawowy2"/>
        <w:spacing w:after="0" w:line="240" w:lineRule="auto"/>
      </w:pPr>
    </w:p>
    <w:p w:rsidR="00BA51BD" w:rsidRPr="00D47F42" w:rsidRDefault="00BA51BD" w:rsidP="00BA51BD">
      <w:pPr>
        <w:pStyle w:val="Tekstpodstawowy2"/>
        <w:spacing w:after="0" w:line="240" w:lineRule="auto"/>
      </w:pPr>
    </w:p>
    <w:p w:rsidR="00AC2BC7" w:rsidRPr="00D47F42" w:rsidRDefault="00AC2BC7" w:rsidP="00BA51BD">
      <w:pPr>
        <w:spacing w:after="120"/>
        <w:jc w:val="center"/>
      </w:pPr>
      <w:r w:rsidRPr="00D47F42">
        <w:lastRenderedPageBreak/>
        <w:sym w:font="Times New Roman" w:char="00A7"/>
      </w:r>
      <w:r w:rsidR="00C03DEF">
        <w:t xml:space="preserve"> 20</w:t>
      </w:r>
    </w:p>
    <w:p w:rsidR="00AC2BC7" w:rsidRDefault="00AC2BC7" w:rsidP="00BA51BD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463CFA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§ 77 ust.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22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Dane osobowe przetwarzane będą w celu realizacji umowy na podstawie </w:t>
      </w:r>
      <w:r w:rsidRPr="00D1259B">
        <w:br/>
        <w:t>art. 6 ust. 1 lit. b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EF7E76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1055D9" w:rsidRDefault="00A81A03" w:rsidP="001055D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60F36" w:rsidRDefault="00A60F36" w:rsidP="00A60F36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00F86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lastRenderedPageBreak/>
        <w:sym w:font="Times New Roman" w:char="00A7"/>
      </w:r>
      <w:r w:rsidR="00057199">
        <w:t xml:space="preserve"> 23</w:t>
      </w:r>
    </w:p>
    <w:p w:rsidR="00AC2BC7" w:rsidRDefault="00AC2BC7" w:rsidP="00FF0309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8660DD" w:rsidRDefault="008660DD" w:rsidP="00AC2BC7">
      <w:pPr>
        <w:jc w:val="both"/>
      </w:pPr>
    </w:p>
    <w:p w:rsidR="008660DD" w:rsidRDefault="008660DD" w:rsidP="00AC2BC7">
      <w:pPr>
        <w:jc w:val="both"/>
      </w:pPr>
    </w:p>
    <w:p w:rsidR="008660DD" w:rsidRDefault="008660DD" w:rsidP="00AC2BC7">
      <w:pPr>
        <w:jc w:val="both"/>
      </w:pPr>
    </w:p>
    <w:p w:rsidR="008660DD" w:rsidRDefault="008660DD" w:rsidP="00AC2BC7">
      <w:pPr>
        <w:jc w:val="both"/>
      </w:pPr>
    </w:p>
    <w:p w:rsidR="008660DD" w:rsidRPr="008660DD" w:rsidRDefault="008660DD" w:rsidP="00AC2BC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0DD">
        <w:rPr>
          <w:b/>
        </w:rPr>
        <w:t>kontrasygnata</w:t>
      </w:r>
    </w:p>
    <w:p w:rsidR="008660DD" w:rsidRDefault="008660DD" w:rsidP="00AC2B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trybie art. 54 ust. 1 pkt 3</w:t>
      </w:r>
    </w:p>
    <w:p w:rsidR="008660DD" w:rsidRDefault="008660DD" w:rsidP="00AC2B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ustawy o finansach publicznych</w:t>
      </w:r>
      <w:r w:rsidR="00FF12C5">
        <w:t xml:space="preserve"> dokonał:</w:t>
      </w:r>
    </w:p>
    <w:p w:rsidR="008660DD" w:rsidRDefault="008660DD" w:rsidP="00AC2BC7">
      <w:pPr>
        <w:jc w:val="both"/>
      </w:pPr>
    </w:p>
    <w:p w:rsidR="008660DD" w:rsidRDefault="008660DD" w:rsidP="00AC2B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2D7">
        <w:tab/>
      </w:r>
      <w:r>
        <w:t xml:space="preserve">GŁÓWNY KSIĘGOWY </w:t>
      </w:r>
    </w:p>
    <w:p w:rsidR="008660DD" w:rsidRDefault="008660DD" w:rsidP="00AC2BC7">
      <w:pPr>
        <w:jc w:val="both"/>
      </w:pPr>
    </w:p>
    <w:p w:rsidR="008660DD" w:rsidRDefault="008660DD" w:rsidP="00AC2BC7">
      <w:pPr>
        <w:jc w:val="both"/>
      </w:pPr>
    </w:p>
    <w:p w:rsidR="008660DD" w:rsidRDefault="008660DD" w:rsidP="00AC2B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FF0309" w:rsidRDefault="00FF0309" w:rsidP="00AC2BC7">
      <w:pPr>
        <w:jc w:val="both"/>
      </w:pPr>
    </w:p>
    <w:p w:rsidR="00FF0309" w:rsidRDefault="00FF0309" w:rsidP="00AC2BC7">
      <w:pPr>
        <w:jc w:val="both"/>
      </w:pPr>
    </w:p>
    <w:p w:rsidR="0058576D" w:rsidRPr="00D47F42" w:rsidRDefault="0058576D" w:rsidP="00AC2BC7">
      <w:pPr>
        <w:jc w:val="both"/>
      </w:pPr>
    </w:p>
    <w:p w:rsidR="00AC2BC7" w:rsidRDefault="0058576D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A03" w:rsidRDefault="00A81A03" w:rsidP="0058576D">
      <w:pPr>
        <w:jc w:val="both"/>
      </w:pPr>
    </w:p>
    <w:p w:rsidR="00A81A03" w:rsidRPr="0058576D" w:rsidRDefault="00A81A03" w:rsidP="0058576D">
      <w:pPr>
        <w:jc w:val="both"/>
      </w:pPr>
      <w:bookmarkStart w:id="3" w:name="_GoBack"/>
      <w:bookmarkEnd w:id="3"/>
    </w:p>
    <w:sectPr w:rsidR="00A81A03" w:rsidRPr="0058576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6" w:rsidRDefault="006D1786">
      <w:r>
        <w:separator/>
      </w:r>
    </w:p>
  </w:endnote>
  <w:endnote w:type="continuationSeparator" w:id="0">
    <w:p w:rsidR="006D1786" w:rsidRDefault="006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Pr="009D62D7" w:rsidRDefault="00AD77D1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9D62D7">
          <w:rPr>
            <w:rFonts w:eastAsiaTheme="majorEastAsia"/>
            <w:sz w:val="16"/>
            <w:szCs w:val="16"/>
          </w:rPr>
          <w:t>S</w:t>
        </w:r>
        <w:r w:rsidR="004647BC" w:rsidRPr="009D62D7">
          <w:rPr>
            <w:rFonts w:eastAsiaTheme="majorEastAsia"/>
            <w:sz w:val="16"/>
            <w:szCs w:val="16"/>
          </w:rPr>
          <w:t xml:space="preserve">tr. </w:t>
        </w:r>
        <w:r w:rsidR="009D62D7">
          <w:rPr>
            <w:rFonts w:eastAsiaTheme="majorEastAsia"/>
            <w:sz w:val="16"/>
            <w:szCs w:val="16"/>
          </w:rPr>
          <w:t xml:space="preserve"> </w:t>
        </w:r>
        <w:r w:rsidR="004647BC" w:rsidRPr="009D62D7">
          <w:rPr>
            <w:rFonts w:eastAsiaTheme="minorEastAsia"/>
            <w:sz w:val="16"/>
            <w:szCs w:val="16"/>
          </w:rPr>
          <w:fldChar w:fldCharType="begin"/>
        </w:r>
        <w:r w:rsidR="004647BC" w:rsidRPr="009D62D7">
          <w:rPr>
            <w:sz w:val="16"/>
            <w:szCs w:val="16"/>
          </w:rPr>
          <w:instrText>PAGE    \* MERGEFORMAT</w:instrText>
        </w:r>
        <w:r w:rsidR="004647BC" w:rsidRPr="009D62D7">
          <w:rPr>
            <w:rFonts w:eastAsiaTheme="minorEastAsia"/>
            <w:sz w:val="16"/>
            <w:szCs w:val="16"/>
          </w:rPr>
          <w:fldChar w:fldCharType="separate"/>
        </w:r>
        <w:r w:rsidR="009D62D7" w:rsidRPr="009D62D7">
          <w:rPr>
            <w:rFonts w:eastAsiaTheme="majorEastAsia"/>
            <w:noProof/>
            <w:sz w:val="16"/>
            <w:szCs w:val="16"/>
          </w:rPr>
          <w:t>14</w:t>
        </w:r>
        <w:r w:rsidR="004647BC" w:rsidRPr="009D62D7">
          <w:rPr>
            <w:rFonts w:eastAsiaTheme="majorEastAsia"/>
            <w:sz w:val="16"/>
            <w:szCs w:val="16"/>
          </w:rPr>
          <w:fldChar w:fldCharType="end"/>
        </w:r>
        <w:r w:rsidR="009D62D7">
          <w:rPr>
            <w:rFonts w:eastAsiaTheme="majorEastAsia"/>
            <w:sz w:val="16"/>
            <w:szCs w:val="16"/>
          </w:rPr>
          <w:t xml:space="preserve"> </w:t>
        </w:r>
        <w:r w:rsidR="00BF3A90" w:rsidRPr="009D62D7">
          <w:rPr>
            <w:rFonts w:eastAsiaTheme="majorEastAsia"/>
            <w:sz w:val="16"/>
            <w:szCs w:val="16"/>
          </w:rPr>
          <w:t>/</w:t>
        </w:r>
        <w:r w:rsidR="009D62D7">
          <w:rPr>
            <w:rFonts w:eastAsiaTheme="majorEastAsia"/>
            <w:sz w:val="16"/>
            <w:szCs w:val="16"/>
          </w:rPr>
          <w:t xml:space="preserve"> </w:t>
        </w:r>
        <w:r w:rsidR="00BF3A90" w:rsidRPr="009D62D7">
          <w:rPr>
            <w:rFonts w:eastAsiaTheme="majorEastAsia"/>
            <w:sz w:val="16"/>
            <w:szCs w:val="16"/>
          </w:rPr>
          <w:t>1</w:t>
        </w:r>
        <w:r w:rsidR="00577A6E" w:rsidRPr="009D62D7">
          <w:rPr>
            <w:rFonts w:eastAsiaTheme="majorEastAsia"/>
            <w:sz w:val="16"/>
            <w:szCs w:val="16"/>
          </w:rPr>
          <w:t>4</w:t>
        </w:r>
      </w:p>
      <w:p w:rsidR="004647BC" w:rsidRPr="004647BC" w:rsidRDefault="006D1786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6" w:rsidRDefault="006D1786">
      <w:r>
        <w:separator/>
      </w:r>
    </w:p>
  </w:footnote>
  <w:footnote w:type="continuationSeparator" w:id="0">
    <w:p w:rsidR="006D1786" w:rsidRDefault="006D1786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(Dz.U.2019.2019)</w:t>
      </w:r>
    </w:p>
  </w:footnote>
  <w:footnote w:id="2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20</w:t>
      </w:r>
      <w:r w:rsidR="008A7766">
        <w:t>.7</w:t>
      </w:r>
      <w:r w:rsidR="00270487">
        <w:t>97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 xml:space="preserve"> z późn.zm.)</w:t>
      </w:r>
    </w:p>
  </w:footnote>
  <w:footnote w:id="4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5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6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.)</w:t>
      </w:r>
    </w:p>
  </w:footnote>
  <w:footnote w:id="7">
    <w:p w:rsidR="00F91216" w:rsidRDefault="00F91216">
      <w:pPr>
        <w:pStyle w:val="Tekstprzypisudolnego"/>
      </w:pPr>
      <w:r>
        <w:rPr>
          <w:rStyle w:val="Odwoanieprzypisudolnego"/>
        </w:rPr>
        <w:footnoteRef/>
      </w:r>
      <w:r>
        <w:t xml:space="preserve"> Decyzja 77/MON z dnia 09 czerwca 2020 r. w sprawie zasad używania urządzeń do przetwarzania obrazu</w:t>
      </w:r>
      <w:r>
        <w:br/>
        <w:t xml:space="preserve">   i  dźwięku oraz organizacji ochrony informacji niejawnych podczas przedsięwzięć realizowanych </w:t>
      </w:r>
      <w:r>
        <w:br/>
        <w:t xml:space="preserve">   w komórkach i jednostkach organizacyjnych podległych Ministrowi Obrony Narodowej lub przez niego</w:t>
      </w:r>
      <w:r>
        <w:br/>
        <w:t xml:space="preserve">   nadzorowanych (Dz.Urz.MON.2020.94)</w:t>
      </w:r>
    </w:p>
  </w:footnote>
  <w:footnote w:id="8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9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20</w:t>
      </w:r>
      <w:r w:rsidR="00DC2553">
        <w:t>.</w:t>
      </w:r>
      <w:r w:rsidR="00195314">
        <w:t>106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>
        <w:t>)</w:t>
      </w:r>
    </w:p>
  </w:footnote>
  <w:footnote w:id="10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1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.)</w:t>
      </w:r>
    </w:p>
  </w:footnote>
  <w:footnote w:id="12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0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3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27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25"/>
  </w:num>
  <w:num w:numId="5">
    <w:abstractNumId w:val="0"/>
  </w:num>
  <w:num w:numId="6">
    <w:abstractNumId w:val="27"/>
  </w:num>
  <w:num w:numId="7">
    <w:abstractNumId w:val="17"/>
  </w:num>
  <w:num w:numId="8">
    <w:abstractNumId w:val="8"/>
  </w:num>
  <w:num w:numId="9">
    <w:abstractNumId w:val="28"/>
  </w:num>
  <w:num w:numId="10">
    <w:abstractNumId w:val="20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0"/>
  </w:num>
  <w:num w:numId="23">
    <w:abstractNumId w:val="6"/>
  </w:num>
  <w:num w:numId="24">
    <w:abstractNumId w:val="7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6"/>
  </w:num>
  <w:num w:numId="34">
    <w:abstractNumId w:val="2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3331E"/>
    <w:rsid w:val="000359A2"/>
    <w:rsid w:val="00057199"/>
    <w:rsid w:val="00060F98"/>
    <w:rsid w:val="000677BA"/>
    <w:rsid w:val="000703D5"/>
    <w:rsid w:val="00093E18"/>
    <w:rsid w:val="000953BF"/>
    <w:rsid w:val="00096804"/>
    <w:rsid w:val="000D1B00"/>
    <w:rsid w:val="000F0424"/>
    <w:rsid w:val="000F1CCB"/>
    <w:rsid w:val="000F2224"/>
    <w:rsid w:val="001003D1"/>
    <w:rsid w:val="00103CA2"/>
    <w:rsid w:val="00103F02"/>
    <w:rsid w:val="001055D9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E0D11"/>
    <w:rsid w:val="001E5DE6"/>
    <w:rsid w:val="00216552"/>
    <w:rsid w:val="0022239B"/>
    <w:rsid w:val="00222A2E"/>
    <w:rsid w:val="00233F12"/>
    <w:rsid w:val="00263432"/>
    <w:rsid w:val="00266669"/>
    <w:rsid w:val="00270487"/>
    <w:rsid w:val="00270B83"/>
    <w:rsid w:val="0027372D"/>
    <w:rsid w:val="0027574F"/>
    <w:rsid w:val="0027792A"/>
    <w:rsid w:val="002833E4"/>
    <w:rsid w:val="00286E1B"/>
    <w:rsid w:val="00291691"/>
    <w:rsid w:val="002926D8"/>
    <w:rsid w:val="00295C1D"/>
    <w:rsid w:val="002A3D4D"/>
    <w:rsid w:val="002C37F0"/>
    <w:rsid w:val="002C7F54"/>
    <w:rsid w:val="002D3E0E"/>
    <w:rsid w:val="002D6AE6"/>
    <w:rsid w:val="0030439E"/>
    <w:rsid w:val="0033347F"/>
    <w:rsid w:val="0033717B"/>
    <w:rsid w:val="003464B2"/>
    <w:rsid w:val="00356148"/>
    <w:rsid w:val="003774F1"/>
    <w:rsid w:val="00380E63"/>
    <w:rsid w:val="003842AD"/>
    <w:rsid w:val="003925A6"/>
    <w:rsid w:val="003A6F84"/>
    <w:rsid w:val="003C0138"/>
    <w:rsid w:val="003C63EC"/>
    <w:rsid w:val="003F05F4"/>
    <w:rsid w:val="00404548"/>
    <w:rsid w:val="00405F87"/>
    <w:rsid w:val="00407F75"/>
    <w:rsid w:val="00424B06"/>
    <w:rsid w:val="0042746F"/>
    <w:rsid w:val="00432C51"/>
    <w:rsid w:val="00433762"/>
    <w:rsid w:val="00434A71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A55CB"/>
    <w:rsid w:val="005B3E24"/>
    <w:rsid w:val="005C6B3E"/>
    <w:rsid w:val="005C75DE"/>
    <w:rsid w:val="005E6844"/>
    <w:rsid w:val="005F17F0"/>
    <w:rsid w:val="005F6D90"/>
    <w:rsid w:val="005F7F8E"/>
    <w:rsid w:val="00612384"/>
    <w:rsid w:val="00633718"/>
    <w:rsid w:val="00642F05"/>
    <w:rsid w:val="006457E9"/>
    <w:rsid w:val="00656636"/>
    <w:rsid w:val="0066463C"/>
    <w:rsid w:val="006652B8"/>
    <w:rsid w:val="00682E45"/>
    <w:rsid w:val="00697FA6"/>
    <w:rsid w:val="006A5A74"/>
    <w:rsid w:val="006D1786"/>
    <w:rsid w:val="006E4C66"/>
    <w:rsid w:val="006E50DC"/>
    <w:rsid w:val="006E678B"/>
    <w:rsid w:val="00705179"/>
    <w:rsid w:val="00724B0B"/>
    <w:rsid w:val="007328E9"/>
    <w:rsid w:val="00741110"/>
    <w:rsid w:val="00751460"/>
    <w:rsid w:val="007824EF"/>
    <w:rsid w:val="00787CD1"/>
    <w:rsid w:val="007B5193"/>
    <w:rsid w:val="007C1CE9"/>
    <w:rsid w:val="007C44A8"/>
    <w:rsid w:val="007F53EF"/>
    <w:rsid w:val="00800EA2"/>
    <w:rsid w:val="008036F6"/>
    <w:rsid w:val="00820A90"/>
    <w:rsid w:val="0082597B"/>
    <w:rsid w:val="0084605C"/>
    <w:rsid w:val="008660DD"/>
    <w:rsid w:val="008A7766"/>
    <w:rsid w:val="008C51D7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A4099"/>
    <w:rsid w:val="009D62D7"/>
    <w:rsid w:val="009E7CF0"/>
    <w:rsid w:val="009F21FC"/>
    <w:rsid w:val="009F7530"/>
    <w:rsid w:val="00A0485B"/>
    <w:rsid w:val="00A130DE"/>
    <w:rsid w:val="00A35C96"/>
    <w:rsid w:val="00A60F36"/>
    <w:rsid w:val="00A74234"/>
    <w:rsid w:val="00A81A03"/>
    <w:rsid w:val="00A8630E"/>
    <w:rsid w:val="00AA0DD2"/>
    <w:rsid w:val="00AA4A42"/>
    <w:rsid w:val="00AA5231"/>
    <w:rsid w:val="00AB595F"/>
    <w:rsid w:val="00AC0FCD"/>
    <w:rsid w:val="00AC2BC7"/>
    <w:rsid w:val="00AC46A0"/>
    <w:rsid w:val="00AD77D1"/>
    <w:rsid w:val="00AE169F"/>
    <w:rsid w:val="00AF16E3"/>
    <w:rsid w:val="00AF2D64"/>
    <w:rsid w:val="00AF646E"/>
    <w:rsid w:val="00B03B04"/>
    <w:rsid w:val="00B137FD"/>
    <w:rsid w:val="00B4774F"/>
    <w:rsid w:val="00B515CD"/>
    <w:rsid w:val="00B6320D"/>
    <w:rsid w:val="00B72197"/>
    <w:rsid w:val="00BA42A4"/>
    <w:rsid w:val="00BA48D5"/>
    <w:rsid w:val="00BA51BD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301AB"/>
    <w:rsid w:val="00C30AFA"/>
    <w:rsid w:val="00C573D5"/>
    <w:rsid w:val="00C74AC6"/>
    <w:rsid w:val="00C772FB"/>
    <w:rsid w:val="00CB1865"/>
    <w:rsid w:val="00CB3362"/>
    <w:rsid w:val="00CC5ECD"/>
    <w:rsid w:val="00D07220"/>
    <w:rsid w:val="00D07879"/>
    <w:rsid w:val="00D17C7E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598"/>
    <w:rsid w:val="00DC2553"/>
    <w:rsid w:val="00E03A91"/>
    <w:rsid w:val="00E04EF6"/>
    <w:rsid w:val="00E17F15"/>
    <w:rsid w:val="00E265D6"/>
    <w:rsid w:val="00E44664"/>
    <w:rsid w:val="00E52CB0"/>
    <w:rsid w:val="00E67F84"/>
    <w:rsid w:val="00E73D18"/>
    <w:rsid w:val="00EB38E9"/>
    <w:rsid w:val="00EC3E38"/>
    <w:rsid w:val="00EC52A9"/>
    <w:rsid w:val="00ED2C2A"/>
    <w:rsid w:val="00EE6315"/>
    <w:rsid w:val="00EF7E76"/>
    <w:rsid w:val="00F049A4"/>
    <w:rsid w:val="00F13DCA"/>
    <w:rsid w:val="00F16956"/>
    <w:rsid w:val="00F17291"/>
    <w:rsid w:val="00F4535F"/>
    <w:rsid w:val="00F47887"/>
    <w:rsid w:val="00F603F3"/>
    <w:rsid w:val="00F6282C"/>
    <w:rsid w:val="00F73514"/>
    <w:rsid w:val="00F758F7"/>
    <w:rsid w:val="00F806E8"/>
    <w:rsid w:val="00F808E5"/>
    <w:rsid w:val="00F91216"/>
    <w:rsid w:val="00FA1D35"/>
    <w:rsid w:val="00FA4632"/>
    <w:rsid w:val="00FA7049"/>
    <w:rsid w:val="00FC03DD"/>
    <w:rsid w:val="00FC0DC3"/>
    <w:rsid w:val="00FF0309"/>
    <w:rsid w:val="00FF12C5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D0895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1FCE-2FDC-4671-B8C9-E2364DC92F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2DBB44-0699-4EB8-8387-AE8340A3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5374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Dane Ukryte</cp:lastModifiedBy>
  <cp:revision>5</cp:revision>
  <cp:lastPrinted>2021-04-06T09:42:00Z</cp:lastPrinted>
  <dcterms:created xsi:type="dcterms:W3CDTF">2021-04-28T07:26:00Z</dcterms:created>
  <dcterms:modified xsi:type="dcterms:W3CDTF">2021-05-18T12:15:00Z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