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866E2" w14:textId="77777777" w:rsidR="000D74AC" w:rsidRDefault="00000000">
      <w:pPr>
        <w:spacing w:after="28" w:line="259" w:lineRule="auto"/>
        <w:ind w:right="6"/>
        <w:jc w:val="center"/>
      </w:pPr>
      <w:r>
        <w:rPr>
          <w:sz w:val="24"/>
        </w:rPr>
        <w:t>SPECYFIKACJE TECHNICZNE</w:t>
      </w:r>
    </w:p>
    <w:p w14:paraId="59BFDDC4" w14:textId="77777777" w:rsidR="000D74AC" w:rsidRDefault="00000000">
      <w:pPr>
        <w:spacing w:after="1838" w:line="259" w:lineRule="auto"/>
        <w:ind w:left="1901" w:firstLine="0"/>
        <w:jc w:val="left"/>
      </w:pPr>
      <w:r>
        <w:rPr>
          <w:sz w:val="24"/>
        </w:rPr>
        <w:t>WYKONANIA I ODBIORU ROBÓT BUDOWLANYCH</w:t>
      </w:r>
    </w:p>
    <w:p w14:paraId="30AB9719" w14:textId="77777777" w:rsidR="000D74AC" w:rsidRDefault="00000000">
      <w:pPr>
        <w:spacing w:after="167" w:line="259" w:lineRule="auto"/>
        <w:ind w:left="1603"/>
        <w:jc w:val="left"/>
      </w:pPr>
      <w:r>
        <w:rPr>
          <w:b/>
          <w:sz w:val="36"/>
        </w:rPr>
        <w:t>INSTALOWANIE CENTRALNEGO</w:t>
      </w:r>
    </w:p>
    <w:p w14:paraId="41D06D54" w14:textId="77777777" w:rsidR="000D74AC" w:rsidRDefault="00000000">
      <w:pPr>
        <w:spacing w:after="163" w:line="259" w:lineRule="auto"/>
        <w:ind w:right="126"/>
        <w:jc w:val="center"/>
      </w:pPr>
      <w:r>
        <w:rPr>
          <w:b/>
          <w:sz w:val="36"/>
        </w:rPr>
        <w:t xml:space="preserve">OGRZEWANIA WODNEGO </w:t>
      </w:r>
    </w:p>
    <w:p w14:paraId="73184D70" w14:textId="77777777" w:rsidR="000D74AC" w:rsidRDefault="00000000" w:rsidP="00DC13AF">
      <w:pPr>
        <w:spacing w:after="0" w:line="259" w:lineRule="auto"/>
        <w:ind w:left="0" w:right="2" w:firstLine="0"/>
        <w:jc w:val="center"/>
        <w:rPr>
          <w:sz w:val="32"/>
        </w:rPr>
      </w:pPr>
      <w:r>
        <w:rPr>
          <w:sz w:val="32"/>
        </w:rPr>
        <w:t>(Kod CPV 45331100-7)</w:t>
      </w:r>
    </w:p>
    <w:p w14:paraId="77CE2F69" w14:textId="77777777" w:rsidR="00DC13AF" w:rsidRDefault="00DC13AF" w:rsidP="00DC13AF">
      <w:pPr>
        <w:spacing w:after="0" w:line="259" w:lineRule="auto"/>
        <w:ind w:left="0" w:right="2" w:firstLine="0"/>
        <w:jc w:val="center"/>
        <w:rPr>
          <w:sz w:val="32"/>
        </w:rPr>
      </w:pPr>
    </w:p>
    <w:p w14:paraId="136CF6A1" w14:textId="77777777" w:rsidR="00DC13AF" w:rsidRDefault="00DC13AF" w:rsidP="00DC13AF">
      <w:pPr>
        <w:spacing w:after="0" w:line="259" w:lineRule="auto"/>
        <w:ind w:left="0" w:right="2" w:firstLine="0"/>
        <w:jc w:val="center"/>
        <w:rPr>
          <w:sz w:val="32"/>
        </w:rPr>
      </w:pPr>
    </w:p>
    <w:p w14:paraId="2E769B38" w14:textId="77777777" w:rsidR="00DC13AF" w:rsidRDefault="00DC13AF" w:rsidP="00DC13AF">
      <w:pPr>
        <w:spacing w:after="0" w:line="259" w:lineRule="auto"/>
        <w:ind w:left="0" w:right="2" w:firstLine="0"/>
        <w:jc w:val="center"/>
        <w:rPr>
          <w:sz w:val="32"/>
        </w:rPr>
      </w:pPr>
    </w:p>
    <w:p w14:paraId="46551ADD" w14:textId="77777777" w:rsidR="00DC13AF" w:rsidRDefault="00DC13AF" w:rsidP="00DC13AF">
      <w:pPr>
        <w:spacing w:after="0" w:line="259" w:lineRule="auto"/>
        <w:ind w:left="0" w:right="2" w:firstLine="0"/>
        <w:jc w:val="center"/>
        <w:rPr>
          <w:sz w:val="32"/>
        </w:rPr>
      </w:pPr>
    </w:p>
    <w:p w14:paraId="3F8CCB53" w14:textId="77777777" w:rsidR="00DC13AF" w:rsidRDefault="00DC13AF" w:rsidP="00DC13AF">
      <w:pPr>
        <w:spacing w:after="0" w:line="259" w:lineRule="auto"/>
        <w:ind w:left="0" w:right="2" w:firstLine="0"/>
        <w:jc w:val="center"/>
        <w:rPr>
          <w:sz w:val="32"/>
        </w:rPr>
      </w:pPr>
    </w:p>
    <w:p w14:paraId="00832B5F" w14:textId="77777777" w:rsidR="00DC13AF" w:rsidRDefault="00DC13AF" w:rsidP="00DC13AF">
      <w:pPr>
        <w:spacing w:after="0" w:line="259" w:lineRule="auto"/>
        <w:ind w:left="0" w:right="2" w:firstLine="0"/>
        <w:jc w:val="center"/>
        <w:rPr>
          <w:sz w:val="32"/>
        </w:rPr>
      </w:pPr>
    </w:p>
    <w:p w14:paraId="472B6655" w14:textId="77777777" w:rsidR="00DC13AF" w:rsidRDefault="00DC13AF" w:rsidP="00DC13AF">
      <w:pPr>
        <w:spacing w:after="0" w:line="259" w:lineRule="auto"/>
        <w:ind w:left="0" w:right="2" w:firstLine="0"/>
        <w:jc w:val="center"/>
        <w:rPr>
          <w:sz w:val="32"/>
        </w:rPr>
      </w:pPr>
    </w:p>
    <w:p w14:paraId="44C2BC65" w14:textId="77777777" w:rsidR="00DC13AF" w:rsidRDefault="00DC13AF" w:rsidP="00DC13AF">
      <w:pPr>
        <w:spacing w:after="0" w:line="259" w:lineRule="auto"/>
        <w:ind w:left="0" w:right="2" w:firstLine="0"/>
        <w:jc w:val="center"/>
        <w:rPr>
          <w:sz w:val="32"/>
        </w:rPr>
      </w:pPr>
    </w:p>
    <w:p w14:paraId="229BCD1D" w14:textId="77777777" w:rsidR="00DC13AF" w:rsidRDefault="00DC13AF" w:rsidP="00DC13AF">
      <w:pPr>
        <w:spacing w:after="0" w:line="259" w:lineRule="auto"/>
        <w:ind w:left="0" w:right="2" w:firstLine="0"/>
        <w:jc w:val="center"/>
        <w:rPr>
          <w:sz w:val="32"/>
        </w:rPr>
      </w:pPr>
    </w:p>
    <w:p w14:paraId="1FF27BE6" w14:textId="77777777" w:rsidR="00DC13AF" w:rsidRDefault="00DC13AF" w:rsidP="00DC13AF">
      <w:pPr>
        <w:spacing w:after="0" w:line="259" w:lineRule="auto"/>
        <w:ind w:left="0" w:right="2" w:firstLine="0"/>
        <w:jc w:val="center"/>
        <w:rPr>
          <w:sz w:val="32"/>
        </w:rPr>
      </w:pPr>
    </w:p>
    <w:p w14:paraId="5DA9D536" w14:textId="77777777" w:rsidR="00DC13AF" w:rsidRDefault="00DC13AF" w:rsidP="00DC13AF">
      <w:pPr>
        <w:spacing w:after="0" w:line="259" w:lineRule="auto"/>
        <w:ind w:left="0" w:right="2" w:firstLine="0"/>
        <w:jc w:val="center"/>
        <w:rPr>
          <w:sz w:val="32"/>
        </w:rPr>
      </w:pPr>
    </w:p>
    <w:p w14:paraId="66AB9211" w14:textId="77777777" w:rsidR="00DC13AF" w:rsidRDefault="00DC13AF" w:rsidP="00DC13AF">
      <w:pPr>
        <w:spacing w:after="0" w:line="259" w:lineRule="auto"/>
        <w:ind w:left="0" w:right="2" w:firstLine="0"/>
        <w:jc w:val="center"/>
        <w:rPr>
          <w:sz w:val="32"/>
        </w:rPr>
      </w:pPr>
    </w:p>
    <w:p w14:paraId="73BE1C45" w14:textId="77777777" w:rsidR="00DC13AF" w:rsidRDefault="00DC13AF" w:rsidP="00DC13AF">
      <w:pPr>
        <w:spacing w:after="0" w:line="259" w:lineRule="auto"/>
        <w:ind w:left="0" w:right="2" w:firstLine="0"/>
        <w:jc w:val="center"/>
        <w:rPr>
          <w:sz w:val="32"/>
        </w:rPr>
      </w:pPr>
    </w:p>
    <w:p w14:paraId="0729CE4D" w14:textId="77777777" w:rsidR="00DC13AF" w:rsidRDefault="00DC13AF" w:rsidP="00DC13AF">
      <w:pPr>
        <w:spacing w:after="0" w:line="259" w:lineRule="auto"/>
        <w:ind w:left="0" w:right="2" w:firstLine="0"/>
        <w:jc w:val="center"/>
        <w:rPr>
          <w:sz w:val="32"/>
        </w:rPr>
      </w:pPr>
    </w:p>
    <w:p w14:paraId="3C0B0721" w14:textId="77777777" w:rsidR="00DC13AF" w:rsidRDefault="00DC13AF" w:rsidP="00DC13AF">
      <w:pPr>
        <w:spacing w:after="0" w:line="259" w:lineRule="auto"/>
        <w:ind w:left="0" w:right="2" w:firstLine="0"/>
        <w:jc w:val="center"/>
        <w:rPr>
          <w:sz w:val="32"/>
        </w:rPr>
      </w:pPr>
    </w:p>
    <w:p w14:paraId="1628B9BC" w14:textId="77777777" w:rsidR="00DC13AF" w:rsidRDefault="00DC13AF" w:rsidP="00DC13AF">
      <w:pPr>
        <w:spacing w:after="0" w:line="259" w:lineRule="auto"/>
        <w:ind w:left="0" w:right="2" w:firstLine="0"/>
        <w:jc w:val="center"/>
        <w:rPr>
          <w:sz w:val="32"/>
        </w:rPr>
      </w:pPr>
    </w:p>
    <w:p w14:paraId="08B155D6" w14:textId="77777777" w:rsidR="00DC13AF" w:rsidRDefault="00DC13AF" w:rsidP="00DC13AF">
      <w:pPr>
        <w:spacing w:after="0" w:line="259" w:lineRule="auto"/>
        <w:ind w:left="0" w:right="2" w:firstLine="0"/>
        <w:jc w:val="center"/>
        <w:rPr>
          <w:sz w:val="32"/>
        </w:rPr>
      </w:pPr>
    </w:p>
    <w:p w14:paraId="4ACCD5EB" w14:textId="77777777" w:rsidR="00DC13AF" w:rsidRDefault="00DC13AF" w:rsidP="00DC13AF">
      <w:pPr>
        <w:spacing w:after="0" w:line="259" w:lineRule="auto"/>
        <w:ind w:left="0" w:right="2" w:firstLine="0"/>
        <w:jc w:val="center"/>
        <w:rPr>
          <w:sz w:val="32"/>
        </w:rPr>
      </w:pPr>
    </w:p>
    <w:p w14:paraId="7EC060CB" w14:textId="77777777" w:rsidR="00DC13AF" w:rsidRDefault="00DC13AF" w:rsidP="00DC13AF">
      <w:pPr>
        <w:spacing w:after="0" w:line="259" w:lineRule="auto"/>
        <w:ind w:left="0" w:right="2" w:firstLine="0"/>
        <w:jc w:val="center"/>
        <w:rPr>
          <w:sz w:val="32"/>
        </w:rPr>
      </w:pPr>
    </w:p>
    <w:p w14:paraId="159F73A7" w14:textId="77777777" w:rsidR="00DC13AF" w:rsidRDefault="00DC13AF" w:rsidP="00DC13AF">
      <w:pPr>
        <w:spacing w:after="0" w:line="259" w:lineRule="auto"/>
        <w:ind w:left="0" w:right="2" w:firstLine="0"/>
        <w:jc w:val="center"/>
        <w:rPr>
          <w:sz w:val="32"/>
        </w:rPr>
      </w:pPr>
    </w:p>
    <w:p w14:paraId="1363B89F" w14:textId="77777777" w:rsidR="00DC13AF" w:rsidRDefault="00DC13AF" w:rsidP="00DC13AF">
      <w:pPr>
        <w:spacing w:after="0" w:line="259" w:lineRule="auto"/>
        <w:ind w:left="0" w:right="2" w:firstLine="0"/>
        <w:jc w:val="center"/>
        <w:rPr>
          <w:sz w:val="32"/>
        </w:rPr>
      </w:pPr>
    </w:p>
    <w:p w14:paraId="047CCDD8" w14:textId="77777777" w:rsidR="00DC13AF" w:rsidRDefault="00DC13AF" w:rsidP="00DC13AF">
      <w:pPr>
        <w:spacing w:after="0" w:line="259" w:lineRule="auto"/>
        <w:ind w:left="0" w:right="2" w:firstLine="0"/>
        <w:jc w:val="center"/>
        <w:rPr>
          <w:sz w:val="32"/>
        </w:rPr>
      </w:pPr>
    </w:p>
    <w:p w14:paraId="469D40E6" w14:textId="77777777" w:rsidR="00DC13AF" w:rsidRDefault="00DC13AF" w:rsidP="00DC13AF">
      <w:pPr>
        <w:spacing w:after="0" w:line="259" w:lineRule="auto"/>
        <w:ind w:left="0" w:right="2" w:firstLine="0"/>
        <w:jc w:val="center"/>
        <w:rPr>
          <w:sz w:val="32"/>
        </w:rPr>
      </w:pPr>
    </w:p>
    <w:p w14:paraId="497173BA" w14:textId="77777777" w:rsidR="00DC13AF" w:rsidRDefault="00DC13AF" w:rsidP="00DC13AF">
      <w:pPr>
        <w:spacing w:after="0" w:line="259" w:lineRule="auto"/>
        <w:ind w:left="0" w:right="2" w:firstLine="0"/>
        <w:jc w:val="center"/>
        <w:rPr>
          <w:sz w:val="32"/>
        </w:rPr>
      </w:pPr>
    </w:p>
    <w:p w14:paraId="00389ECC" w14:textId="77777777" w:rsidR="00DC13AF" w:rsidRDefault="00DC13AF" w:rsidP="00DC13AF">
      <w:pPr>
        <w:spacing w:after="0" w:line="259" w:lineRule="auto"/>
        <w:ind w:left="0" w:right="2" w:firstLine="0"/>
        <w:jc w:val="center"/>
      </w:pPr>
    </w:p>
    <w:p w14:paraId="065FBDC6" w14:textId="13A8045E" w:rsidR="000D74AC" w:rsidRDefault="00000000">
      <w:pPr>
        <w:spacing w:after="28" w:line="259" w:lineRule="auto"/>
        <w:ind w:right="7"/>
        <w:jc w:val="center"/>
        <w:rPr>
          <w:sz w:val="24"/>
        </w:rPr>
      </w:pPr>
      <w:r>
        <w:rPr>
          <w:sz w:val="24"/>
        </w:rPr>
        <w:t>Leszno 202</w:t>
      </w:r>
      <w:r w:rsidR="005F0795">
        <w:rPr>
          <w:sz w:val="24"/>
        </w:rPr>
        <w:t>4</w:t>
      </w:r>
    </w:p>
    <w:p w14:paraId="42A35A9D" w14:textId="77777777" w:rsidR="00DC13AF" w:rsidRDefault="00DC13AF">
      <w:pPr>
        <w:spacing w:after="28" w:line="259" w:lineRule="auto"/>
        <w:ind w:right="7"/>
        <w:jc w:val="center"/>
      </w:pPr>
    </w:p>
    <w:p w14:paraId="2200009D" w14:textId="77777777" w:rsidR="000D74AC" w:rsidRDefault="00000000">
      <w:pPr>
        <w:spacing w:after="695" w:line="259" w:lineRule="auto"/>
        <w:ind w:left="0" w:right="4121" w:firstLine="0"/>
        <w:jc w:val="right"/>
      </w:pPr>
      <w:r>
        <w:rPr>
          <w:b/>
          <w:sz w:val="20"/>
        </w:rPr>
        <w:lastRenderedPageBreak/>
        <w:t>SPIS TREŚCI</w:t>
      </w:r>
    </w:p>
    <w:p w14:paraId="75245CE6" w14:textId="77777777" w:rsidR="000D74AC" w:rsidRDefault="00000000">
      <w:pPr>
        <w:numPr>
          <w:ilvl w:val="0"/>
          <w:numId w:val="1"/>
        </w:numPr>
        <w:ind w:hanging="317"/>
      </w:pPr>
      <w:r>
        <w:t xml:space="preserve">CZĘŚĆ OGÓLNA  </w:t>
      </w:r>
    </w:p>
    <w:p w14:paraId="0F0CE9E8" w14:textId="77777777" w:rsidR="000D74AC" w:rsidRDefault="00000000">
      <w:pPr>
        <w:numPr>
          <w:ilvl w:val="0"/>
          <w:numId w:val="1"/>
        </w:numPr>
        <w:ind w:hanging="317"/>
      </w:pPr>
      <w:r>
        <w:t xml:space="preserve">WYMAGANIA DOTYCZĄCE MATERIAŁÓW  </w:t>
      </w:r>
    </w:p>
    <w:p w14:paraId="7D76109D" w14:textId="77777777" w:rsidR="000D74AC" w:rsidRDefault="00000000">
      <w:pPr>
        <w:numPr>
          <w:ilvl w:val="0"/>
          <w:numId w:val="1"/>
        </w:numPr>
        <w:ind w:hanging="317"/>
      </w:pPr>
      <w:r>
        <w:t xml:space="preserve">WYMAGANIA DOTYCZĄCE SPRZĘTU, MASZYN I NARZĘDZI  </w:t>
      </w:r>
    </w:p>
    <w:p w14:paraId="3568651A" w14:textId="77777777" w:rsidR="000D74AC" w:rsidRDefault="00000000">
      <w:pPr>
        <w:numPr>
          <w:ilvl w:val="0"/>
          <w:numId w:val="1"/>
        </w:numPr>
        <w:ind w:hanging="317"/>
      </w:pPr>
      <w:r>
        <w:t xml:space="preserve">WYMAGANIA DOTYCZĄCE TRANSPORTU  </w:t>
      </w:r>
    </w:p>
    <w:p w14:paraId="00FB58E9" w14:textId="77777777" w:rsidR="000D74AC" w:rsidRDefault="00000000">
      <w:pPr>
        <w:numPr>
          <w:ilvl w:val="0"/>
          <w:numId w:val="1"/>
        </w:numPr>
        <w:ind w:hanging="317"/>
      </w:pPr>
      <w:r>
        <w:t xml:space="preserve">WYMAGANIA DOTYCZĄCE WYKONANIA ROBÓT </w:t>
      </w:r>
    </w:p>
    <w:p w14:paraId="458E9A8B" w14:textId="77777777" w:rsidR="000D74AC" w:rsidRDefault="00000000">
      <w:pPr>
        <w:numPr>
          <w:ilvl w:val="0"/>
          <w:numId w:val="1"/>
        </w:numPr>
        <w:ind w:hanging="317"/>
      </w:pPr>
      <w:r>
        <w:t xml:space="preserve">KONTROLA JAKOŚCI ROBÓT </w:t>
      </w:r>
    </w:p>
    <w:p w14:paraId="0ACB8D4F" w14:textId="77777777" w:rsidR="000D74AC" w:rsidRDefault="00000000">
      <w:pPr>
        <w:numPr>
          <w:ilvl w:val="0"/>
          <w:numId w:val="1"/>
        </w:numPr>
        <w:ind w:hanging="317"/>
      </w:pPr>
      <w:r>
        <w:t xml:space="preserve">WYMAGANIA DOTYCZĄCE PRZEDMIARU I OBMIARU ROBÓT  </w:t>
      </w:r>
    </w:p>
    <w:p w14:paraId="3DF8C13A" w14:textId="77777777" w:rsidR="000D74AC" w:rsidRDefault="00000000">
      <w:pPr>
        <w:numPr>
          <w:ilvl w:val="0"/>
          <w:numId w:val="1"/>
        </w:numPr>
        <w:ind w:hanging="317"/>
      </w:pPr>
      <w:r>
        <w:t xml:space="preserve">SPOSÓB ODBIORU ROBÓT  </w:t>
      </w:r>
    </w:p>
    <w:p w14:paraId="0B19AA63" w14:textId="77777777" w:rsidR="000D74AC" w:rsidRDefault="00000000">
      <w:pPr>
        <w:numPr>
          <w:ilvl w:val="0"/>
          <w:numId w:val="1"/>
        </w:numPr>
        <w:ind w:hanging="317"/>
      </w:pPr>
      <w:r>
        <w:t xml:space="preserve">PODSTAWA ROZLICZENIA ROBÓT </w:t>
      </w:r>
    </w:p>
    <w:p w14:paraId="72AA430C" w14:textId="77777777" w:rsidR="000D74AC" w:rsidRDefault="00000000">
      <w:pPr>
        <w:numPr>
          <w:ilvl w:val="0"/>
          <w:numId w:val="1"/>
        </w:numPr>
        <w:spacing w:after="1256"/>
        <w:ind w:hanging="317"/>
      </w:pPr>
      <w:r>
        <w:t xml:space="preserve">DOKUMENTY ODNIESIENIA  </w:t>
      </w:r>
    </w:p>
    <w:p w14:paraId="08DB0E36" w14:textId="77777777" w:rsidR="000D74AC" w:rsidRDefault="00000000">
      <w:pPr>
        <w:ind w:left="-5"/>
      </w:pPr>
      <w:r>
        <w:t>Najważniejsze oznaczenia i skróty:</w:t>
      </w:r>
    </w:p>
    <w:p w14:paraId="56BCE1FE" w14:textId="77777777" w:rsidR="000D74AC" w:rsidRDefault="00000000">
      <w:pPr>
        <w:ind w:left="-5"/>
      </w:pPr>
      <w:r>
        <w:t>ST – Specyfikacja Techniczna</w:t>
      </w:r>
    </w:p>
    <w:p w14:paraId="2736A5D7" w14:textId="77777777" w:rsidR="000D74AC" w:rsidRDefault="00000000">
      <w:pPr>
        <w:ind w:left="-5"/>
      </w:pPr>
      <w:r>
        <w:t>SST – Szczegółowa Specyfikacja Techniczna</w:t>
      </w:r>
    </w:p>
    <w:p w14:paraId="7684F767" w14:textId="77777777" w:rsidR="000D74AC" w:rsidRDefault="00000000">
      <w:pPr>
        <w:ind w:left="-5"/>
      </w:pPr>
      <w:r>
        <w:t>ITB – Instytut Techniki Budowlanej</w:t>
      </w:r>
    </w:p>
    <w:p w14:paraId="66142380" w14:textId="77777777" w:rsidR="000D74AC" w:rsidRDefault="00000000">
      <w:pPr>
        <w:ind w:left="-5"/>
      </w:pPr>
      <w:r>
        <w:t>PZJ – Program Zabezpieczenia Jakości</w:t>
      </w:r>
      <w:r>
        <w:br w:type="page"/>
      </w:r>
    </w:p>
    <w:p w14:paraId="2DA2D3B9" w14:textId="77777777" w:rsidR="000D74AC" w:rsidRDefault="00000000">
      <w:pPr>
        <w:pStyle w:val="Nagwek1"/>
        <w:ind w:left="-5"/>
      </w:pPr>
      <w:r>
        <w:lastRenderedPageBreak/>
        <w:t>1. CZĘŚĆ OGÓLNA</w:t>
      </w:r>
    </w:p>
    <w:p w14:paraId="5AA11B19" w14:textId="77777777" w:rsidR="000D74AC" w:rsidRDefault="00000000">
      <w:pPr>
        <w:spacing w:after="42" w:line="262" w:lineRule="auto"/>
        <w:ind w:left="-5"/>
      </w:pPr>
      <w:r>
        <w:rPr>
          <w:b/>
        </w:rPr>
        <w:t>1.1. Nazwa nadana zamówieniu przez Zamawiającego</w:t>
      </w:r>
    </w:p>
    <w:p w14:paraId="3BD65AFD" w14:textId="63E81449" w:rsidR="00DC13AF" w:rsidRDefault="005F0795">
      <w:pPr>
        <w:pStyle w:val="Nagwek2"/>
        <w:ind w:left="-5"/>
        <w:rPr>
          <w:b w:val="0"/>
        </w:rPr>
      </w:pPr>
      <w:r w:rsidRPr="005F0795">
        <w:rPr>
          <w:b w:val="0"/>
        </w:rPr>
        <w:t>"ADAPTACJA POMIESZCZENIA GOSPODARCZEGO NA KOTŁOWNIĘ Z PRZEBUDOWĄ WEWNĘTRZNEJ INSTALACJI GAZOWEJ"</w:t>
      </w:r>
    </w:p>
    <w:p w14:paraId="670EBB23" w14:textId="77777777" w:rsidR="00DC13AF" w:rsidRDefault="00DC13AF">
      <w:pPr>
        <w:pStyle w:val="Nagwek2"/>
        <w:ind w:left="-5"/>
        <w:rPr>
          <w:b w:val="0"/>
        </w:rPr>
      </w:pPr>
    </w:p>
    <w:p w14:paraId="29A12774" w14:textId="296D742D" w:rsidR="000D74AC" w:rsidRDefault="00000000">
      <w:pPr>
        <w:pStyle w:val="Nagwek2"/>
        <w:ind w:left="-5"/>
      </w:pPr>
      <w:r>
        <w:t>1.2. Przedmiot ST</w:t>
      </w:r>
    </w:p>
    <w:p w14:paraId="26735A18" w14:textId="77777777" w:rsidR="000D74AC" w:rsidRDefault="00000000">
      <w:pPr>
        <w:spacing w:after="281"/>
        <w:ind w:left="-5"/>
      </w:pPr>
      <w:r>
        <w:t xml:space="preserve">Przedmiotem niniejszej standardowej specyfikacji technicznej (ST) są wymagania dotyczące wykonania i odbioru robót przy wykonywaniu instalacji centralnego ogrzewania wodnego w budownictwie mieszkalnym, użyteczności publicznej, rolniczym i przemysłowym, eksploatowanych w warunkach nie narażonych na destrukcyjne oddziaływanie środowiska korozyjnego. Ta specyfikacja techniczna (ST) nie dotyczy wykonywania instalacji wykonywanych w energetyce cieplnej, a także innych instalacji ogrzewczych i technologicznych, eksploatowanych w warunkach odbiegających znacznie od warunków występujących w budownictwie mieszkaniowym i ogólnym. </w:t>
      </w:r>
    </w:p>
    <w:p w14:paraId="3254131A" w14:textId="77777777" w:rsidR="000D74AC" w:rsidRDefault="00000000">
      <w:pPr>
        <w:pStyle w:val="Nagwek2"/>
        <w:ind w:left="-5"/>
      </w:pPr>
      <w:r>
        <w:t>1.3. Zakres stosowania ST</w:t>
      </w:r>
    </w:p>
    <w:p w14:paraId="5E6D91C1" w14:textId="77777777" w:rsidR="000D74AC" w:rsidRDefault="00000000">
      <w:pPr>
        <w:ind w:left="-5"/>
      </w:pPr>
      <w:r>
        <w:t>Niniejsza specyfikacja techniczna (ST) jest dokumentem przetargowym i kontraktowym przy zlecaniu i realizacji robót wymienionych w pkt. 1.2., a objętych zamówieniem określonym w pkt. 1.8.</w:t>
      </w:r>
    </w:p>
    <w:p w14:paraId="2C7D73A1" w14:textId="77777777" w:rsidR="000D74AC" w:rsidRDefault="00000000">
      <w:pPr>
        <w:spacing w:after="281"/>
        <w:ind w:left="-15" w:firstLine="283"/>
      </w:pPr>
      <w: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14:paraId="63C9AB26" w14:textId="77777777" w:rsidR="000D74AC" w:rsidRDefault="00000000">
      <w:pPr>
        <w:pStyle w:val="Nagwek2"/>
        <w:ind w:left="-5"/>
      </w:pPr>
      <w:r>
        <w:t>1.4. Przedmiot i zakres robót objętych ST</w:t>
      </w:r>
    </w:p>
    <w:p w14:paraId="4AB7AB78" w14:textId="77777777" w:rsidR="000D74AC" w:rsidRDefault="00000000">
      <w:pPr>
        <w:ind w:left="-5"/>
      </w:pPr>
      <w:r>
        <w:t>Specyfikacja dotyczy wykonania instalacji centralnego ogrzewania eksploatowanych w warunkach nie narażonych na destrukcyjne działanie środowiska korozyjnego i obejmuje wykonanie następujących czynności: – montaż rurociągów i armatury, – montaż odbiorników ciepła.</w:t>
      </w:r>
    </w:p>
    <w:p w14:paraId="0339EC32" w14:textId="77777777" w:rsidR="000D74AC" w:rsidRDefault="00000000">
      <w:pPr>
        <w:ind w:left="-15" w:firstLine="283"/>
      </w:pPr>
      <w:r>
        <w:t>Przedmiotem specyfikacji jest także określenie wymagań odnośnie właściwości materiałów wykorzystywanych do robót przy wykonywaniu instalacji centralnego ogrzewania wodnego oraz wymagań dotyczących wykonania i odbiorów instalacji c.o.</w:t>
      </w:r>
    </w:p>
    <w:p w14:paraId="6026E638" w14:textId="77777777" w:rsidR="000D74AC" w:rsidRDefault="00000000">
      <w:pPr>
        <w:pStyle w:val="Nagwek2"/>
        <w:ind w:left="-5"/>
      </w:pPr>
      <w:r>
        <w:t>1.5. Określenia podstawowe</w:t>
      </w:r>
    </w:p>
    <w:p w14:paraId="4F5AEB0E" w14:textId="77777777" w:rsidR="000D74AC" w:rsidRDefault="00000000">
      <w:pPr>
        <w:ind w:left="-5"/>
      </w:pPr>
      <w:r>
        <w:t>Określenia podane w niniejszej Specyfikacji są zgodne z odpowiednimi normami oraz określeniami podanymi w ST „Wymagania ogólne” Kod CPV 45000000-7, pkt 1.7., a także zdefiniowanymi poniżej:</w:t>
      </w:r>
    </w:p>
    <w:p w14:paraId="6DF85A77" w14:textId="77777777" w:rsidR="000D74AC" w:rsidRDefault="00000000">
      <w:pPr>
        <w:ind w:left="-5"/>
      </w:pPr>
      <w:r>
        <w:rPr>
          <w:b/>
        </w:rPr>
        <w:t>Plac budowy</w:t>
      </w:r>
      <w:r>
        <w:t xml:space="preserve"> jest to miejsce udostępnione przez Zamawiającego dla wykonania zleconych robót oraz inne miejsca wymienione w umowie. </w:t>
      </w:r>
    </w:p>
    <w:p w14:paraId="6BB37406" w14:textId="77777777" w:rsidR="000D74AC" w:rsidRDefault="00000000">
      <w:pPr>
        <w:ind w:left="-5"/>
      </w:pPr>
      <w:r>
        <w:rPr>
          <w:b/>
        </w:rPr>
        <w:t>Teren budowy</w:t>
      </w:r>
      <w:r>
        <w:t xml:space="preserve"> jest to miejsce (część placu budowy) wykonywania poszczególnych robót.</w:t>
      </w:r>
    </w:p>
    <w:p w14:paraId="5E77007D" w14:textId="77777777" w:rsidR="000D74AC" w:rsidRDefault="00000000">
      <w:pPr>
        <w:ind w:left="-5"/>
      </w:pPr>
      <w:r>
        <w:rPr>
          <w:b/>
        </w:rPr>
        <w:t xml:space="preserve">Zabezpieczenie placu budowy </w:t>
      </w:r>
      <w:r>
        <w:t>– Wykonawca zobowiązany jest do zabezpieczenia placu budowy przed dostępem osób nieupoważnionych i utrzymanie na nim należytego porządku od momentu przekazania do dnia końcowego odbioru robót.</w:t>
      </w:r>
    </w:p>
    <w:p w14:paraId="165AB46C" w14:textId="77777777" w:rsidR="000D74AC" w:rsidRDefault="00000000">
      <w:pPr>
        <w:ind w:left="-5"/>
      </w:pPr>
      <w:r>
        <w:rPr>
          <w:b/>
        </w:rPr>
        <w:t>Instalacja ogrzewcza wodna</w:t>
      </w:r>
      <w:r>
        <w:t xml:space="preserve"> – układ połączonych przewodów napełnionych wodą instalacyjną, wraz z armaturą, pompami obiegowymi i innymi urządzeniami (w tym grzejnikami, wymiennikami do przygotowania wody ciepłej, nagrzewnicami wentylacyjnymi itp.), oddzielony zaworami od źródła ciepła.</w:t>
      </w:r>
    </w:p>
    <w:p w14:paraId="30C85420" w14:textId="77777777" w:rsidR="000D74AC" w:rsidRDefault="00000000">
      <w:pPr>
        <w:ind w:left="-5"/>
      </w:pPr>
      <w:r>
        <w:rPr>
          <w:b/>
        </w:rPr>
        <w:t>Ogrzewanie podłogowe</w:t>
      </w:r>
      <w:r>
        <w:t xml:space="preserve"> – system ogrzewania, w którym czynnik grzewczy płynie rurami ułożonymi w podłodze – przy prawidłowo zaprojektowanej instalacji oddawanie ciepła do pomieszczenia jest równomiernie na całej powierzchni podłogi. Rury można układać tworząc meandry lub spiralnie.</w:t>
      </w:r>
    </w:p>
    <w:p w14:paraId="10500EA5" w14:textId="77777777" w:rsidR="000D74AC" w:rsidRDefault="00000000">
      <w:pPr>
        <w:ind w:left="-5"/>
      </w:pPr>
      <w:r>
        <w:rPr>
          <w:b/>
        </w:rPr>
        <w:t>Regulator pogodowy</w:t>
      </w:r>
      <w:r>
        <w:t xml:space="preserve"> – regulator ze zdalnym czujnikiem temperatury zewnętrznej, regulujący temperaturę z kotła na wyjściu do c.o., w zależności od temperatury zewnętrznej (przy niższej temperaturze zewnętrznej – wyższa temperatura zasilania c.o. i odwrotnie).</w:t>
      </w:r>
    </w:p>
    <w:p w14:paraId="6A4E7A33" w14:textId="77777777" w:rsidR="000D74AC" w:rsidRDefault="00000000">
      <w:pPr>
        <w:ind w:left="-5"/>
      </w:pPr>
      <w:r>
        <w:rPr>
          <w:b/>
        </w:rPr>
        <w:t>Regulator pokojowy</w:t>
      </w:r>
      <w:r>
        <w:t xml:space="preserve"> – regulator z wbudowanym czujnikiem temperatury, montowany w ogrzewanym pomieszczeniu i sterujący pracą kotła w zależności od temperatury w pomieszczeniu. Niektóre regulatory pokojowe można zaprogramować wg potrzeb, dzieląc jednostkę czasu np. dobę na podstrefy czasowe o zróżnicowanej temperaturze w danym miejscu [np. najprostszy „noc-dzień”].</w:t>
      </w:r>
    </w:p>
    <w:p w14:paraId="5FB2E173" w14:textId="77777777" w:rsidR="000D74AC" w:rsidRDefault="00000000">
      <w:pPr>
        <w:ind w:left="-5"/>
      </w:pPr>
      <w:r>
        <w:rPr>
          <w:b/>
        </w:rPr>
        <w:t>Instalacja ogrzewcza systemu zamkniętego</w:t>
      </w:r>
      <w:r>
        <w:t xml:space="preserve"> – instalacja, w której przestrzeń wodna (zład) nie ma swobodnego połączenia z atmosferą.</w:t>
      </w:r>
    </w:p>
    <w:p w14:paraId="6C7FDA55" w14:textId="77777777" w:rsidR="000D74AC" w:rsidRDefault="00000000">
      <w:pPr>
        <w:ind w:left="-5"/>
      </w:pPr>
      <w:r>
        <w:rPr>
          <w:b/>
        </w:rPr>
        <w:t>Instalacja systemu otwartego</w:t>
      </w:r>
      <w:r>
        <w:t xml:space="preserve"> – instalacja, w której przestrzeń wodna (zład) ma stałe swobodne połączenie z atmosferą przez otwarte naczynie wzbiorcze.</w:t>
      </w:r>
    </w:p>
    <w:p w14:paraId="7FE7DBBF" w14:textId="77777777" w:rsidR="000D74AC" w:rsidRDefault="00000000">
      <w:pPr>
        <w:ind w:left="-5"/>
      </w:pPr>
      <w:r>
        <w:rPr>
          <w:b/>
        </w:rPr>
        <w:t>Ogrzewanie grawitacyjne</w:t>
      </w:r>
      <w:r>
        <w:t xml:space="preserve"> – wymuszanie przepływu wody w instalacji dokonuje się przez wykorzystywanie zjawiska unoszenia się ogrzanej wody i opadania schłodzonej.</w:t>
      </w:r>
    </w:p>
    <w:p w14:paraId="7CE62BBD" w14:textId="77777777" w:rsidR="000D74AC" w:rsidRDefault="00000000">
      <w:pPr>
        <w:ind w:left="-5"/>
      </w:pPr>
      <w:r>
        <w:rPr>
          <w:b/>
        </w:rPr>
        <w:t xml:space="preserve">Ogrzewanie pompowe </w:t>
      </w:r>
      <w:r>
        <w:t>– wymuszanie ruchu wody w instalacji dokonywane jest przy zastosowaniu pompy obiegowej. Praca pompy pozwala pokonać duże opory hydrauliczne powstające przy przepływie wody w rurach i dlatego stosować można rury o dużo mniejszych średnicach niż w ogrzewaniu grawitacyjnym. Dodatkowo instalacje pompowe mają mniejsze ograniczenia związane z wielkością, rozległością i ukształtowaniem przestrzennym instalacji.</w:t>
      </w:r>
    </w:p>
    <w:p w14:paraId="2528ED85" w14:textId="77777777" w:rsidR="000D74AC" w:rsidRDefault="00000000">
      <w:pPr>
        <w:ind w:left="-5"/>
      </w:pPr>
      <w:r>
        <w:rPr>
          <w:b/>
        </w:rPr>
        <w:t>Odpowietrzenie instalacji c.o.</w:t>
      </w:r>
      <w:r>
        <w:t xml:space="preserve"> – stosowane w celu uniknięcia negatywnych skutków obecności powietrza w instalacji, jak: powstawania szumów przepływowych i głośnej pracy instalacji, spadku ilości ciepła oddawanego przez grzejniki, </w:t>
      </w:r>
      <w:r>
        <w:lastRenderedPageBreak/>
        <w:t>złego przewodzenia ciepła na ściankach kotłów, skróconej żywotności instalacji wskutek korozji, uszkodzenia pompy obiegowej – zużycie łożysk pompy i erozja kawitacyjna łopatek wirnika oraz znacznego spadku wydajności pompy.</w:t>
      </w:r>
    </w:p>
    <w:p w14:paraId="2E2CC489" w14:textId="77777777" w:rsidR="000D74AC" w:rsidRDefault="00000000">
      <w:pPr>
        <w:spacing w:after="42" w:line="262" w:lineRule="auto"/>
        <w:ind w:left="-5"/>
      </w:pPr>
      <w:r>
        <w:rPr>
          <w:b/>
        </w:rPr>
        <w:t>Kompensacja wydłużeń termicznych:</w:t>
      </w:r>
    </w:p>
    <w:p w14:paraId="067C7E9C" w14:textId="77777777" w:rsidR="000D74AC" w:rsidRDefault="00000000">
      <w:pPr>
        <w:numPr>
          <w:ilvl w:val="0"/>
          <w:numId w:val="2"/>
        </w:numPr>
        <w:ind w:hanging="283"/>
      </w:pPr>
      <w:r>
        <w:t>kompensacja naturalna wydłużeń liniowych, wykorzystując zmiany kierunków prowadzenia instalacji oraz układ punktów stałych,</w:t>
      </w:r>
    </w:p>
    <w:p w14:paraId="7111DB0B" w14:textId="77777777" w:rsidR="000D74AC" w:rsidRDefault="00000000">
      <w:pPr>
        <w:numPr>
          <w:ilvl w:val="0"/>
          <w:numId w:val="2"/>
        </w:numPr>
        <w:ind w:hanging="283"/>
      </w:pPr>
      <w:r>
        <w:t>kompensatory mieszkowe montowane na pionach i w konieczności na innych odcinkach instalacji c.o.,</w:t>
      </w:r>
    </w:p>
    <w:p w14:paraId="550D33EC" w14:textId="77777777" w:rsidR="000D74AC" w:rsidRDefault="00000000">
      <w:pPr>
        <w:numPr>
          <w:ilvl w:val="0"/>
          <w:numId w:val="2"/>
        </w:numPr>
        <w:spacing w:after="284"/>
        <w:ind w:hanging="283"/>
      </w:pPr>
      <w:r>
        <w:t xml:space="preserve">kompensatory U-kształtowe na głównych poziomach c.o. – wykonane z materiału identycznego jak przewody c.o. </w:t>
      </w:r>
    </w:p>
    <w:p w14:paraId="768DD98B" w14:textId="77777777" w:rsidR="000D74AC" w:rsidRDefault="00000000">
      <w:pPr>
        <w:pStyle w:val="Nagwek2"/>
        <w:ind w:left="-5"/>
      </w:pPr>
      <w:r>
        <w:t>1.6. Ogólne wymagania dotyczące robót</w:t>
      </w:r>
    </w:p>
    <w:p w14:paraId="3ADFB084" w14:textId="77777777" w:rsidR="000D74AC" w:rsidRDefault="00000000">
      <w:pPr>
        <w:spacing w:after="281"/>
        <w:ind w:left="-5"/>
      </w:pPr>
      <w:r>
        <w:t>Wykonawca robót jest odpowiedzialny za jakość ich wykonania oraz za zgodność z dokumentacją projektową, specyfikacjami technicznymi i poleceniami Inspektora nadzoru. Ogólne powszechnie stosowane wymagania dotyczące robót podano w ST „Wymagania ogólne” Kod CPV 45000000-7, pkt 1.5.</w:t>
      </w:r>
    </w:p>
    <w:p w14:paraId="32839E15" w14:textId="77777777" w:rsidR="000D74AC" w:rsidRDefault="00000000">
      <w:pPr>
        <w:pStyle w:val="Nagwek2"/>
        <w:ind w:left="-5"/>
      </w:pPr>
      <w:r>
        <w:t>1.7. Dokumentacja robót instalacyjnych centralnego ogrzewania wodnego</w:t>
      </w:r>
    </w:p>
    <w:p w14:paraId="7E545534" w14:textId="77777777" w:rsidR="000D74AC" w:rsidRDefault="00000000">
      <w:pPr>
        <w:ind w:left="-5"/>
      </w:pPr>
      <w:r>
        <w:t>Roboty montażowe instalacji centralnego ogrzewania należy wykonywać na podstawie dokumentacji, której wykaz oraz podstawy prawne ich sporządzenia podano w ST „Wymagania ogólne” Kod CPV 45000000-7, pkt 1.6. Przy wykonywaniu tych robót należy wykorzystać także:</w:t>
      </w:r>
    </w:p>
    <w:p w14:paraId="0455BA55" w14:textId="77777777" w:rsidR="000D74AC" w:rsidRDefault="00000000">
      <w:pPr>
        <w:numPr>
          <w:ilvl w:val="0"/>
          <w:numId w:val="3"/>
        </w:numPr>
        <w:ind w:hanging="283"/>
      </w:pPr>
      <w:r>
        <w:t>projekt budowlany, opracowany zgodnie z rozporządzeniem Ministra Transportu Budownictwa i Gospodarki Morskiej z dnia 25 kwietnia 2012 „w sprawie szczegółowego zakresu i formy projektu budowlanego (Dz. U. z 27 kwietnia 2012 poz. 462 z późn. zmian.), dla przedmiotu zamówienia dla którego wymagane jest uzyskanie pozwolenia na budowę,</w:t>
      </w:r>
    </w:p>
    <w:p w14:paraId="67DA0DE4" w14:textId="77777777" w:rsidR="000D74AC" w:rsidRDefault="00000000">
      <w:pPr>
        <w:numPr>
          <w:ilvl w:val="0"/>
          <w:numId w:val="3"/>
        </w:numPr>
        <w:ind w:hanging="283"/>
      </w:pPr>
      <w:r>
        <w:t>projekt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 późn. zmianami – tekst jednolity Dz. U. 2013 Nr 0, poz. 1129),</w:t>
      </w:r>
    </w:p>
    <w:p w14:paraId="3353DAD1" w14:textId="77777777" w:rsidR="000D74AC" w:rsidRDefault="00000000">
      <w:pPr>
        <w:numPr>
          <w:ilvl w:val="0"/>
          <w:numId w:val="3"/>
        </w:numPr>
        <w:ind w:hanging="283"/>
      </w:pPr>
      <w:r>
        <w:t>specyfikacja techniczna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z późn. zmianami  – tekst jednolity Dz. U. 2013 Nr 0, poz. 1129),</w:t>
      </w:r>
    </w:p>
    <w:p w14:paraId="32FE487C" w14:textId="77777777" w:rsidR="000D74AC" w:rsidRDefault="00000000">
      <w:pPr>
        <w:numPr>
          <w:ilvl w:val="0"/>
          <w:numId w:val="3"/>
        </w:numPr>
        <w:ind w:hanging="283"/>
      </w:pPr>
      <w: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 zmianami),</w:t>
      </w:r>
    </w:p>
    <w:p w14:paraId="602F9E9A" w14:textId="77777777" w:rsidR="000D74AC" w:rsidRDefault="00000000">
      <w:pPr>
        <w:numPr>
          <w:ilvl w:val="0"/>
          <w:numId w:val="3"/>
        </w:numPr>
        <w:ind w:hanging="283"/>
      </w:pPr>
      <w:r>
        <w:t>dokumenty świadczące o dopuszczeniu do obrotu lub udostępnieniu na rynku krajowym bądź do jednostkowego zastosowania użytych wyrobów budowlanych, zgodnie z ustawą z 16 kwietnia 2004 r. o wyrobach budowlanych (tekst jednolity Dz. U. z 2016 r. Nr 0, poz. 1570),</w:t>
      </w:r>
    </w:p>
    <w:p w14:paraId="1DE466D2" w14:textId="77777777" w:rsidR="000D74AC" w:rsidRDefault="00000000">
      <w:pPr>
        <w:numPr>
          <w:ilvl w:val="0"/>
          <w:numId w:val="3"/>
        </w:numPr>
        <w:ind w:hanging="283"/>
      </w:pPr>
      <w:r>
        <w:t>protokoły odbiorów częściowych, końcowych i robót zanikających, z załączonymi protokołami z badań kontrolnych,</w:t>
      </w:r>
    </w:p>
    <w:p w14:paraId="5E4936D7" w14:textId="77777777" w:rsidR="000D74AC" w:rsidRDefault="00000000">
      <w:pPr>
        <w:numPr>
          <w:ilvl w:val="0"/>
          <w:numId w:val="3"/>
        </w:numPr>
        <w:ind w:hanging="283"/>
      </w:pPr>
      <w:r>
        <w:t>dokumentacja powykonawcza czyli wcześniej wymienione części składowe dokumentacji robót z naniesionymi zmianami dokonanymi w toku wykonywania robót (zgodnie z art. 3, pkt 14 ustawy Prawo budowlane z dnia 7 lipca 1994 r. – tekst jednolity Dz. U. z 2016 poz. 290).</w:t>
      </w:r>
    </w:p>
    <w:p w14:paraId="39C9CAEB" w14:textId="77777777" w:rsidR="000D74AC" w:rsidRDefault="00000000">
      <w:pPr>
        <w:spacing w:after="516"/>
        <w:ind w:left="-15" w:firstLine="283"/>
      </w:pPr>
      <w:r>
        <w:t>Roboty należy wykonywać na podstawie dokumentacji projektowej i specyfikacji technicznej wykonania i odbioru robót budowlanych opracowanych dla realizacji konkretnego zadania.</w:t>
      </w:r>
    </w:p>
    <w:p w14:paraId="0D7A7A08" w14:textId="77777777" w:rsidR="000D74AC" w:rsidRDefault="00000000">
      <w:pPr>
        <w:pStyle w:val="Nagwek2"/>
        <w:spacing w:after="158" w:line="325" w:lineRule="auto"/>
        <w:ind w:left="-5" w:right="4816"/>
      </w:pPr>
      <w:r>
        <w:t>1.8. Nazwy i kody robót objętych zamówieniem: Grupy robót, klasy robót lub kategorie robót</w:t>
      </w:r>
    </w:p>
    <w:p w14:paraId="2EA84486" w14:textId="77777777" w:rsidR="000D74AC" w:rsidRDefault="00000000">
      <w:pPr>
        <w:spacing w:after="9"/>
        <w:ind w:left="730"/>
      </w:pPr>
      <w:r>
        <w:t xml:space="preserve">INSTALACJA CENTRALNEGO OGRZEWANIA KOD CPV:45331100-7 </w:t>
      </w:r>
    </w:p>
    <w:p w14:paraId="714BF417" w14:textId="77777777" w:rsidR="00DC13AF" w:rsidRDefault="00DC13AF">
      <w:pPr>
        <w:spacing w:after="9"/>
        <w:ind w:left="730"/>
      </w:pPr>
    </w:p>
    <w:p w14:paraId="6D362E1B" w14:textId="77777777" w:rsidR="000D74AC" w:rsidRDefault="00000000">
      <w:pPr>
        <w:pStyle w:val="Nagwek1"/>
        <w:spacing w:after="129"/>
        <w:ind w:left="-5"/>
      </w:pPr>
      <w:r>
        <w:t>2. WYMAGANIA DOTYCZĄCE MATERIAŁÓW</w:t>
      </w:r>
    </w:p>
    <w:p w14:paraId="5293A65D" w14:textId="77777777" w:rsidR="000D74AC" w:rsidRDefault="00000000">
      <w:pPr>
        <w:pStyle w:val="Nagwek2"/>
        <w:ind w:left="374" w:hanging="389"/>
      </w:pPr>
      <w:r>
        <w:t>2.1. Ogólne wymagania dotyczące materiałów, ich pozyskiwania i składowania podano w ST „Wymagania ogólne” Kod CPV 45000000-7, pkt 2</w:t>
      </w:r>
    </w:p>
    <w:p w14:paraId="05620EA3" w14:textId="77777777" w:rsidR="000D74AC" w:rsidRDefault="00000000">
      <w:pPr>
        <w:ind w:left="-5"/>
      </w:pPr>
      <w:r>
        <w:t>Materiały stosowane do montażu instalacji c.o. powinny mieć:</w:t>
      </w:r>
    </w:p>
    <w:p w14:paraId="1DD83651" w14:textId="77777777" w:rsidR="000D74AC" w:rsidRDefault="00000000">
      <w:pPr>
        <w:numPr>
          <w:ilvl w:val="0"/>
          <w:numId w:val="4"/>
        </w:numPr>
        <w:ind w:hanging="283"/>
      </w:pPr>
      <w:r>
        <w:t>oznakowanie znakiem CE co oznacza, że dokonano oceny ich zgodności ze zharmonizowaną normą europejską wprowadzoną do zbioru Polskich Norm lub z europejską oceną techniczną, albo</w:t>
      </w:r>
    </w:p>
    <w:p w14:paraId="0AA8969F" w14:textId="77777777" w:rsidR="000D74AC" w:rsidRDefault="00000000">
      <w:pPr>
        <w:numPr>
          <w:ilvl w:val="0"/>
          <w:numId w:val="4"/>
        </w:numPr>
        <w:ind w:hanging="283"/>
      </w:pPr>
      <w:r>
        <w:t xml:space="preserve">oznakowanie znakiem budowlanym, co oznacza że są to wyroby nieobjęte normą zharmonizowaną – dla której zakończył się okres koegzystencji – i dla których nie została wydana europejska ocena techniczna, a dokonano oceny zgodności z Polską Normą lub aprobatą techniczną (do końca okresu ważności tej aprobaty wydanej do 31 grudnia 2016 r., a później krajową oceną techniczną), bądź uznano za „regionalny wyrób budowlany”, albo </w:t>
      </w:r>
    </w:p>
    <w:p w14:paraId="00A71966" w14:textId="77777777" w:rsidR="000D74AC" w:rsidRDefault="00000000">
      <w:pPr>
        <w:numPr>
          <w:ilvl w:val="0"/>
          <w:numId w:val="4"/>
        </w:numPr>
        <w:ind w:hanging="283"/>
      </w:pPr>
      <w:r>
        <w:t xml:space="preserve">legalne wprowadzenie do obrotu w innym państwie członkowskim Unii Europejskiej lub w państwie członkowskim Europejskiego Porozumienia o Wolnym Handlu (EFTA) – stronie umowy o Europejskim Obszarze Gospodarczym oraz w Turcji, o ile wyroby budowlane udostępniane na rynku krajowym są nieobjęte zakresem przedmiotowym </w:t>
      </w:r>
      <w:r>
        <w:lastRenderedPageBreak/>
        <w:t>zharmonizowanych specyfikacji technicznych, o których mowa w art. 2 pkt 10 rozporządzenia Nr 305/2011, a ich właściwości użytkowe umożliwiają spełnienie podstawowych wymagań przez obiekty budowlane zaprojektowane i budowane w sposób określony w przepisach techniczno-budowlanych, oraz zgodnie z zasadami wiedzy technicznej (wraz z wyrobem budowlanym udostępnianym na rynku krajowym dostarcza się informacje o jego właściwościach użytkowych oznaczonych zgodnie z przepisami państwa, w którym wyrób budowlany został wprowadzony do obrotu, instrukcje stosowania, instrukcje obsługi oraz informacje dotyczące zagrożenia dla zdrowia i bezpieczeństwa, jakie ten wyrób stwarza podczas stosowania i użytkowania), albo – dopuszczenie do jednostkowego zastosowania w obiekcie budowlanym.</w:t>
      </w:r>
    </w:p>
    <w:p w14:paraId="2586040C" w14:textId="77777777" w:rsidR="000D74AC" w:rsidRDefault="00000000">
      <w:pPr>
        <w:spacing w:after="278" w:line="262" w:lineRule="auto"/>
        <w:ind w:left="-15" w:firstLine="283"/>
      </w:pPr>
      <w:r>
        <w:rPr>
          <w:b/>
        </w:rPr>
        <w:t>Oznakowanie powinno umożliwiać identyfikację producenta i typ wyrobu, kraju pochodzenia oraz daty produkcji.</w:t>
      </w:r>
    </w:p>
    <w:p w14:paraId="2155F75C" w14:textId="77777777" w:rsidR="000D74AC" w:rsidRDefault="00000000">
      <w:pPr>
        <w:pStyle w:val="Nagwek2"/>
        <w:ind w:left="-5"/>
      </w:pPr>
      <w:r>
        <w:t>2.2. Rodzaje materiałów</w:t>
      </w:r>
    </w:p>
    <w:p w14:paraId="79FF4FD6" w14:textId="77777777" w:rsidR="000D74AC" w:rsidRDefault="00000000">
      <w:pPr>
        <w:ind w:left="-5"/>
      </w:pPr>
      <w:r>
        <w:t>Wszystkie materiały i wyroby stosowane do wykonania instalacji centralnego ogrzewania powinny odpowiadać wymaganiom zawartym w dokumentach odniesienia (normach, europejskich ocenach technicznych, aprobatach technicznych – wydanych do 31 grudnia 2016 r., a po zakończeniu okresu ich ważności w krajowych ocenach technicznych).</w:t>
      </w:r>
    </w:p>
    <w:p w14:paraId="52A6AAE8" w14:textId="77777777" w:rsidR="000D74AC" w:rsidRDefault="00000000">
      <w:pPr>
        <w:pStyle w:val="Nagwek3"/>
        <w:tabs>
          <w:tab w:val="center" w:pos="1597"/>
        </w:tabs>
        <w:ind w:left="-15" w:firstLine="0"/>
        <w:jc w:val="left"/>
      </w:pPr>
      <w:r>
        <w:t>2.2.1.</w:t>
      </w:r>
      <w:r>
        <w:tab/>
        <w:t>Materiały podstawowe</w:t>
      </w:r>
    </w:p>
    <w:p w14:paraId="5EF76690" w14:textId="77777777" w:rsidR="000D74AC" w:rsidRDefault="00000000">
      <w:pPr>
        <w:numPr>
          <w:ilvl w:val="0"/>
          <w:numId w:val="5"/>
        </w:numPr>
        <w:ind w:hanging="283"/>
      </w:pPr>
      <w:r>
        <w:t>rury i złączki ze stali niestopowej do transportu wody i innych płynów wodnych – warunki techniczne dostawy PN-EN 10224,</w:t>
      </w:r>
    </w:p>
    <w:p w14:paraId="54268BD0" w14:textId="77777777" w:rsidR="000D74AC" w:rsidRDefault="00000000">
      <w:pPr>
        <w:numPr>
          <w:ilvl w:val="0"/>
          <w:numId w:val="5"/>
        </w:numPr>
        <w:ind w:hanging="283"/>
      </w:pPr>
      <w:r>
        <w:t>rury stalowe bez szwu i ze szwem o gładkich końcach – wymiary i masy na jednostkę długości PN ISO 4200,</w:t>
      </w:r>
    </w:p>
    <w:p w14:paraId="65CE7ACF" w14:textId="77777777" w:rsidR="000D74AC" w:rsidRDefault="00000000">
      <w:pPr>
        <w:numPr>
          <w:ilvl w:val="0"/>
          <w:numId w:val="5"/>
        </w:numPr>
        <w:ind w:hanging="283"/>
      </w:pPr>
      <w:r>
        <w:t>rury stalowe – przygotowanie końców rur i kształtek do spawania PN ISO 6761,</w:t>
      </w:r>
    </w:p>
    <w:p w14:paraId="3D4A45A5" w14:textId="77777777" w:rsidR="000D74AC" w:rsidRDefault="00000000">
      <w:pPr>
        <w:numPr>
          <w:ilvl w:val="0"/>
          <w:numId w:val="5"/>
        </w:numPr>
        <w:ind w:hanging="283"/>
      </w:pPr>
      <w:r>
        <w:t>rury stalowe ze szwem gwintowane – PN-H-74200,</w:t>
      </w:r>
    </w:p>
    <w:p w14:paraId="655E9ABD" w14:textId="77777777" w:rsidR="000D74AC" w:rsidRDefault="00000000">
      <w:pPr>
        <w:numPr>
          <w:ilvl w:val="0"/>
          <w:numId w:val="5"/>
        </w:numPr>
        <w:ind w:hanging="283"/>
      </w:pPr>
      <w:r>
        <w:t>miedź i stopy miedzi – Rury miedziane okrągłe bez szwu do wody i gazu stosowane w instalacjach sanitarnych i ogrzewania PN-EN 1057,</w:t>
      </w:r>
    </w:p>
    <w:p w14:paraId="79632FA8" w14:textId="77777777" w:rsidR="000D74AC" w:rsidRDefault="00000000">
      <w:pPr>
        <w:numPr>
          <w:ilvl w:val="0"/>
          <w:numId w:val="5"/>
        </w:numPr>
        <w:ind w:hanging="283"/>
      </w:pPr>
      <w:r>
        <w:t>miedź i stopy miedzi – łączniki instalacyjne PN-EN 1254-1+84,</w:t>
      </w:r>
    </w:p>
    <w:p w14:paraId="6D28288E" w14:textId="77777777" w:rsidR="000D74AC" w:rsidRDefault="00000000">
      <w:pPr>
        <w:numPr>
          <w:ilvl w:val="0"/>
          <w:numId w:val="5"/>
        </w:numPr>
        <w:ind w:hanging="283"/>
      </w:pPr>
      <w:r>
        <w:t>rury i kształtki z polietylenu (PE-X) – PN-EN ISO 15875-1÷5,</w:t>
      </w:r>
    </w:p>
    <w:p w14:paraId="38A8B869" w14:textId="77777777" w:rsidR="000D74AC" w:rsidRDefault="00000000">
      <w:pPr>
        <w:numPr>
          <w:ilvl w:val="0"/>
          <w:numId w:val="5"/>
        </w:numPr>
        <w:ind w:hanging="283"/>
      </w:pPr>
      <w:r>
        <w:t>zawory grzejnikowe PN-M-75016,</w:t>
      </w:r>
    </w:p>
    <w:p w14:paraId="3BB7727B" w14:textId="77777777" w:rsidR="000D74AC" w:rsidRDefault="00000000">
      <w:pPr>
        <w:numPr>
          <w:ilvl w:val="0"/>
          <w:numId w:val="5"/>
        </w:numPr>
        <w:ind w:hanging="283"/>
      </w:pPr>
      <w:r>
        <w:t>termostatyczne zawory grzejnikowe PN-EN 215, – grzejniki i konwektory PN-EN 442 1+2, – podzielniki kosztów PN-EN 834 i 835.</w:t>
      </w:r>
    </w:p>
    <w:p w14:paraId="07AFA677" w14:textId="77777777" w:rsidR="000D74AC" w:rsidRDefault="00000000">
      <w:pPr>
        <w:spacing w:after="265"/>
        <w:ind w:left="-5"/>
      </w:pPr>
      <w:r>
        <w:t>Właściwości i parametry poszczególnych materiałów zostały szczegółowo opisane w projekcie wykonawczym dokumentacji projektowej</w:t>
      </w:r>
    </w:p>
    <w:p w14:paraId="7891C52B" w14:textId="77777777" w:rsidR="000D74AC" w:rsidRDefault="00000000">
      <w:pPr>
        <w:spacing w:after="42" w:line="262" w:lineRule="auto"/>
        <w:ind w:left="-5"/>
      </w:pPr>
      <w:r>
        <w:rPr>
          <w:b/>
        </w:rPr>
        <w:t>2.2.2 Materiały pomocnicze:</w:t>
      </w:r>
    </w:p>
    <w:p w14:paraId="0B460DB1" w14:textId="77777777" w:rsidR="000D74AC" w:rsidRDefault="00000000">
      <w:pPr>
        <w:numPr>
          <w:ilvl w:val="0"/>
          <w:numId w:val="5"/>
        </w:numPr>
        <w:ind w:hanging="283"/>
      </w:pPr>
      <w:r>
        <w:t>włókno konopne, pasta uszczelniająca,</w:t>
      </w:r>
    </w:p>
    <w:p w14:paraId="1987F793" w14:textId="77777777" w:rsidR="000D74AC" w:rsidRDefault="00000000">
      <w:pPr>
        <w:numPr>
          <w:ilvl w:val="0"/>
          <w:numId w:val="5"/>
        </w:numPr>
        <w:spacing w:after="8" w:line="283" w:lineRule="auto"/>
        <w:ind w:hanging="283"/>
      </w:pPr>
      <w:r>
        <w:t>spoiwa, topniki i pasty do lutowania, –</w:t>
      </w:r>
      <w:r>
        <w:tab/>
        <w:t>gazy techniczne, drut spawalniczy, elektrody, –</w:t>
      </w:r>
      <w:r>
        <w:tab/>
        <w:t>korki, śruby itp.</w:t>
      </w:r>
    </w:p>
    <w:p w14:paraId="103185B1" w14:textId="77777777" w:rsidR="000D74AC" w:rsidRDefault="00000000">
      <w:pPr>
        <w:spacing w:after="487"/>
        <w:ind w:left="-15" w:firstLine="283"/>
      </w:pPr>
      <w:r>
        <w:t>Materiały pomocnicze muszą spełniać właściwości techniczne określone przez producenta materiałów podstawowych oraz odpowiadać aprobatom technicznym – wydanym do 31 grudnia 2016 r., a po zakończeniu okresu ich ważności krajowym ocenom technicznym.</w:t>
      </w:r>
    </w:p>
    <w:p w14:paraId="56E28F1F" w14:textId="77777777" w:rsidR="000D74AC" w:rsidRDefault="00000000">
      <w:pPr>
        <w:pStyle w:val="Nagwek2"/>
        <w:ind w:left="-5"/>
      </w:pPr>
      <w:r>
        <w:t>2.3. Warunki przyjęcia materiałów instalacyjnych na budowę</w:t>
      </w:r>
    </w:p>
    <w:p w14:paraId="4C997E77" w14:textId="77777777" w:rsidR="000D74AC" w:rsidRDefault="00000000">
      <w:pPr>
        <w:ind w:left="-5"/>
      </w:pPr>
      <w:r>
        <w:t>Materiały do wykonania instalacji centralnego ogrzewania mogą być przyjęte na budowę, jeżeli spełniają następujące warunki:</w:t>
      </w:r>
    </w:p>
    <w:p w14:paraId="37956BC7" w14:textId="77777777" w:rsidR="000D74AC" w:rsidRDefault="00000000">
      <w:pPr>
        <w:numPr>
          <w:ilvl w:val="0"/>
          <w:numId w:val="6"/>
        </w:numPr>
        <w:ind w:hanging="283"/>
      </w:pPr>
      <w:r>
        <w:t>są zgodne z ich wyszczególnieniem i charakterystyką podaną w dokumentacji projektowej i niniejszej ST,</w:t>
      </w:r>
    </w:p>
    <w:p w14:paraId="7A54953E" w14:textId="77777777" w:rsidR="000D74AC" w:rsidRDefault="00000000">
      <w:pPr>
        <w:numPr>
          <w:ilvl w:val="0"/>
          <w:numId w:val="6"/>
        </w:numPr>
        <w:ind w:hanging="283"/>
      </w:pPr>
      <w:r>
        <w:t>są właściwie opakowane i oznakowane w sposób umożliwiający ich pełną identyfikację,</w:t>
      </w:r>
    </w:p>
    <w:p w14:paraId="19EE7791" w14:textId="77777777" w:rsidR="000D74AC" w:rsidRDefault="00000000">
      <w:pPr>
        <w:numPr>
          <w:ilvl w:val="0"/>
          <w:numId w:val="6"/>
        </w:numPr>
        <w:ind w:hanging="283"/>
      </w:pPr>
      <w:r>
        <w:t>spełniają wymagane właściwości, wskazane odpowiednimi dokumentami odniesienia,</w:t>
      </w:r>
    </w:p>
    <w:p w14:paraId="6C6DBBE2" w14:textId="77777777" w:rsidR="000D74AC" w:rsidRDefault="00000000">
      <w:pPr>
        <w:numPr>
          <w:ilvl w:val="0"/>
          <w:numId w:val="6"/>
        </w:numPr>
        <w:ind w:hanging="283"/>
      </w:pPr>
      <w:r>
        <w:t>posiadają dokumenty świadczące o dopuszczeniu do obrotu lub udostępnieniu na rynku krajowym bądź do jednostkowego zastosowania oraz karty katalogowe lub firmowe wytyczne stosowania.</w:t>
      </w:r>
    </w:p>
    <w:p w14:paraId="48CDAE82" w14:textId="77777777" w:rsidR="000D74AC" w:rsidRDefault="00000000">
      <w:pPr>
        <w:spacing w:after="16" w:line="262" w:lineRule="auto"/>
        <w:ind w:left="-5"/>
      </w:pPr>
      <w:r>
        <w:rPr>
          <w:b/>
        </w:rPr>
        <w:t>Niedopuszczalne jest stosowane materiałów nieznanego pochodzenia.</w:t>
      </w:r>
    </w:p>
    <w:p w14:paraId="15AC902A" w14:textId="77777777" w:rsidR="000D74AC" w:rsidRDefault="00000000">
      <w:pPr>
        <w:spacing w:after="268" w:line="262" w:lineRule="auto"/>
        <w:ind w:left="-15" w:firstLine="283"/>
      </w:pPr>
      <w:r>
        <w:rPr>
          <w:b/>
        </w:rPr>
        <w:t>Przyjęcie materiałów na budowę powinno być potwierdzone wpisem do dziennika budowy lub protokołem przyjęcia materiałów.</w:t>
      </w:r>
    </w:p>
    <w:p w14:paraId="1823540E" w14:textId="77777777" w:rsidR="000D74AC" w:rsidRDefault="00000000">
      <w:pPr>
        <w:spacing w:after="42" w:line="262" w:lineRule="auto"/>
        <w:ind w:left="-5"/>
      </w:pPr>
      <w:r>
        <w:rPr>
          <w:b/>
        </w:rPr>
        <w:t>2.4. Warunki przechowywania materiałów</w:t>
      </w:r>
    </w:p>
    <w:p w14:paraId="1E5C6ACA" w14:textId="77777777" w:rsidR="000D74AC" w:rsidRDefault="00000000">
      <w:pPr>
        <w:spacing w:after="446"/>
        <w:ind w:left="-5"/>
      </w:pPr>
      <w:r>
        <w:t>Wszystkie materiały powinny być magazynowane i przechowywane zgodnie z instrukcją producenta.</w:t>
      </w:r>
    </w:p>
    <w:p w14:paraId="5A7988B8" w14:textId="77777777" w:rsidR="000D74AC" w:rsidRDefault="00000000">
      <w:pPr>
        <w:pStyle w:val="Nagwek1"/>
        <w:spacing w:after="129"/>
        <w:ind w:left="-5"/>
      </w:pPr>
      <w:r>
        <w:t>3. WYMAGANIA DOTYCZĄCE SPRZĘTU I MASZYN</w:t>
      </w:r>
    </w:p>
    <w:p w14:paraId="037EE3AC" w14:textId="77777777" w:rsidR="000D74AC" w:rsidRDefault="00000000">
      <w:pPr>
        <w:pStyle w:val="Nagwek2"/>
        <w:ind w:left="-5"/>
      </w:pPr>
      <w:r>
        <w:t>3.1. Ogólne wymagania dotyczące sprzętu podano w ST „Wymagania ogólne” Kod CPV 45000000-7, pkt 3</w:t>
      </w:r>
    </w:p>
    <w:p w14:paraId="35F0F562" w14:textId="77777777" w:rsidR="000D74AC" w:rsidRDefault="00000000">
      <w:pPr>
        <w:ind w:left="-5"/>
      </w:pPr>
      <w:r>
        <w:t xml:space="preserve">Do wykonania robót należy stosować jedynie taki sprzęt, który nie spowoduje niekorzystnego wpływu na jakość robót, zarówno w miejscach ich wykonania, jak też przy wykonywaniu czynności pomocniczych oraz w czasie transportu, </w:t>
      </w:r>
      <w:r>
        <w:lastRenderedPageBreak/>
        <w:t>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i zaakceptowany przez inwestora.</w:t>
      </w:r>
    </w:p>
    <w:p w14:paraId="78027768" w14:textId="77777777" w:rsidR="000D74AC" w:rsidRDefault="00000000">
      <w:pPr>
        <w:spacing w:after="449"/>
        <w:ind w:left="-15" w:firstLine="283"/>
      </w:pPr>
      <w:r>
        <w:t>Wykonawca powinien dostarczyć kopie dokumentów potwierdzających dopuszczenie sprzętu do użytkowania, tam gdzie jest to wymagane przepisami.</w:t>
      </w:r>
    </w:p>
    <w:p w14:paraId="11ABC393" w14:textId="77777777" w:rsidR="000D74AC" w:rsidRDefault="00000000">
      <w:pPr>
        <w:pStyle w:val="Nagwek1"/>
        <w:spacing w:after="129"/>
        <w:ind w:left="-5"/>
      </w:pPr>
      <w:r>
        <w:t>4. WYMAGANIA DOTYCZĄCE TRANSPORTU</w:t>
      </w:r>
    </w:p>
    <w:p w14:paraId="057A9C5F" w14:textId="77777777" w:rsidR="000D74AC" w:rsidRDefault="00000000">
      <w:pPr>
        <w:spacing w:after="0" w:line="262" w:lineRule="auto"/>
        <w:ind w:left="-5"/>
      </w:pPr>
      <w:r>
        <w:rPr>
          <w:b/>
        </w:rPr>
        <w:t>4.1. Ogólne wymagania dotyczące transportu podane zostały w ST „Wymagania ogólne” Kod CPV</w:t>
      </w:r>
    </w:p>
    <w:p w14:paraId="4BCDA44E" w14:textId="77777777" w:rsidR="000D74AC" w:rsidRDefault="00000000">
      <w:pPr>
        <w:pStyle w:val="Nagwek1"/>
        <w:spacing w:after="301"/>
        <w:ind w:left="399"/>
      </w:pPr>
      <w:r>
        <w:t>45000000-7, pkt 4</w:t>
      </w:r>
    </w:p>
    <w:p w14:paraId="2B251C3A" w14:textId="77777777" w:rsidR="000D74AC" w:rsidRDefault="00000000">
      <w:pPr>
        <w:pStyle w:val="Nagwek2"/>
        <w:ind w:left="-5"/>
      </w:pPr>
      <w:r>
        <w:t xml:space="preserve">4.2. Wymagania dotyczące przewozu rur </w:t>
      </w:r>
    </w:p>
    <w:p w14:paraId="49B8B962" w14:textId="77777777" w:rsidR="000D74AC" w:rsidRDefault="00000000">
      <w:pPr>
        <w:ind w:left="-5"/>
      </w:pPr>
      <w:r>
        <w:t>Ze względu na specyficzne cechy rur należy spełnić następujące dodatkowe wymagania:</w:t>
      </w:r>
    </w:p>
    <w:p w14:paraId="4EACB60C" w14:textId="77777777" w:rsidR="000D74AC" w:rsidRDefault="00000000">
      <w:pPr>
        <w:numPr>
          <w:ilvl w:val="0"/>
          <w:numId w:val="7"/>
        </w:numPr>
        <w:ind w:hanging="283"/>
      </w:pPr>
      <w:r>
        <w:t>rury należy przewozić wyłącznie samochodami skrzyniowymi lub pojazdami posiadającymi boczne wsporniki o maksymalnym rozstawie 2 m, wystające poza pojazd końce rur nie mogą być dłuższe niż 1 m,</w:t>
      </w:r>
    </w:p>
    <w:p w14:paraId="52D0D535" w14:textId="77777777" w:rsidR="000D74AC" w:rsidRDefault="00000000">
      <w:pPr>
        <w:numPr>
          <w:ilvl w:val="0"/>
          <w:numId w:val="7"/>
        </w:numPr>
        <w:ind w:hanging="283"/>
      </w:pPr>
      <w:r>
        <w:t>jeżeli przewożone są luźno ułożone rury, to przy ich układaniu w stosy na samochodzie wysokość ładunku nie powinna przekraczać 1 m,</w:t>
      </w:r>
    </w:p>
    <w:p w14:paraId="30902CD8" w14:textId="77777777" w:rsidR="000D74AC" w:rsidRDefault="00000000">
      <w:pPr>
        <w:numPr>
          <w:ilvl w:val="0"/>
          <w:numId w:val="7"/>
        </w:numPr>
        <w:ind w:hanging="283"/>
      </w:pPr>
      <w: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14:paraId="26152519" w14:textId="77777777" w:rsidR="000D74AC" w:rsidRDefault="00000000">
      <w:pPr>
        <w:numPr>
          <w:ilvl w:val="0"/>
          <w:numId w:val="7"/>
        </w:numPr>
        <w:spacing w:after="280"/>
        <w:ind w:hanging="283"/>
      </w:pPr>
      <w:r>
        <w:t>podczas transportu rury powinny być zabezpieczone przed zmianą położenia. Platforma samochodu powinna być ustawiona w poziomie.</w:t>
      </w:r>
    </w:p>
    <w:p w14:paraId="143D06A1" w14:textId="77777777" w:rsidR="000D74AC" w:rsidRDefault="00000000">
      <w:pPr>
        <w:pStyle w:val="Nagwek2"/>
        <w:ind w:left="-5"/>
      </w:pPr>
      <w:r>
        <w:t>4.3. Wymagania dotyczące przewozu armatury i grzejników</w:t>
      </w:r>
    </w:p>
    <w:p w14:paraId="0433FA1A" w14:textId="77777777" w:rsidR="000D74AC" w:rsidRDefault="00000000">
      <w:pPr>
        <w:spacing w:after="507"/>
        <w:ind w:left="-5"/>
      </w:pPr>
      <w:r>
        <w:t>Armaturę i grzejniki należy przewozić w opakowaniach firmowych producenta, w sposób zabezpieczający przed uszkodzeniem mechanicznym i wpływami czynników atmosferycznych.</w:t>
      </w:r>
    </w:p>
    <w:p w14:paraId="590E5FFB" w14:textId="77777777" w:rsidR="000D74AC" w:rsidRDefault="00000000">
      <w:pPr>
        <w:pStyle w:val="Nagwek1"/>
        <w:spacing w:after="129"/>
        <w:ind w:left="-5"/>
      </w:pPr>
      <w:r>
        <w:t>5. WYMAGANIA DOTYCZĄCE WYKONANIA ROBÓT</w:t>
      </w:r>
    </w:p>
    <w:p w14:paraId="1785044A" w14:textId="77777777" w:rsidR="000D74AC" w:rsidRDefault="00000000">
      <w:pPr>
        <w:spacing w:after="350" w:line="262" w:lineRule="auto"/>
        <w:ind w:left="-5"/>
      </w:pPr>
      <w:r>
        <w:rPr>
          <w:b/>
        </w:rPr>
        <w:t>5.1. Ogólne zasady wykonania robót podane zostały w ST „Wymagania ogólne” Kod CPV 45000000-7, pkt 5</w:t>
      </w:r>
    </w:p>
    <w:p w14:paraId="65025822" w14:textId="77777777" w:rsidR="000D74AC" w:rsidRDefault="00000000">
      <w:pPr>
        <w:pStyle w:val="Nagwek2"/>
        <w:ind w:left="-5"/>
      </w:pPr>
      <w:r>
        <w:t>5.2. Warunki przystąpienia do robót</w:t>
      </w:r>
    </w:p>
    <w:p w14:paraId="25FBF49C" w14:textId="77777777" w:rsidR="000D74AC" w:rsidRDefault="00000000">
      <w:pPr>
        <w:ind w:left="-5"/>
      </w:pPr>
      <w:r>
        <w:t>Przed przystąpieniem do montażu instalacji centralnego ogrzewania należy:</w:t>
      </w:r>
    </w:p>
    <w:p w14:paraId="4DE3B97F" w14:textId="77777777" w:rsidR="000D74AC" w:rsidRDefault="00000000">
      <w:pPr>
        <w:numPr>
          <w:ilvl w:val="0"/>
          <w:numId w:val="8"/>
        </w:numPr>
        <w:ind w:hanging="283"/>
      </w:pPr>
      <w:r>
        <w:t>wyznaczyć miejsca układania rur, kształtek, armatury i grzejników</w:t>
      </w:r>
    </w:p>
    <w:p w14:paraId="34501926" w14:textId="77777777" w:rsidR="000D74AC" w:rsidRDefault="00000000">
      <w:pPr>
        <w:numPr>
          <w:ilvl w:val="0"/>
          <w:numId w:val="8"/>
        </w:numPr>
        <w:ind w:hanging="283"/>
      </w:pPr>
      <w:r>
        <w:t>wykonać otwory i obsadzić uchwyty, podpory i podwieszenia,</w:t>
      </w:r>
    </w:p>
    <w:p w14:paraId="7FE1A2BD" w14:textId="77777777" w:rsidR="000D74AC" w:rsidRDefault="00000000">
      <w:pPr>
        <w:numPr>
          <w:ilvl w:val="0"/>
          <w:numId w:val="8"/>
        </w:numPr>
        <w:ind w:hanging="283"/>
      </w:pPr>
      <w:r>
        <w:t xml:space="preserve">wykonać bruzdy w ścianach w przypadku układania w nich przewodów </w:t>
      </w:r>
    </w:p>
    <w:p w14:paraId="0E2D27FF" w14:textId="77777777" w:rsidR="000D74AC" w:rsidRDefault="00000000">
      <w:pPr>
        <w:numPr>
          <w:ilvl w:val="0"/>
          <w:numId w:val="8"/>
        </w:numPr>
        <w:spacing w:after="284"/>
        <w:ind w:hanging="283"/>
      </w:pPr>
      <w:r>
        <w:t xml:space="preserve">wykonać otwory w ścianach i stropach dla przejść przewodów </w:t>
      </w:r>
    </w:p>
    <w:p w14:paraId="75641483" w14:textId="77777777" w:rsidR="000D74AC" w:rsidRDefault="00000000">
      <w:pPr>
        <w:pStyle w:val="Nagwek2"/>
        <w:ind w:left="-5"/>
      </w:pPr>
      <w:r>
        <w:t>5.3. Montaż rurociągów</w:t>
      </w:r>
    </w:p>
    <w:p w14:paraId="1B73CC3F" w14:textId="77777777" w:rsidR="000D74AC" w:rsidRDefault="00000000">
      <w:pPr>
        <w:ind w:left="-5"/>
      </w:pPr>
      <w:r>
        <w:t>Po wykonaniu czynności pomocniczych określonych w pkt. 5.2. należy przystąpić do właściwego montażu rur, kształtek, armatury i grzejników</w:t>
      </w:r>
    </w:p>
    <w:p w14:paraId="446F3AAB" w14:textId="77777777" w:rsidR="000D74AC" w:rsidRDefault="00000000">
      <w:pPr>
        <w:ind w:left="-15" w:firstLine="283"/>
      </w:pPr>
      <w:r>
        <w:t>Rurociągi poziome mogą być prowadzone przy ścianach na lub pod stropami, na podporach, wspornikach lub podwieszeniach. Przewody poziome układać ze spadkiem tak, aby zapewnić możliwość odwodnienia instalacji. Należy je prowadzić powyżej przewodów wody zimnej i przewodów gazowych.</w:t>
      </w:r>
    </w:p>
    <w:p w14:paraId="7A2A8B48" w14:textId="77777777" w:rsidR="000D74AC" w:rsidRDefault="00000000">
      <w:pPr>
        <w:ind w:left="-15" w:firstLine="283"/>
      </w:pPr>
      <w:r>
        <w:t>Przewody układane w bruzdach ściennych i szlichcie podłogowej powinny być zinwentaryzowane i naniesione na dokumentacji powykonawczej.</w:t>
      </w:r>
    </w:p>
    <w:p w14:paraId="4D2E4F34" w14:textId="77777777" w:rsidR="000D74AC" w:rsidRDefault="00000000">
      <w:pPr>
        <w:ind w:left="-15" w:firstLine="283"/>
      </w:pPr>
      <w:r>
        <w:t>Przewody pionowe należy montować zachowując stałą odległość między ich osiami około 8 cm, a maksymalne odchylenie od pionu nie przekroczyło 1 cm na kondygnację.</w:t>
      </w:r>
    </w:p>
    <w:p w14:paraId="04A15616" w14:textId="77777777" w:rsidR="000D74AC" w:rsidRDefault="00000000">
      <w:pPr>
        <w:ind w:left="-15" w:firstLine="283"/>
      </w:pPr>
      <w:r>
        <w:t>Wszystkie przejścia rurociągów przez przegrody budowlane należy prowadzić w tulejach ochronnych. Przestrzeń pomiędzy rurą i tuleją ochronną powinna być wypełniona szczeliwem elastycznym obojętnym chemicznie w stosunku do materiału z którego jest wykonana rura.</w:t>
      </w:r>
    </w:p>
    <w:p w14:paraId="3C703573" w14:textId="77777777" w:rsidR="000D74AC" w:rsidRDefault="00000000">
      <w:pPr>
        <w:ind w:left="293"/>
      </w:pPr>
      <w:r>
        <w:t>Tuleje ochronne powinny mieć średnicę wewnętrzną większą od średnicy zewnętrznej przewodu:</w:t>
      </w:r>
    </w:p>
    <w:p w14:paraId="37BF641B" w14:textId="77777777" w:rsidR="000D74AC" w:rsidRDefault="00000000">
      <w:pPr>
        <w:numPr>
          <w:ilvl w:val="0"/>
          <w:numId w:val="9"/>
        </w:numPr>
        <w:ind w:hanging="283"/>
      </w:pPr>
      <w:r>
        <w:t>co najmniej o 2 cm przy przejściu przez przegrodę pionową,</w:t>
      </w:r>
    </w:p>
    <w:p w14:paraId="447025CB" w14:textId="77777777" w:rsidR="000D74AC" w:rsidRDefault="00000000">
      <w:pPr>
        <w:numPr>
          <w:ilvl w:val="0"/>
          <w:numId w:val="9"/>
        </w:numPr>
        <w:spacing w:after="107"/>
        <w:ind w:hanging="283"/>
      </w:pPr>
      <w:r>
        <w:t>co najmniej o 1 cm przy przejściu przez strop, oraz powinny być dłuższe niż grubość przegrody pionowej o około 2 cm z każdej strony, a przy przejściu przez strop powinny wystawać około 2 cm powyżej posadzki i około 1 cm poniżej tynku na stropie. W tulejach ochronnych nie powinny znajdować się żadne połączenia rur.</w:t>
      </w:r>
    </w:p>
    <w:p w14:paraId="1D66A940" w14:textId="77777777" w:rsidR="000D74AC" w:rsidRDefault="00000000">
      <w:pPr>
        <w:pStyle w:val="Nagwek3"/>
        <w:tabs>
          <w:tab w:val="center" w:pos="2204"/>
        </w:tabs>
        <w:ind w:left="-15" w:firstLine="0"/>
        <w:jc w:val="left"/>
      </w:pPr>
      <w:r>
        <w:t>5.3.1.</w:t>
      </w:r>
      <w:r>
        <w:tab/>
        <w:t>Połączenia rur i kształtek  stalowych</w:t>
      </w:r>
    </w:p>
    <w:p w14:paraId="0677C130" w14:textId="77777777" w:rsidR="000D74AC" w:rsidRDefault="00000000">
      <w:pPr>
        <w:numPr>
          <w:ilvl w:val="0"/>
          <w:numId w:val="10"/>
        </w:numPr>
        <w:ind w:hanging="283"/>
      </w:pPr>
      <w:r>
        <w:t>połączenia spawane gazowe mieszaniną tlenu i acetylenu</w:t>
      </w:r>
    </w:p>
    <w:p w14:paraId="3B3B061C" w14:textId="77777777" w:rsidR="000D74AC" w:rsidRDefault="00000000">
      <w:pPr>
        <w:numPr>
          <w:ilvl w:val="0"/>
          <w:numId w:val="10"/>
        </w:numPr>
        <w:ind w:hanging="283"/>
      </w:pPr>
      <w:r>
        <w:lastRenderedPageBreak/>
        <w:t xml:space="preserve">połączenia spawane łukowe elektrodami otulonymi </w:t>
      </w:r>
    </w:p>
    <w:p w14:paraId="62663870" w14:textId="77777777" w:rsidR="000D74AC" w:rsidRDefault="00000000">
      <w:pPr>
        <w:numPr>
          <w:ilvl w:val="0"/>
          <w:numId w:val="10"/>
        </w:numPr>
        <w:ind w:hanging="283"/>
      </w:pPr>
      <w:r>
        <w:t xml:space="preserve">połączenia gwintowane </w:t>
      </w:r>
    </w:p>
    <w:p w14:paraId="068FF97B" w14:textId="77777777" w:rsidR="000D74AC" w:rsidRDefault="00000000">
      <w:pPr>
        <w:numPr>
          <w:ilvl w:val="0"/>
          <w:numId w:val="10"/>
        </w:numPr>
        <w:spacing w:after="111"/>
        <w:ind w:hanging="283"/>
      </w:pPr>
      <w:r>
        <w:t xml:space="preserve">połączenia kołnierzowe </w:t>
      </w:r>
    </w:p>
    <w:p w14:paraId="5C62A086" w14:textId="77777777" w:rsidR="000D74AC" w:rsidRDefault="00000000">
      <w:pPr>
        <w:pStyle w:val="Nagwek3"/>
        <w:tabs>
          <w:tab w:val="center" w:pos="2285"/>
        </w:tabs>
        <w:ind w:left="-15" w:firstLine="0"/>
        <w:jc w:val="left"/>
      </w:pPr>
      <w:r>
        <w:t>5.3.2.</w:t>
      </w:r>
      <w:r>
        <w:tab/>
        <w:t>Połączenia rur i kształtek miedzianych</w:t>
      </w:r>
    </w:p>
    <w:p w14:paraId="4EB52166" w14:textId="77777777" w:rsidR="000D74AC" w:rsidRDefault="00000000">
      <w:pPr>
        <w:numPr>
          <w:ilvl w:val="0"/>
          <w:numId w:val="11"/>
        </w:numPr>
        <w:ind w:hanging="283"/>
      </w:pPr>
      <w:r>
        <w:t>połączenia nierozłączne (lutowanie miękkie lub twarde, spawanie, łączenie za pomocą złączek zaprasowywanych lub zaciskanych),</w:t>
      </w:r>
    </w:p>
    <w:p w14:paraId="15CF3567" w14:textId="77777777" w:rsidR="000D74AC" w:rsidRDefault="00000000">
      <w:pPr>
        <w:numPr>
          <w:ilvl w:val="0"/>
          <w:numId w:val="11"/>
        </w:numPr>
        <w:ind w:hanging="283"/>
      </w:pPr>
      <w:r>
        <w:t>połączenia rozłączne (za pomocą złączek zaciskowych rozłączalnych lub samozaciskowych).</w:t>
      </w:r>
    </w:p>
    <w:p w14:paraId="494060BF" w14:textId="77777777" w:rsidR="000D74AC" w:rsidRDefault="00000000">
      <w:pPr>
        <w:spacing w:after="108"/>
        <w:ind w:left="-15" w:firstLine="283"/>
      </w:pPr>
      <w:r>
        <w:t>Łączniki do rur to m.in. kolana, łuki, mufy, mufy redukcyjne, trójniki równoprzelotowe, trójniki redukcyjne, śrubunki wykonywane są z miedzi, brązu, mosiądzu.</w:t>
      </w:r>
    </w:p>
    <w:p w14:paraId="45CC5F4B" w14:textId="77777777" w:rsidR="000D74AC" w:rsidRDefault="00000000">
      <w:pPr>
        <w:spacing w:after="51" w:line="283" w:lineRule="auto"/>
        <w:ind w:left="-5" w:right="4760"/>
        <w:jc w:val="left"/>
      </w:pPr>
      <w:r>
        <w:rPr>
          <w:b/>
        </w:rPr>
        <w:t>5.3.3.</w:t>
      </w:r>
      <w:r>
        <w:rPr>
          <w:b/>
        </w:rPr>
        <w:tab/>
        <w:t xml:space="preserve">Połączenia rur i kształtek z tworzyw sztucznych </w:t>
      </w:r>
      <w:r>
        <w:t>Połączenia rur i kształtek należy wykonać jako: – połączenia mechaniczne zaciskowe</w:t>
      </w:r>
    </w:p>
    <w:p w14:paraId="4C70AD44" w14:textId="77777777" w:rsidR="000D74AC" w:rsidRDefault="00000000">
      <w:pPr>
        <w:spacing w:after="111"/>
        <w:ind w:left="-5"/>
      </w:pPr>
      <w:r>
        <w:t>Połączenia mechaniczne zaciskowe wykonuje się za pomocą złączek, które zaciskane są na końcówkach rur. Połączenia te mają zastosowanie w przewodach wodociągowych o średnicach do 110 mm.</w:t>
      </w:r>
    </w:p>
    <w:p w14:paraId="19B3EE8F" w14:textId="77777777" w:rsidR="000D74AC" w:rsidRDefault="00000000">
      <w:pPr>
        <w:numPr>
          <w:ilvl w:val="0"/>
          <w:numId w:val="11"/>
        </w:numPr>
        <w:ind w:hanging="283"/>
      </w:pPr>
      <w:r>
        <w:t>połączenia kielichowe na wcisk</w:t>
      </w:r>
    </w:p>
    <w:p w14:paraId="26D3AA29" w14:textId="77777777" w:rsidR="000D74AC" w:rsidRDefault="00000000">
      <w:pPr>
        <w:spacing w:after="372"/>
        <w:ind w:left="-5"/>
      </w:pPr>
      <w: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 (PVC).</w:t>
      </w:r>
    </w:p>
    <w:p w14:paraId="2133A1F1" w14:textId="77777777" w:rsidR="000D74AC" w:rsidRDefault="00000000">
      <w:pPr>
        <w:pStyle w:val="Nagwek2"/>
        <w:ind w:left="-5"/>
      </w:pPr>
      <w:r>
        <w:t>5.4. Montaż armatury</w:t>
      </w:r>
    </w:p>
    <w:p w14:paraId="54D8531F" w14:textId="77777777" w:rsidR="000D74AC" w:rsidRDefault="00000000">
      <w:pPr>
        <w:ind w:left="-5"/>
      </w:pPr>
      <w:r>
        <w:t>Przed przystąpieniem do montażu armatury należy dokonać oględzin jej powierzchni.</w:t>
      </w:r>
    </w:p>
    <w:p w14:paraId="09F9AB6D" w14:textId="77777777" w:rsidR="000D74AC" w:rsidRDefault="00000000">
      <w:pPr>
        <w:ind w:left="-15" w:firstLine="283"/>
      </w:pPr>
      <w:r>
        <w:t>Armaturę na przewodach należy tak instalować, aby kierunek przepływu wody był zgodny z oznaczeniem kierunku przepływu na armaturze.</w:t>
      </w:r>
    </w:p>
    <w:p w14:paraId="4A321BEF" w14:textId="77777777" w:rsidR="000D74AC" w:rsidRDefault="00000000">
      <w:pPr>
        <w:spacing w:after="321"/>
        <w:ind w:left="-5"/>
      </w:pPr>
      <w:r>
        <w:t>Armatura musi być tak zainstalowana aby była dostępna do obsługi i konserwacji.</w:t>
      </w:r>
    </w:p>
    <w:p w14:paraId="7F668785" w14:textId="77777777" w:rsidR="000D74AC" w:rsidRDefault="00000000">
      <w:pPr>
        <w:pStyle w:val="Nagwek2"/>
        <w:ind w:left="-5"/>
      </w:pPr>
      <w:r>
        <w:t>5.5. Montaż grzejników</w:t>
      </w:r>
    </w:p>
    <w:p w14:paraId="1B6A0882" w14:textId="77777777" w:rsidR="000D74AC" w:rsidRDefault="00000000">
      <w:pPr>
        <w:ind w:left="-5"/>
      </w:pPr>
      <w:r>
        <w:t>Grzejniki członowe żeliwne, stalowe, aluminiowe i rurowe /gładkie i ożebrowane/ należy montować na wspornikach ściennych i dodatkowo mocować uchwytami.</w:t>
      </w:r>
    </w:p>
    <w:p w14:paraId="4DD51B33" w14:textId="77777777" w:rsidR="000D74AC" w:rsidRDefault="00000000">
      <w:pPr>
        <w:spacing w:after="504"/>
        <w:ind w:left="-5"/>
      </w:pPr>
      <w:r>
        <w:t>Wszystkie rodzaje grzejników należy montować zgodnie z wytycznymi i instrukcjami producentów.</w:t>
      </w:r>
    </w:p>
    <w:p w14:paraId="0381414F" w14:textId="77777777" w:rsidR="000D74AC" w:rsidRDefault="00000000">
      <w:pPr>
        <w:pStyle w:val="Nagwek1"/>
        <w:spacing w:after="113"/>
        <w:ind w:left="-5"/>
      </w:pPr>
      <w:r>
        <w:t xml:space="preserve">6. KONTROLA JAKOŚCI ROBÓT </w:t>
      </w:r>
    </w:p>
    <w:p w14:paraId="10B315A5" w14:textId="77777777" w:rsidR="000D74AC" w:rsidRDefault="00000000">
      <w:pPr>
        <w:spacing w:after="211" w:line="262" w:lineRule="auto"/>
        <w:ind w:left="374" w:hanging="389"/>
      </w:pPr>
      <w:r>
        <w:rPr>
          <w:b/>
        </w:rPr>
        <w:t>6.1. Ogólne zasady kontroli jakości robót podano w ST „Wymagania ogólne” Kod CPV 45000000-7, pkt 6 oraz jako wytyczne w PN-B-10400:1964 „Urządzenia centralnego ogrzewania w budownictwie powszechnym. Wymagania i badania techniczne przy odbiorze”</w:t>
      </w:r>
    </w:p>
    <w:p w14:paraId="41521948" w14:textId="77777777" w:rsidR="000D74AC" w:rsidRDefault="00000000">
      <w:pPr>
        <w:pStyle w:val="Nagwek2"/>
        <w:ind w:left="-5"/>
      </w:pPr>
      <w:r>
        <w:t>6.2. Badania przed przystąpieniem do wykonywania instalacji centralnego ogrzewania wodnego</w:t>
      </w:r>
    </w:p>
    <w:p w14:paraId="05A0BDCB" w14:textId="77777777" w:rsidR="000D74AC" w:rsidRDefault="00000000">
      <w:pPr>
        <w:spacing w:after="223"/>
        <w:ind w:left="-5"/>
      </w:pPr>
      <w:r>
        <w:t>Przed przystąpieniem do wykonywania instalacji centralnego ogrzewania wodnego należy spełnić warunki podane w punkcie 5.1. niniejszej ST oraz przeprowadzić badania wyrobów i materiałów, które będą wykorzystywane do wykonywania robót.</w:t>
      </w:r>
    </w:p>
    <w:p w14:paraId="029DD809" w14:textId="77777777" w:rsidR="000D74AC" w:rsidRDefault="00000000">
      <w:pPr>
        <w:pStyle w:val="Nagwek2"/>
        <w:ind w:left="-5"/>
      </w:pPr>
      <w:r>
        <w:t>6.3. Odbiór robót poprzedzających wykonanie instalacji centralnego ogrzewania wodnego</w:t>
      </w:r>
    </w:p>
    <w:p w14:paraId="7C758916" w14:textId="77777777" w:rsidR="000D74AC" w:rsidRDefault="00000000">
      <w:pPr>
        <w:ind w:left="-5"/>
      </w:pPr>
      <w:r>
        <w:t xml:space="preserve">Należy dokonać zgodnie z wymaganiami odpowiednich szczegółowych specyfikacji technicznych dla robót, które koniecznie należy wykonać przed rozpoczęciem robót instalacyjnych centralnego ogrzewania wodnego. </w:t>
      </w:r>
    </w:p>
    <w:p w14:paraId="44191D8F" w14:textId="77777777" w:rsidR="000D74AC" w:rsidRDefault="00000000">
      <w:pPr>
        <w:pStyle w:val="Nagwek1"/>
        <w:spacing w:after="6"/>
        <w:ind w:left="-5"/>
      </w:pPr>
      <w:r>
        <w:t>Badania materiałów</w:t>
      </w:r>
    </w:p>
    <w:p w14:paraId="128FDE94" w14:textId="77777777" w:rsidR="000D74AC" w:rsidRDefault="00000000">
      <w:pPr>
        <w:ind w:left="-5"/>
      </w:pPr>
      <w:r>
        <w:t>Badania należy przeprowadzić na podstawie przedłożonych:</w:t>
      </w:r>
    </w:p>
    <w:p w14:paraId="345A8F42" w14:textId="77777777" w:rsidR="000D74AC" w:rsidRDefault="00000000">
      <w:pPr>
        <w:numPr>
          <w:ilvl w:val="0"/>
          <w:numId w:val="12"/>
        </w:numPr>
        <w:ind w:right="1643" w:hanging="283"/>
      </w:pPr>
      <w:r>
        <w:t>deklaracji zgodności lub certyfikatów,</w:t>
      </w:r>
    </w:p>
    <w:p w14:paraId="1136B95C" w14:textId="77777777" w:rsidR="000D74AC" w:rsidRDefault="00000000">
      <w:pPr>
        <w:numPr>
          <w:ilvl w:val="0"/>
          <w:numId w:val="12"/>
        </w:numPr>
        <w:ind w:right="1643" w:hanging="283"/>
      </w:pPr>
      <w:r>
        <w:t>zapisów dziennika budowy, protokołów przyjęcia materiałów na budowę, – deklaracji producentów stosowanych wyrobów.</w:t>
      </w:r>
    </w:p>
    <w:p w14:paraId="7B71C4DA" w14:textId="77777777" w:rsidR="000D74AC" w:rsidRDefault="00000000">
      <w:pPr>
        <w:ind w:left="-15" w:firstLine="283"/>
      </w:pPr>
      <w:r>
        <w:t>Konieczne jest sprawdzenie czy deklarowane lub zbadane przez producenta parametry techniczne odpowiadają wymaganiom postawionym w dokumentacji projektowej i niniejszej specyfikacji technicznej.</w:t>
      </w:r>
    </w:p>
    <w:p w14:paraId="5699D582" w14:textId="77777777" w:rsidR="000D74AC" w:rsidRDefault="00000000">
      <w:pPr>
        <w:spacing w:after="233"/>
        <w:ind w:left="-15" w:firstLine="283"/>
      </w:pPr>
      <w:r>
        <w:t>Materiały, których jakość budzi wątpliwości mogą być zbadane na wniosek zamawiającego przez niezależne jednostki certyfikacyjne, zgodnie z wymaganiami odpowiednich norm.</w:t>
      </w:r>
    </w:p>
    <w:p w14:paraId="66A0AEDF" w14:textId="77777777" w:rsidR="000D74AC" w:rsidRDefault="00000000">
      <w:pPr>
        <w:pStyle w:val="Nagwek2"/>
        <w:ind w:left="-5"/>
      </w:pPr>
      <w:r>
        <w:t>6.4. Badania w czasie robót</w:t>
      </w:r>
    </w:p>
    <w:p w14:paraId="3D618843" w14:textId="77777777" w:rsidR="000D74AC" w:rsidRDefault="00000000">
      <w:pPr>
        <w:ind w:left="-5"/>
      </w:pPr>
      <w:r>
        <w:t xml:space="preserve">Badania w czasie robót polegają na sprawdzeniu zgodności wykonywanej instalacji centralnego ogrzewania wodnego z dokumentacją projektową, wymaganiami niniejszej specyfikacji i instrukcjami producentów. </w:t>
      </w:r>
    </w:p>
    <w:p w14:paraId="61B557B7" w14:textId="77777777" w:rsidR="000D74AC" w:rsidRDefault="00000000">
      <w:pPr>
        <w:ind w:left="-15" w:firstLine="283"/>
      </w:pPr>
      <w:r>
        <w:lastRenderedPageBreak/>
        <w:t xml:space="preserve">Badania te w szczególności powinny dotyczyć sprawdzenia prawidłowości montażu rurociągów ze względu na miejsce ułożenia i stosowane przekroje przewodów oraz sposoby ich zamocowania i rodzaje materiałów montowanych rur. </w:t>
      </w:r>
    </w:p>
    <w:p w14:paraId="04F2FE78" w14:textId="77777777" w:rsidR="000D74AC" w:rsidRDefault="00000000">
      <w:pPr>
        <w:ind w:left="293"/>
      </w:pPr>
      <w:r>
        <w:t>Inne elementy instalacji powinny spełniać wymogi zawarte w dokumentacji projektowej co do ich:</w:t>
      </w:r>
    </w:p>
    <w:p w14:paraId="79190626" w14:textId="77777777" w:rsidR="000D74AC" w:rsidRDefault="00000000">
      <w:pPr>
        <w:numPr>
          <w:ilvl w:val="0"/>
          <w:numId w:val="13"/>
        </w:numPr>
        <w:ind w:hanging="283"/>
      </w:pPr>
      <w:r>
        <w:t>ilości,</w:t>
      </w:r>
    </w:p>
    <w:p w14:paraId="500DE7B9" w14:textId="77777777" w:rsidR="000D74AC" w:rsidRDefault="00000000">
      <w:pPr>
        <w:numPr>
          <w:ilvl w:val="0"/>
          <w:numId w:val="13"/>
        </w:numPr>
        <w:ind w:hanging="283"/>
      </w:pPr>
      <w:r>
        <w:t>wymiaru charakterystycznego np. średnicy, długości grzejnika, itp.,</w:t>
      </w:r>
    </w:p>
    <w:p w14:paraId="407F913A" w14:textId="77777777" w:rsidR="000D74AC" w:rsidRDefault="00000000">
      <w:pPr>
        <w:numPr>
          <w:ilvl w:val="0"/>
          <w:numId w:val="13"/>
        </w:numPr>
        <w:spacing w:after="284"/>
        <w:ind w:hanging="283"/>
      </w:pPr>
      <w:r>
        <w:t>spełnienia dodatkowych zastrzeżeń np. zawór kątowy, wymiary oczek siatki filtrującej itp.</w:t>
      </w:r>
    </w:p>
    <w:p w14:paraId="78F342EC" w14:textId="77777777" w:rsidR="000D74AC" w:rsidRDefault="00000000">
      <w:pPr>
        <w:pStyle w:val="Nagwek2"/>
        <w:ind w:left="-5"/>
      </w:pPr>
      <w:r>
        <w:t>6.5. Badania w czasie odbioru robót</w:t>
      </w:r>
    </w:p>
    <w:p w14:paraId="275B444F" w14:textId="77777777" w:rsidR="000D74AC" w:rsidRDefault="00000000">
      <w:pPr>
        <w:ind w:left="-5"/>
      </w:pPr>
      <w:r>
        <w:t>Badania w czasie odbioru robót przeprowadza się celem oceny czy spełnione zostały wszystkie wymagania dotyczące wykonywania instalacji centralnego ogrzewania wodnego, w szczególności w zakresie:</w:t>
      </w:r>
    </w:p>
    <w:p w14:paraId="735845D1" w14:textId="77777777" w:rsidR="000D74AC" w:rsidRDefault="00000000">
      <w:pPr>
        <w:numPr>
          <w:ilvl w:val="0"/>
          <w:numId w:val="14"/>
        </w:numPr>
        <w:ind w:hanging="283"/>
      </w:pPr>
      <w:r>
        <w:t>zgodności z dokumentacją projektową, specyfikacją techniczną wraz z wprowadzonymi zmianami naniesionymi w dokumentacji powykonawczej,</w:t>
      </w:r>
    </w:p>
    <w:p w14:paraId="1C7B48D5" w14:textId="77777777" w:rsidR="000D74AC" w:rsidRDefault="00000000">
      <w:pPr>
        <w:numPr>
          <w:ilvl w:val="0"/>
          <w:numId w:val="14"/>
        </w:numPr>
        <w:ind w:hanging="283"/>
      </w:pPr>
      <w:r>
        <w:t>jakości zastosowanych materiałów i wyrobów,</w:t>
      </w:r>
    </w:p>
    <w:p w14:paraId="40A5C80E" w14:textId="77777777" w:rsidR="000D74AC" w:rsidRDefault="00000000">
      <w:pPr>
        <w:numPr>
          <w:ilvl w:val="0"/>
          <w:numId w:val="14"/>
        </w:numPr>
        <w:ind w:hanging="283"/>
      </w:pPr>
      <w:r>
        <w:t>jakości wykonywania instalacji centralnego ogrzewania wodnego.</w:t>
      </w:r>
    </w:p>
    <w:p w14:paraId="32F88F2A" w14:textId="77777777" w:rsidR="000D74AC" w:rsidRDefault="00000000">
      <w:pPr>
        <w:ind w:left="-15" w:firstLine="283"/>
      </w:pPr>
      <w:r>
        <w:t>Przy badaniach w czasie odbioru robót należy wykorzystać wyniki badań dokonanych wcześniej oraz zapisy w dzienniku budowy dotyczące wykonanych robót.</w:t>
      </w:r>
    </w:p>
    <w:p w14:paraId="0498FC14" w14:textId="77777777" w:rsidR="000D74AC" w:rsidRDefault="00000000">
      <w:pPr>
        <w:ind w:left="-5"/>
      </w:pPr>
      <w:r>
        <w:t>Badania polegają m.in. na:</w:t>
      </w:r>
    </w:p>
    <w:p w14:paraId="7C0B391E" w14:textId="77777777" w:rsidR="000D74AC" w:rsidRDefault="00000000">
      <w:pPr>
        <w:ind w:left="268" w:hanging="283"/>
      </w:pPr>
      <w:r>
        <w:t xml:space="preserve">a) </w:t>
      </w:r>
      <w:r>
        <w:rPr>
          <w:b/>
        </w:rPr>
        <w:t>sprawdzeniu zgodności z dokumentacją</w:t>
      </w:r>
      <w:r>
        <w:t xml:space="preserve"> – powinno być przeprowadzone przez porównanie wykonanych instalacji z dokumentacją projektową, specyfikacją techniczną oraz ze zmianami naniesionymi w dokumentacji powykonawczej; sprawdzenia zgodności dokonuje się na podstawie oględzin zewnętrznych i pomiarów; pomiar długości rurociągów przeprowadza się z dokładnością do 10 mm, elementy pozostałe należy policzyć z dokładnością do jednej sztuki. Ilości normatywne niektórych elementów instalacji mogą być uzależnione od podstawy wyceny lub wytycznych producenta i zależą od ilości innych materiałów np. ilość podparć/mb rurociągu. Jednocześnie nie są wyszczególnione w „Przedmiarze robót”, dlatego po ich przeliczeniu należy sprawdzić ilości wymagane w materiałach źródłowych.</w:t>
      </w:r>
    </w:p>
    <w:p w14:paraId="559B3A65" w14:textId="77777777" w:rsidR="000D74AC" w:rsidRDefault="00000000">
      <w:pPr>
        <w:pStyle w:val="Nagwek1"/>
        <w:spacing w:after="12"/>
        <w:ind w:left="-5"/>
      </w:pPr>
      <w:r>
        <w:rPr>
          <w:b w:val="0"/>
        </w:rPr>
        <w:t xml:space="preserve">b) </w:t>
      </w:r>
      <w:r>
        <w:t>sprawdzenie szczelności instalacji – próba ciśnieniowa „ na zimno”</w:t>
      </w:r>
    </w:p>
    <w:p w14:paraId="3F1C1054" w14:textId="77777777" w:rsidR="000D74AC" w:rsidRDefault="00000000">
      <w:pPr>
        <w:ind w:left="-5"/>
      </w:pPr>
      <w:r>
        <w:t>Próby ciśnieniowe instalacji centralnego ogrzewania wodnego należy przeprowadzić zgodnie z wytycznymi producenta rur.</w:t>
      </w:r>
    </w:p>
    <w:p w14:paraId="32AB45FA" w14:textId="77777777" w:rsidR="000D74AC" w:rsidRDefault="00000000">
      <w:pPr>
        <w:ind w:left="-15" w:firstLine="283"/>
      </w:pPr>
      <w:r>
        <w:t>Każdy producent powinien podać parametry próby ciśnieniowej dla swoich rur i najlepiej skorzystać z informacji źródłowej, którą można dołączyć jako załącznik do niniejszej ST. Można także wykonać próbę ciśnieniową według procedury standardowej, określonej w „Warunkach technicznych wykonania i odbioru instalacji”. Próbę przeprowadza się po zmontowaniu instalacji, przy ciśnieniu półtora razy większym od ciśnienia roboczego (ciśnienie próbne), nie większym jednak od ciśnienia maksymalnego dla poszczególnych elementów systemu.</w:t>
      </w:r>
    </w:p>
    <w:p w14:paraId="6FA84B07" w14:textId="77777777" w:rsidR="000D74AC" w:rsidRDefault="00000000">
      <w:pPr>
        <w:ind w:left="-15" w:firstLine="283"/>
      </w:pPr>
      <w:r>
        <w:t>Ze względu na możliwość termicznych i ciśnieniowych odkształceń przewodów próby dzielimy na wstępną i zasadniczą.</w:t>
      </w:r>
    </w:p>
    <w:p w14:paraId="26534920" w14:textId="77777777" w:rsidR="000D74AC" w:rsidRDefault="00000000">
      <w:pPr>
        <w:ind w:left="-15" w:firstLine="283"/>
      </w:pPr>
      <w:r>
        <w:t>Podczas próby wstępnej, w ciągu 30 minut (w odstępach co 10 minut) należy w instalacji dwukrotnie wytworzyć ciśnienie próbne. Po ostatnim podniesieniu ciśnienia do wartości próbnej w ciągu następnych 30 minut ciśnienie nie powinno obniżyć się więcej niż o 0,6 bara.</w:t>
      </w:r>
    </w:p>
    <w:p w14:paraId="64291495" w14:textId="77777777" w:rsidR="000D74AC" w:rsidRDefault="00000000">
      <w:pPr>
        <w:ind w:left="-15" w:firstLine="283"/>
      </w:pPr>
      <w:r>
        <w:t xml:space="preserve">Próba zasadnicza powinna się odbyć zaraz po próbie wstępnej i trwać 2 godziny. W tym czasie dalszy spadek ciśnienia (od ciśnienia odczytanego po próbie wstępnej) nie powinien być większy niż 0,2 bara. c) </w:t>
      </w:r>
      <w:r>
        <w:rPr>
          <w:b/>
        </w:rPr>
        <w:t>sprawdzenie szczelności instalacji – próba ciśnieniowa „na gorąco”</w:t>
      </w:r>
    </w:p>
    <w:p w14:paraId="17078EAB" w14:textId="77777777" w:rsidR="000D74AC" w:rsidRDefault="00000000">
      <w:pPr>
        <w:ind w:left="-5"/>
      </w:pPr>
      <w:r>
        <w:t>Próbę ciśnieniową instalacji centralnego ogrzewania wodnego „na gorąco” należy przeprowadzić po pozytywnym wyniku próby „na zimno”. Obejmuje ona:</w:t>
      </w:r>
    </w:p>
    <w:p w14:paraId="17F8F73D" w14:textId="77777777" w:rsidR="000D74AC" w:rsidRDefault="00000000">
      <w:pPr>
        <w:numPr>
          <w:ilvl w:val="0"/>
          <w:numId w:val="15"/>
        </w:numPr>
        <w:ind w:hanging="283"/>
      </w:pPr>
      <w:r>
        <w:t>uruchomienie instalacji centralnego ogrzewania,</w:t>
      </w:r>
    </w:p>
    <w:p w14:paraId="45318CB7" w14:textId="77777777" w:rsidR="000D74AC" w:rsidRDefault="00000000">
      <w:pPr>
        <w:numPr>
          <w:ilvl w:val="0"/>
          <w:numId w:val="15"/>
        </w:numPr>
        <w:spacing w:after="510"/>
        <w:ind w:hanging="283"/>
      </w:pPr>
      <w:r>
        <w:t>wyregulowanie przepływu czynnika grzejnika (przez rurociągi i grzejniki) dla uzyskania założonych temperatur.</w:t>
      </w:r>
    </w:p>
    <w:p w14:paraId="18F0331B" w14:textId="77777777" w:rsidR="000D74AC" w:rsidRDefault="00000000">
      <w:pPr>
        <w:pStyle w:val="Nagwek1"/>
        <w:spacing w:after="129"/>
        <w:ind w:left="-5"/>
      </w:pPr>
      <w:r>
        <w:t>7. WYMAGANIA DOTYCZĄCE PRZEDMIARU I OBMIARU ROBÓT</w:t>
      </w:r>
    </w:p>
    <w:p w14:paraId="51E5587E" w14:textId="77777777" w:rsidR="000D74AC" w:rsidRDefault="00000000">
      <w:pPr>
        <w:spacing w:after="306" w:line="262" w:lineRule="auto"/>
        <w:ind w:left="-5"/>
      </w:pPr>
      <w:r>
        <w:rPr>
          <w:b/>
        </w:rPr>
        <w:t>7.1. Ogólne zasady przedmiaru i obmiaru podano w ST „Wymagania ogólne” Kod CPV 45000000-7, pkt 7</w:t>
      </w:r>
    </w:p>
    <w:p w14:paraId="6680B0C3" w14:textId="77777777" w:rsidR="000D74AC" w:rsidRDefault="00000000">
      <w:pPr>
        <w:pStyle w:val="Nagwek2"/>
        <w:ind w:left="374" w:hanging="389"/>
      </w:pPr>
      <w:r>
        <w:t>7.2. Szczegółowe zasady przedmiaru i obmiaru robót instalacyjnych przy wykonywaniu instalacji centralnego ogrzewania wodnego</w:t>
      </w:r>
    </w:p>
    <w:p w14:paraId="720A249E" w14:textId="77777777" w:rsidR="000D74AC" w:rsidRDefault="00000000">
      <w:pPr>
        <w:ind w:left="-5"/>
      </w:pPr>
      <w:r>
        <w:t>Przedmiaru i obmiaru robót dokonuje się według następujących zasad:</w:t>
      </w:r>
    </w:p>
    <w:p w14:paraId="0A2BC44D" w14:textId="77777777" w:rsidR="000D74AC" w:rsidRDefault="00000000">
      <w:pPr>
        <w:numPr>
          <w:ilvl w:val="0"/>
          <w:numId w:val="16"/>
        </w:numPr>
        <w:ind w:hanging="283"/>
      </w:pPr>
      <w:r>
        <w:t>długość rurociągów mierzy się wzdłuż ich osi, do ogólnej długości rurociągów wlicza się długości rur przyłącznych do grzejników (gałązek), armaturę łączoną na gwint i łączniki,</w:t>
      </w:r>
    </w:p>
    <w:p w14:paraId="4C167E09" w14:textId="77777777" w:rsidR="000D74AC" w:rsidRDefault="00000000">
      <w:pPr>
        <w:numPr>
          <w:ilvl w:val="0"/>
          <w:numId w:val="16"/>
        </w:numPr>
        <w:ind w:hanging="283"/>
      </w:pPr>
      <w:r>
        <w:t>do długości rurociągów nie wlicza się wydłużek i urządzeń,</w:t>
      </w:r>
    </w:p>
    <w:p w14:paraId="15EE04BA" w14:textId="77777777" w:rsidR="000D74AC" w:rsidRDefault="00000000">
      <w:pPr>
        <w:numPr>
          <w:ilvl w:val="0"/>
          <w:numId w:val="16"/>
        </w:numPr>
        <w:ind w:hanging="283"/>
      </w:pPr>
      <w:r>
        <w:t>zwężki (redukcje) wlicza się do długości rurociągów o większych średnicach,</w:t>
      </w:r>
    </w:p>
    <w:p w14:paraId="673804CC" w14:textId="77777777" w:rsidR="000D74AC" w:rsidRDefault="00000000">
      <w:pPr>
        <w:numPr>
          <w:ilvl w:val="0"/>
          <w:numId w:val="16"/>
        </w:numPr>
        <w:spacing w:after="506"/>
        <w:ind w:hanging="283"/>
      </w:pPr>
      <w:r>
        <w:t>całkowitą długość rurociągów przy próbach instalacji centralnego ogrzewania na szczelność (na zimno) lub próbach na gorąco stanowi suma długości rurociągów zasilających i powrotnych w ogrzewaniach wodnych.</w:t>
      </w:r>
    </w:p>
    <w:p w14:paraId="72477ADE" w14:textId="77777777" w:rsidR="00DC13AF" w:rsidRDefault="00DC13AF" w:rsidP="00DC13AF">
      <w:pPr>
        <w:spacing w:after="506"/>
        <w:ind w:left="283" w:firstLine="0"/>
      </w:pPr>
    </w:p>
    <w:p w14:paraId="6B1CECE9" w14:textId="77777777" w:rsidR="000D74AC" w:rsidRDefault="00000000">
      <w:pPr>
        <w:pStyle w:val="Nagwek1"/>
        <w:spacing w:after="129"/>
        <w:ind w:left="-5"/>
      </w:pPr>
      <w:r>
        <w:t>8. SPOSÓB ODBIORU ROBÓT</w:t>
      </w:r>
    </w:p>
    <w:p w14:paraId="4FB98893" w14:textId="77777777" w:rsidR="000D74AC" w:rsidRDefault="00000000">
      <w:pPr>
        <w:spacing w:after="306" w:line="262" w:lineRule="auto"/>
        <w:ind w:left="-5"/>
      </w:pPr>
      <w:r>
        <w:rPr>
          <w:b/>
        </w:rPr>
        <w:t>8.1. Ogólne zasady odbioru robót podano w ST „Wymagania ogólne” Kod CPV 45000000-7, pkt 8</w:t>
      </w:r>
    </w:p>
    <w:p w14:paraId="1BB958D4" w14:textId="77777777" w:rsidR="000D74AC" w:rsidRDefault="00000000">
      <w:pPr>
        <w:pStyle w:val="Nagwek2"/>
        <w:ind w:left="-5"/>
      </w:pPr>
      <w:r>
        <w:t>8.2. Odbiór robót zanikających i ulegających zakryciu</w:t>
      </w:r>
    </w:p>
    <w:p w14:paraId="3091864C" w14:textId="77777777" w:rsidR="000D74AC" w:rsidRDefault="00000000">
      <w:pPr>
        <w:ind w:left="-5"/>
      </w:pPr>
      <w:r>
        <w:t>Przy wykonywaniu instalacji centralnego ogrzewania wodnego istotnymi elementami ulegającymi zakryciu są wszelkie rurociągi i elementy sieci prowadzone w bruzdach lub szachtach ścian i stropów oraz części składowe elementów, które dalej traktowane są jako komplet np. napęd (siłownik) zaworu sterowanego automatycznie.</w:t>
      </w:r>
    </w:p>
    <w:p w14:paraId="59D9DDCF" w14:textId="77777777" w:rsidR="000D74AC" w:rsidRDefault="00000000">
      <w:pPr>
        <w:ind w:left="-15" w:firstLine="283"/>
      </w:pPr>
      <w:r>
        <w:t>W trakcie odbioru należy przeprowadzić badania wymienione w pkt. 6., a wyniki badań porównać z wymaganiami określonymi w niniejszej specyfikacji.</w:t>
      </w:r>
    </w:p>
    <w:p w14:paraId="161F43FD" w14:textId="77777777" w:rsidR="000D74AC" w:rsidRDefault="00000000">
      <w:pPr>
        <w:ind w:left="-15" w:firstLine="283"/>
      </w:pPr>
      <w:r>
        <w:t>Jeżeli wszystkie pomiary i badania dały wynik pozytywny można uznać elementy ulegające zakryciu za wykonane prawidłowo, tj. zgodnie z dokumentacją projektową oraz specyfikacją techniczną i zezwolić na przystąpienie do następnych robót instalacyjnych.</w:t>
      </w:r>
    </w:p>
    <w:p w14:paraId="48800911" w14:textId="77777777" w:rsidR="000D74AC" w:rsidRDefault="00000000">
      <w:pPr>
        <w:ind w:left="-15" w:firstLine="283"/>
      </w:pPr>
      <w:r>
        <w:t>Praktycznie najbardziej miarodajne będzie sprawdzenie szczelności instalacji – próba ciśnieniowa „na zimno” i dlatego należy tak zorganizować prace, aby pozytywny wynik tej próby umożliwił dalsze prace związane z „zakrywaniem” instalacji.</w:t>
      </w:r>
    </w:p>
    <w:p w14:paraId="72E8A7F1" w14:textId="77777777" w:rsidR="000D74AC" w:rsidRDefault="00000000">
      <w:pPr>
        <w:ind w:left="-15" w:firstLine="283"/>
      </w:pPr>
      <w:r>
        <w:t>Jeżeli jakikolwiek wynik badania jest negatywny, takie roboty ulegające zakryciu nie powinny być odebrane. W takim przypadku należy ustalić zakres prac i rodzaje materiałów koniecznych do usunięcia nieprawidłowości. Po wykonaniu ustalonego zakresu prac należy ponownie przeprowadzić badania.</w:t>
      </w:r>
    </w:p>
    <w:p w14:paraId="627FAF6D" w14:textId="77777777" w:rsidR="000D74AC" w:rsidRDefault="00000000">
      <w:pPr>
        <w:spacing w:after="280"/>
        <w:ind w:left="-15" w:firstLine="283"/>
      </w:pPr>
      <w:r>
        <w:t xml:space="preserve">Wszystkie ustalenia związane z dokonanym odbiorem materiałów oraz robót ulegających zakryciu należy zapisać w dzienniku budowy lub protokole podpisanym przez przedstawicieli inwestora </w:t>
      </w:r>
      <w:r>
        <w:rPr>
          <w:i/>
        </w:rPr>
        <w:t>(inspektor nadzoru) i wykonawcy (kierownik budowy)</w:t>
      </w:r>
      <w:r>
        <w:t>.</w:t>
      </w:r>
    </w:p>
    <w:p w14:paraId="5779D192" w14:textId="77777777" w:rsidR="000D74AC" w:rsidRDefault="00000000">
      <w:pPr>
        <w:pStyle w:val="Nagwek2"/>
        <w:ind w:left="-5"/>
      </w:pPr>
      <w:r>
        <w:t>8.3. Odbiór częściowy</w:t>
      </w:r>
    </w:p>
    <w:p w14:paraId="7769BA3C" w14:textId="77777777" w:rsidR="000D74AC" w:rsidRDefault="00000000">
      <w:pPr>
        <w:ind w:left="-5"/>
      </w:pPr>
      <w:r>
        <w:t>Odbiór częściowy polega na ocenie ilości i jakości wykonanej części robót. Odbioru częściowego robót dokonuje się dla zakresu określonego w dokumentach umownych, według zasad jak przy odbiorze ostatecznym robót.</w:t>
      </w:r>
    </w:p>
    <w:p w14:paraId="2E1A74BA" w14:textId="77777777" w:rsidR="000D74AC" w:rsidRDefault="00000000">
      <w:pPr>
        <w:ind w:left="-15" w:firstLine="283"/>
      </w:pPr>
      <w:r>
        <w:t>Celem odbioru częściowego jest wczesne wykrycie ewentualnych usterek w realizowanych robotach i ich usunięcie przed odbiorem końcowym.</w:t>
      </w:r>
    </w:p>
    <w:p w14:paraId="47FCD0D2" w14:textId="77777777" w:rsidR="000D74AC" w:rsidRDefault="00000000">
      <w:pPr>
        <w:spacing w:after="281"/>
        <w:ind w:left="-15" w:firstLine="283"/>
      </w:pPr>
      <w:r>
        <w:t>Odbiór częściowy robót jest dokonywany przez inspektora nadzoru w obecności kierownika budowy i może stanowić podstawę do dokonania częściowego rozliczenia robót (jeśli strony przyjęły taką formę rozliczenia robót).</w:t>
      </w:r>
    </w:p>
    <w:p w14:paraId="48E3EC8B" w14:textId="77777777" w:rsidR="000D74AC" w:rsidRDefault="00000000">
      <w:pPr>
        <w:pStyle w:val="Nagwek2"/>
        <w:ind w:left="-5"/>
      </w:pPr>
      <w:r>
        <w:t>8.4. Odbiór ostateczny (końcowy)</w:t>
      </w:r>
    </w:p>
    <w:p w14:paraId="6AF66BAE" w14:textId="77777777" w:rsidR="000D74AC" w:rsidRDefault="00000000">
      <w:pPr>
        <w:ind w:left="-5"/>
      </w:pPr>
      <w:r>
        <w:t>Odbiór końcowy stanowi ostateczną ocenę rzeczywistego wykonania robót w odniesieniu do ich zakresu (ilości), jakości i zgodności z dokumentacją projektową.</w:t>
      </w:r>
    </w:p>
    <w:p w14:paraId="0A8DF497" w14:textId="77777777" w:rsidR="000D74AC" w:rsidRDefault="00000000">
      <w:pPr>
        <w:ind w:left="-15" w:firstLine="283"/>
      </w:pPr>
      <w:r>
        <w:t>Odbiór ostateczny przeprowadza komisja powołana przez zamawiającego, na podstawie przedłożonych dokumentów, wyników badań oraz dokonanej oceny wizualnej.</w:t>
      </w:r>
    </w:p>
    <w:p w14:paraId="02ECFA6F" w14:textId="77777777" w:rsidR="000D74AC" w:rsidRDefault="00000000">
      <w:pPr>
        <w:ind w:left="-5"/>
      </w:pPr>
      <w:r>
        <w:t>Zasady i terminy powoływania komisji oraz czas jej działania powinna określać umowa.</w:t>
      </w:r>
    </w:p>
    <w:p w14:paraId="585022EE" w14:textId="77777777" w:rsidR="000D74AC" w:rsidRDefault="00000000">
      <w:pPr>
        <w:ind w:left="-5"/>
      </w:pPr>
      <w:r>
        <w:t>Wykonawca robót obowiązany jest przedłożyć komisji następujące dokumenty:</w:t>
      </w:r>
    </w:p>
    <w:p w14:paraId="1558DD8E" w14:textId="77777777" w:rsidR="000D74AC" w:rsidRDefault="00000000">
      <w:pPr>
        <w:numPr>
          <w:ilvl w:val="0"/>
          <w:numId w:val="17"/>
        </w:numPr>
        <w:ind w:hanging="283"/>
      </w:pPr>
      <w:r>
        <w:t>dokumentację projektową z naniesionymi zmianami dokonanymi w toku wykonywania robót – dokumentację powykonawczą.</w:t>
      </w:r>
    </w:p>
    <w:p w14:paraId="0D3859F2" w14:textId="77777777" w:rsidR="000D74AC" w:rsidRDefault="00000000">
      <w:pPr>
        <w:ind w:left="293"/>
      </w:pPr>
      <w:r>
        <w:t>Dokumentacja powykonawcza powinna zawierać w szczególności:</w:t>
      </w:r>
    </w:p>
    <w:p w14:paraId="45DF45B9" w14:textId="77777777" w:rsidR="000D74AC" w:rsidRDefault="00000000">
      <w:pPr>
        <w:numPr>
          <w:ilvl w:val="1"/>
          <w:numId w:val="17"/>
        </w:numPr>
        <w:ind w:hanging="283"/>
      </w:pPr>
      <w:r>
        <w:t xml:space="preserve">dokładny opis instalacji centralnego ogrzewania wodnego, </w:t>
      </w:r>
    </w:p>
    <w:p w14:paraId="21829583" w14:textId="77777777" w:rsidR="000D74AC" w:rsidRDefault="00000000">
      <w:pPr>
        <w:numPr>
          <w:ilvl w:val="1"/>
          <w:numId w:val="17"/>
        </w:numPr>
        <w:ind w:hanging="283"/>
      </w:pPr>
      <w:r>
        <w:t>szczegółowe specyfikacje zastosowanych materiałów i urządzeń,</w:t>
      </w:r>
    </w:p>
    <w:p w14:paraId="29AE8B1F" w14:textId="77777777" w:rsidR="000D74AC" w:rsidRDefault="00000000">
      <w:pPr>
        <w:numPr>
          <w:ilvl w:val="1"/>
          <w:numId w:val="17"/>
        </w:numPr>
        <w:ind w:hanging="283"/>
      </w:pPr>
      <w:r>
        <w:t>rysunki powykonawcze instalacji przedstawiające rzeczywiste rozmieszczenie urządzeń oraz prowadzenie przewodów i usytuowanie osprzętu,</w:t>
      </w:r>
    </w:p>
    <w:p w14:paraId="281BF782" w14:textId="77777777" w:rsidR="000D74AC" w:rsidRDefault="00000000">
      <w:pPr>
        <w:numPr>
          <w:ilvl w:val="1"/>
          <w:numId w:val="17"/>
        </w:numPr>
        <w:ind w:hanging="283"/>
      </w:pPr>
      <w:r>
        <w:t>korektę obliczeń instalacji, zgodnie ze stanem faktycznym,</w:t>
      </w:r>
    </w:p>
    <w:p w14:paraId="53F3087F" w14:textId="77777777" w:rsidR="000D74AC" w:rsidRDefault="00000000">
      <w:pPr>
        <w:numPr>
          <w:ilvl w:val="1"/>
          <w:numId w:val="17"/>
        </w:numPr>
        <w:ind w:hanging="283"/>
      </w:pPr>
      <w:r>
        <w:t>schematy instalacyjne oraz rzuty instalacji z zaznaczonymi wszystkimi punktami pomiarowymi,</w:t>
      </w:r>
    </w:p>
    <w:p w14:paraId="2D99DAE9" w14:textId="77777777" w:rsidR="000D74AC" w:rsidRDefault="00000000">
      <w:pPr>
        <w:numPr>
          <w:ilvl w:val="1"/>
          <w:numId w:val="17"/>
        </w:numPr>
        <w:ind w:hanging="283"/>
      </w:pPr>
      <w:r>
        <w:t>dokumenty świadczące o dopuszczeniu do obrotu lub udostępnieniu na rynku krajowym bądź do jednostkowego zastosowania wszystkich zastosowanych elementów instalacji centralnego ogrzewania wodnego,</w:t>
      </w:r>
    </w:p>
    <w:p w14:paraId="026FF045" w14:textId="77777777" w:rsidR="000D74AC" w:rsidRDefault="00000000">
      <w:pPr>
        <w:numPr>
          <w:ilvl w:val="0"/>
          <w:numId w:val="17"/>
        </w:numPr>
        <w:ind w:hanging="283"/>
      </w:pPr>
      <w:r>
        <w:t>szczegółowe specyfikacje techniczne ze zmianami wprowadzonymi w trakcie wykonywania robót,</w:t>
      </w:r>
    </w:p>
    <w:p w14:paraId="1B612F75" w14:textId="77777777" w:rsidR="000D74AC" w:rsidRDefault="00000000">
      <w:pPr>
        <w:numPr>
          <w:ilvl w:val="0"/>
          <w:numId w:val="17"/>
        </w:numPr>
        <w:ind w:hanging="283"/>
      </w:pPr>
      <w:r>
        <w:t>dziennik budowy i książki obmiarów z zapisami dokonywanymi w toku prowadzonych robót,</w:t>
      </w:r>
    </w:p>
    <w:p w14:paraId="7A664B4F" w14:textId="77777777" w:rsidR="000D74AC" w:rsidRDefault="00000000">
      <w:pPr>
        <w:numPr>
          <w:ilvl w:val="0"/>
          <w:numId w:val="17"/>
        </w:numPr>
        <w:ind w:hanging="283"/>
      </w:pPr>
      <w:r>
        <w:t>dokumenty świadczące o dopuszczeniu do obrotu i powszechnego zastosowania użytych materiałów i wyrobów budowlanych,</w:t>
      </w:r>
    </w:p>
    <w:p w14:paraId="41640232" w14:textId="77777777" w:rsidR="000D74AC" w:rsidRDefault="00000000">
      <w:pPr>
        <w:numPr>
          <w:ilvl w:val="0"/>
          <w:numId w:val="17"/>
        </w:numPr>
        <w:ind w:hanging="283"/>
      </w:pPr>
      <w:r>
        <w:t>protokoły odbioru robót ulegających zakryciu,</w:t>
      </w:r>
    </w:p>
    <w:p w14:paraId="34B5129B" w14:textId="77777777" w:rsidR="000D74AC" w:rsidRDefault="00000000">
      <w:pPr>
        <w:numPr>
          <w:ilvl w:val="0"/>
          <w:numId w:val="17"/>
        </w:numPr>
        <w:ind w:hanging="283"/>
      </w:pPr>
      <w:r>
        <w:t>protokoły odbiorów częściowych,</w:t>
      </w:r>
    </w:p>
    <w:p w14:paraId="21978101" w14:textId="77777777" w:rsidR="000D74AC" w:rsidRDefault="00000000">
      <w:pPr>
        <w:numPr>
          <w:ilvl w:val="0"/>
          <w:numId w:val="17"/>
        </w:numPr>
        <w:ind w:hanging="283"/>
      </w:pPr>
      <w:r>
        <w:t>instrukcje producentów dotyczące zastosowanych materiałów, – wyniki badań laboratoryjnych, badań kominiarskich i ekspertyz.</w:t>
      </w:r>
    </w:p>
    <w:p w14:paraId="4C3CBBC9" w14:textId="77777777" w:rsidR="000D74AC" w:rsidRDefault="00000000">
      <w:pPr>
        <w:ind w:left="-15" w:firstLine="283"/>
      </w:pPr>
      <w:r>
        <w:lastRenderedPageBreak/>
        <w:t>W toku odbioru komisja obowiązana jest zapoznać się z przedłożonymi dokumentami, przeprowadzić badania zgodnie z wytycznymi podanymi w pkt. 6.4 niniejszej ST, porównać je z wymaganiami podanymi w dokumentacji projektowej i niniejszej specyfikacji technicznej oraz dokonać oceny wizualnej.</w:t>
      </w:r>
    </w:p>
    <w:p w14:paraId="50FCDF3E" w14:textId="77777777" w:rsidR="000D74AC" w:rsidRDefault="00000000">
      <w:pPr>
        <w:ind w:left="-15" w:firstLine="283"/>
      </w:pPr>
      <w:r>
        <w:t>Roboty powinny być odebrane, jeżeli wszystkie wyniki badań są pozytywne, a dostarczone przez wykonawcę dokumenty są kompletne i prawidłowe pod względem merytorycznym.</w:t>
      </w:r>
    </w:p>
    <w:p w14:paraId="100D2378" w14:textId="77777777" w:rsidR="000D74AC" w:rsidRDefault="00000000">
      <w:pPr>
        <w:ind w:left="-15" w:firstLine="283"/>
      </w:pPr>
      <w:r>
        <w:t>Negatywny wynik jakichkolwiek badań skutkuje tym, że roboty przy wykonywaniu instalacji centralnego ogrzewania wodnego nie zostaną przyjęte.</w:t>
      </w:r>
    </w:p>
    <w:p w14:paraId="6316732E" w14:textId="77777777" w:rsidR="000D74AC" w:rsidRDefault="00000000">
      <w:pPr>
        <w:ind w:left="-5"/>
      </w:pPr>
      <w:r>
        <w:t>W takim przypadku należy przyjąć jedno z następujących rozwiązań:</w:t>
      </w:r>
    </w:p>
    <w:p w14:paraId="6F4D9B94" w14:textId="77777777" w:rsidR="000D74AC" w:rsidRDefault="00000000">
      <w:pPr>
        <w:numPr>
          <w:ilvl w:val="0"/>
          <w:numId w:val="18"/>
        </w:numPr>
        <w:ind w:hanging="283"/>
      </w:pPr>
      <w:r>
        <w:t>jeżeli to możliwe należy ustalić zakres prac korygujących, usunąć niezgodności robót z wymaganiami określonymi w dokumentacji projektowej i niniejszej specyfikacji technicznej oraz przedstawić roboty wadliwe ponownie do odbioru,</w:t>
      </w:r>
    </w:p>
    <w:p w14:paraId="0F565DE0" w14:textId="77777777" w:rsidR="000D74AC" w:rsidRDefault="00000000">
      <w:pPr>
        <w:numPr>
          <w:ilvl w:val="0"/>
          <w:numId w:val="18"/>
        </w:numPr>
        <w:ind w:hanging="283"/>
      </w:pPr>
      <w:r>
        <w:t>jeżeli odchylenia od wymagań nie zagrażają bezpieczeństwu konstrukcji i użytkownika oraz trwałości elementów instalacji, zamawiający może wyrazić zgodę na dokonanie odbioru końcowego z jednoczesnym obniżeniem wartości wynagrodzenia w stosunku do ustaleń umownych,</w:t>
      </w:r>
    </w:p>
    <w:p w14:paraId="7F5C1D6F" w14:textId="77777777" w:rsidR="000D74AC" w:rsidRDefault="00000000">
      <w:pPr>
        <w:numPr>
          <w:ilvl w:val="0"/>
          <w:numId w:val="18"/>
        </w:numPr>
        <w:ind w:hanging="283"/>
      </w:pPr>
      <w:r>
        <w:t>w przypadku, gdy nie są możliwe podane wyżej rozwiązania wykonawca zobowiązany jest do usunięcia wadliwie wykonanych robót instalacyjnych, bezusterkowego ich wykonania i powtórnego zgłoszenia do odbioru.</w:t>
      </w:r>
    </w:p>
    <w:p w14:paraId="0BE21AF9" w14:textId="77777777" w:rsidR="000D74AC" w:rsidRDefault="00000000">
      <w:pPr>
        <w:ind w:left="293"/>
      </w:pPr>
      <w:r>
        <w:t>W przypadku niekompletności dokumentów odbiór może być dokonany po ich uzupełnieniu.</w:t>
      </w:r>
    </w:p>
    <w:p w14:paraId="7C316871" w14:textId="77777777" w:rsidR="000D74AC" w:rsidRDefault="00000000">
      <w:pPr>
        <w:ind w:left="-15" w:firstLine="283"/>
      </w:pPr>
      <w:r>
        <w:t>Z czynności odbioru sporządza się protokół podpisany przez przedstawicieli zamawiającego i wykonawcy. Protokół powinien zawierać:</w:t>
      </w:r>
    </w:p>
    <w:p w14:paraId="0E80BAC7" w14:textId="77777777" w:rsidR="000D74AC" w:rsidRDefault="00000000">
      <w:pPr>
        <w:numPr>
          <w:ilvl w:val="0"/>
          <w:numId w:val="18"/>
        </w:numPr>
        <w:ind w:hanging="283"/>
      </w:pPr>
      <w:r>
        <w:t>ustalenia podjęte w trakcie prac komisji,</w:t>
      </w:r>
    </w:p>
    <w:p w14:paraId="7B8A245A" w14:textId="77777777" w:rsidR="000D74AC" w:rsidRDefault="00000000">
      <w:pPr>
        <w:numPr>
          <w:ilvl w:val="0"/>
          <w:numId w:val="18"/>
        </w:numPr>
        <w:ind w:hanging="283"/>
      </w:pPr>
      <w:r>
        <w:t>ocenę wyników badań,</w:t>
      </w:r>
    </w:p>
    <w:p w14:paraId="7DA19C82" w14:textId="77777777" w:rsidR="000D74AC" w:rsidRDefault="00000000">
      <w:pPr>
        <w:numPr>
          <w:ilvl w:val="0"/>
          <w:numId w:val="18"/>
        </w:numPr>
        <w:ind w:hanging="283"/>
      </w:pPr>
      <w:r>
        <w:t>wykaz wad i usterek ze wskazaniem sposobu ich usunięcia,</w:t>
      </w:r>
    </w:p>
    <w:p w14:paraId="3BFE2555" w14:textId="77777777" w:rsidR="000D74AC" w:rsidRDefault="00000000">
      <w:pPr>
        <w:numPr>
          <w:ilvl w:val="0"/>
          <w:numId w:val="18"/>
        </w:numPr>
        <w:ind w:hanging="283"/>
      </w:pPr>
      <w:r>
        <w:t>stwierdzenie zgodności lub niezgodności wykonania robót instalacyjnych centralnego ogrzewania wodnego z zamówieniem.</w:t>
      </w:r>
    </w:p>
    <w:p w14:paraId="1FEAFC55" w14:textId="77777777" w:rsidR="000D74AC" w:rsidRDefault="00000000">
      <w:pPr>
        <w:spacing w:after="312" w:line="262" w:lineRule="auto"/>
        <w:ind w:left="-15" w:firstLine="283"/>
      </w:pPr>
      <w:r>
        <w:rPr>
          <w:b/>
        </w:rPr>
        <w:t>Protokół odbioru końcowego jest podstawą do dokonania rozliczenia końcowego pomiędzy zamawiającym a wykonawcą.</w:t>
      </w:r>
    </w:p>
    <w:p w14:paraId="14DF032D" w14:textId="77777777" w:rsidR="000D74AC" w:rsidRDefault="00000000">
      <w:pPr>
        <w:pStyle w:val="Nagwek2"/>
        <w:ind w:left="-5"/>
      </w:pPr>
      <w:r>
        <w:t>8.5. Odbiór po upływie okresu rękojmi i gwarancji</w:t>
      </w:r>
    </w:p>
    <w:p w14:paraId="4A8994F6" w14:textId="77777777" w:rsidR="000D74AC" w:rsidRDefault="00000000">
      <w:pPr>
        <w:ind w:left="-5"/>
      </w:pPr>
      <w:r>
        <w:t>Celem odbioru po okresie rękojmi i gwarancji jest ocena stanu instalacji c.o. po użytkowaniu w tym okresie oraz ocena wykonywanych w tym okresie ewentualnych robót poprawkowych, związanych z usuwaniem zgłoszonych wad.</w:t>
      </w:r>
    </w:p>
    <w:p w14:paraId="1B248360" w14:textId="77777777" w:rsidR="000D74AC" w:rsidRDefault="00000000">
      <w:pPr>
        <w:ind w:left="-15" w:firstLine="283"/>
      </w:pPr>
      <w:r>
        <w:t>Odbiór po upływie okresu rękojmi i gwarancji jest dokonywany na podstawie oceny wizualnej, z uwzględnieniem zasad opisanych w pkt. 8.4. „Odbiór ostateczny (końcowy)”.</w:t>
      </w:r>
    </w:p>
    <w:p w14:paraId="62D0C3D4" w14:textId="77777777" w:rsidR="000D74AC" w:rsidRDefault="00000000">
      <w:pPr>
        <w:ind w:left="-15" w:firstLine="283"/>
      </w:pPr>
      <w:r>
        <w:t>Pozytywny wynik odbioru pogwarancyjnego jest podstawą do zwrotu kaucji gwarancyjnej, negatywny do dokonania potrąceń wynikających z obniżonej jakości robót.</w:t>
      </w:r>
    </w:p>
    <w:p w14:paraId="7DF58091" w14:textId="77777777" w:rsidR="000D74AC" w:rsidRDefault="00000000">
      <w:pPr>
        <w:spacing w:after="507"/>
        <w:ind w:left="-15" w:firstLine="283"/>
      </w:pPr>
      <w:r>
        <w:t>Przed upływem okresu gwarancyjnego zamawiający powinien zgłosić wykonawcy wszystkie zauważone wady w wykonanej instalacji centralnego ogrzewania wodnego.</w:t>
      </w:r>
    </w:p>
    <w:p w14:paraId="4E5231BC" w14:textId="77777777" w:rsidR="000D74AC" w:rsidRDefault="00000000">
      <w:pPr>
        <w:pStyle w:val="Nagwek1"/>
        <w:spacing w:after="129"/>
        <w:ind w:left="-5"/>
      </w:pPr>
      <w:r>
        <w:t>9. PODSTAWA ROZLICZENIA ROBÓT</w:t>
      </w:r>
    </w:p>
    <w:p w14:paraId="424AEB43" w14:textId="77777777" w:rsidR="000D74AC" w:rsidRDefault="00000000">
      <w:pPr>
        <w:spacing w:after="0" w:line="262" w:lineRule="auto"/>
        <w:ind w:left="-5"/>
      </w:pPr>
      <w:r>
        <w:rPr>
          <w:b/>
        </w:rPr>
        <w:t>9.1. Ogólne ustalenia dotyczące podstawy rozliczenia robót podano w ST „Wymagania ogólne” Kod CPV</w:t>
      </w:r>
    </w:p>
    <w:p w14:paraId="4F304DBE" w14:textId="77777777" w:rsidR="000D74AC" w:rsidRDefault="00000000">
      <w:pPr>
        <w:pStyle w:val="Nagwek1"/>
        <w:spacing w:after="301"/>
        <w:ind w:left="399"/>
      </w:pPr>
      <w:r>
        <w:t>45000000-7, pkt 9</w:t>
      </w:r>
    </w:p>
    <w:p w14:paraId="0B235B27" w14:textId="77777777" w:rsidR="000D74AC" w:rsidRDefault="00000000">
      <w:pPr>
        <w:pStyle w:val="Nagwek2"/>
        <w:ind w:left="-5"/>
      </w:pPr>
      <w:r>
        <w:t>9.2. Zasady rozliczenia i płatności</w:t>
      </w:r>
    </w:p>
    <w:p w14:paraId="666C9493" w14:textId="77777777" w:rsidR="000D74AC" w:rsidRDefault="00000000">
      <w:pPr>
        <w:ind w:left="-5"/>
      </w:pPr>
      <w:r>
        <w:t>Rozliczenie wykonywania instalacji centralnego ogrzewania wodnego może być dokonane jednorazowo po wykonaniu pełnego zakresu robót i ich końcowym odbiorze lub etapami określonymi w umowie, po dokonaniu odbiorów częściowych robót.</w:t>
      </w:r>
    </w:p>
    <w:p w14:paraId="6E8CA816" w14:textId="77777777" w:rsidR="000D74AC" w:rsidRDefault="00000000">
      <w:pPr>
        <w:ind w:left="-15" w:firstLine="283"/>
      </w:pPr>
      <w:r>
        <w:t>Ostateczne rozliczenie umowy pomiędzy zamawiającym a wykonawcą następuje po dokonaniu odbioru końcowego.</w:t>
      </w:r>
    </w:p>
    <w:p w14:paraId="25194848" w14:textId="77777777" w:rsidR="000D74AC" w:rsidRDefault="00000000">
      <w:pPr>
        <w:ind w:left="-15" w:firstLine="283"/>
      </w:pPr>
      <w:r>
        <w:t>Podstawę rozliczenia oraz płatności wykonanego i odebranego zakresu robót stanowi wartość tych robót obliczona na podstawie:</w:t>
      </w:r>
    </w:p>
    <w:p w14:paraId="55F6C866" w14:textId="77777777" w:rsidR="000D74AC" w:rsidRDefault="00000000">
      <w:pPr>
        <w:spacing w:after="936"/>
        <w:ind w:left="268" w:hanging="283"/>
      </w:pPr>
      <w:r>
        <w:t xml:space="preserve">– określonych w dokumentach umownych (ofercie) cen jednostkowych i ilości robót potwierdzonych przez zamawiającego </w:t>
      </w:r>
    </w:p>
    <w:p w14:paraId="5B84BAB3" w14:textId="77777777" w:rsidR="00DC13AF" w:rsidRDefault="00DC13AF">
      <w:pPr>
        <w:spacing w:after="936"/>
        <w:ind w:left="268" w:hanging="283"/>
      </w:pPr>
    </w:p>
    <w:p w14:paraId="7E818FF5" w14:textId="77777777" w:rsidR="00DC13AF" w:rsidRDefault="00DC13AF">
      <w:pPr>
        <w:spacing w:after="936"/>
        <w:ind w:left="268" w:hanging="283"/>
      </w:pPr>
    </w:p>
    <w:p w14:paraId="7772CD83" w14:textId="77777777" w:rsidR="000D74AC" w:rsidRDefault="00000000">
      <w:pPr>
        <w:pStyle w:val="Nagwek1"/>
        <w:spacing w:after="107"/>
        <w:ind w:left="-5"/>
      </w:pPr>
      <w:r>
        <w:lastRenderedPageBreak/>
        <w:t>10.DOKUMENTY ODNIESIENIA</w:t>
      </w:r>
    </w:p>
    <w:p w14:paraId="0A432057" w14:textId="77777777" w:rsidR="000D74AC" w:rsidRDefault="00000000">
      <w:pPr>
        <w:pStyle w:val="Nagwek2"/>
        <w:spacing w:after="0"/>
        <w:ind w:left="-5"/>
      </w:pPr>
      <w:r>
        <w:t>10.1. Normy</w:t>
      </w:r>
    </w:p>
    <w:tbl>
      <w:tblPr>
        <w:tblStyle w:val="TableGrid"/>
        <w:tblW w:w="9139" w:type="dxa"/>
        <w:tblInd w:w="0" w:type="dxa"/>
        <w:tblLook w:val="04A0" w:firstRow="1" w:lastRow="0" w:firstColumn="1" w:lastColumn="0" w:noHBand="0" w:noVBand="1"/>
      </w:tblPr>
      <w:tblGrid>
        <w:gridCol w:w="374"/>
        <w:gridCol w:w="3000"/>
        <w:gridCol w:w="5765"/>
      </w:tblGrid>
      <w:tr w:rsidR="000D74AC" w14:paraId="358F6CF0" w14:textId="77777777">
        <w:trPr>
          <w:trHeight w:val="400"/>
        </w:trPr>
        <w:tc>
          <w:tcPr>
            <w:tcW w:w="374" w:type="dxa"/>
            <w:tcBorders>
              <w:top w:val="nil"/>
              <w:left w:val="nil"/>
              <w:bottom w:val="nil"/>
              <w:right w:val="nil"/>
            </w:tcBorders>
          </w:tcPr>
          <w:p w14:paraId="4C3C65EC" w14:textId="77777777" w:rsidR="000D74AC" w:rsidRDefault="00000000">
            <w:pPr>
              <w:spacing w:after="0" w:line="259" w:lineRule="auto"/>
              <w:ind w:left="0" w:firstLine="0"/>
              <w:jc w:val="left"/>
            </w:pPr>
            <w:r>
              <w:t>1.</w:t>
            </w:r>
          </w:p>
        </w:tc>
        <w:tc>
          <w:tcPr>
            <w:tcW w:w="3000" w:type="dxa"/>
            <w:tcBorders>
              <w:top w:val="nil"/>
              <w:left w:val="nil"/>
              <w:bottom w:val="nil"/>
              <w:right w:val="nil"/>
            </w:tcBorders>
          </w:tcPr>
          <w:p w14:paraId="441EF10A" w14:textId="77777777" w:rsidR="000D74AC" w:rsidRDefault="00000000">
            <w:pPr>
              <w:spacing w:after="0" w:line="259" w:lineRule="auto"/>
              <w:ind w:left="0" w:firstLine="0"/>
              <w:jc w:val="left"/>
            </w:pPr>
            <w:r>
              <w:t>PN-ISO 4200:1998</w:t>
            </w:r>
          </w:p>
        </w:tc>
        <w:tc>
          <w:tcPr>
            <w:tcW w:w="5765" w:type="dxa"/>
            <w:tcBorders>
              <w:top w:val="nil"/>
              <w:left w:val="nil"/>
              <w:bottom w:val="nil"/>
              <w:right w:val="nil"/>
            </w:tcBorders>
          </w:tcPr>
          <w:p w14:paraId="7211F275" w14:textId="77777777" w:rsidR="000D74AC" w:rsidRDefault="00000000">
            <w:pPr>
              <w:spacing w:after="0" w:line="259" w:lineRule="auto"/>
              <w:ind w:left="0" w:firstLine="0"/>
            </w:pPr>
            <w:r>
              <w:t>Rury stalowe bez szwu i ze szwem o gładkich końcach-Wymiary i masy na jednostkę długości.</w:t>
            </w:r>
          </w:p>
        </w:tc>
      </w:tr>
      <w:tr w:rsidR="000D74AC" w14:paraId="42EFA076" w14:textId="77777777">
        <w:trPr>
          <w:trHeight w:val="216"/>
        </w:trPr>
        <w:tc>
          <w:tcPr>
            <w:tcW w:w="374" w:type="dxa"/>
            <w:tcBorders>
              <w:top w:val="nil"/>
              <w:left w:val="nil"/>
              <w:bottom w:val="nil"/>
              <w:right w:val="nil"/>
            </w:tcBorders>
          </w:tcPr>
          <w:p w14:paraId="5A530588" w14:textId="77777777" w:rsidR="000D74AC" w:rsidRDefault="00000000">
            <w:pPr>
              <w:spacing w:after="0" w:line="259" w:lineRule="auto"/>
              <w:ind w:left="0" w:firstLine="0"/>
              <w:jc w:val="left"/>
            </w:pPr>
            <w:r>
              <w:t>2.</w:t>
            </w:r>
          </w:p>
        </w:tc>
        <w:tc>
          <w:tcPr>
            <w:tcW w:w="3000" w:type="dxa"/>
            <w:tcBorders>
              <w:top w:val="nil"/>
              <w:left w:val="nil"/>
              <w:bottom w:val="nil"/>
              <w:right w:val="nil"/>
            </w:tcBorders>
          </w:tcPr>
          <w:p w14:paraId="3E082426" w14:textId="77777777" w:rsidR="000D74AC" w:rsidRDefault="00000000">
            <w:pPr>
              <w:spacing w:after="0" w:line="259" w:lineRule="auto"/>
              <w:ind w:left="0" w:firstLine="0"/>
              <w:jc w:val="left"/>
            </w:pPr>
            <w:r>
              <w:t xml:space="preserve"> PN-ISO 6761:1996</w:t>
            </w:r>
          </w:p>
        </w:tc>
        <w:tc>
          <w:tcPr>
            <w:tcW w:w="5765" w:type="dxa"/>
            <w:tcBorders>
              <w:top w:val="nil"/>
              <w:left w:val="nil"/>
              <w:bottom w:val="nil"/>
              <w:right w:val="nil"/>
            </w:tcBorders>
          </w:tcPr>
          <w:p w14:paraId="595F954D" w14:textId="77777777" w:rsidR="000D74AC" w:rsidRDefault="00000000">
            <w:pPr>
              <w:spacing w:after="0" w:line="259" w:lineRule="auto"/>
              <w:ind w:left="0" w:firstLine="0"/>
              <w:jc w:val="left"/>
            </w:pPr>
            <w:r>
              <w:t>Rury stalowe – Przygotowanie rur i kształtek do spawania.</w:t>
            </w:r>
          </w:p>
        </w:tc>
      </w:tr>
      <w:tr w:rsidR="000D74AC" w14:paraId="342B9B6A" w14:textId="77777777">
        <w:trPr>
          <w:trHeight w:val="422"/>
        </w:trPr>
        <w:tc>
          <w:tcPr>
            <w:tcW w:w="374" w:type="dxa"/>
            <w:tcBorders>
              <w:top w:val="nil"/>
              <w:left w:val="nil"/>
              <w:bottom w:val="nil"/>
              <w:right w:val="nil"/>
            </w:tcBorders>
          </w:tcPr>
          <w:p w14:paraId="7DEBA182" w14:textId="77777777" w:rsidR="000D74AC" w:rsidRDefault="00000000">
            <w:pPr>
              <w:spacing w:after="0" w:line="259" w:lineRule="auto"/>
              <w:ind w:left="0" w:firstLine="0"/>
              <w:jc w:val="left"/>
            </w:pPr>
            <w:r>
              <w:t>3.</w:t>
            </w:r>
          </w:p>
        </w:tc>
        <w:tc>
          <w:tcPr>
            <w:tcW w:w="3000" w:type="dxa"/>
            <w:tcBorders>
              <w:top w:val="nil"/>
              <w:left w:val="nil"/>
              <w:bottom w:val="nil"/>
              <w:right w:val="nil"/>
            </w:tcBorders>
          </w:tcPr>
          <w:p w14:paraId="53A005D7" w14:textId="77777777" w:rsidR="000D74AC" w:rsidRDefault="00000000">
            <w:pPr>
              <w:spacing w:after="0" w:line="259" w:lineRule="auto"/>
              <w:ind w:left="0" w:firstLine="0"/>
              <w:jc w:val="left"/>
            </w:pPr>
            <w:r>
              <w:t xml:space="preserve"> PN-EN 1057+A1:2010 </w:t>
            </w:r>
          </w:p>
        </w:tc>
        <w:tc>
          <w:tcPr>
            <w:tcW w:w="5765" w:type="dxa"/>
            <w:tcBorders>
              <w:top w:val="nil"/>
              <w:left w:val="nil"/>
              <w:bottom w:val="nil"/>
              <w:right w:val="nil"/>
            </w:tcBorders>
          </w:tcPr>
          <w:p w14:paraId="3D0CEEA2" w14:textId="77777777" w:rsidR="000D74AC" w:rsidRDefault="00000000">
            <w:pPr>
              <w:spacing w:after="0" w:line="259" w:lineRule="auto"/>
              <w:ind w:left="0" w:firstLine="0"/>
            </w:pPr>
            <w:r>
              <w:t>Miedź i stopy miedzi – Rury miedziane okrągłe bez szwu do wody i gazu stosowane w instalacjach sanitarnych i ogrzewania.</w:t>
            </w:r>
          </w:p>
        </w:tc>
      </w:tr>
      <w:tr w:rsidR="000D74AC" w14:paraId="29C08C74" w14:textId="77777777">
        <w:trPr>
          <w:trHeight w:val="629"/>
        </w:trPr>
        <w:tc>
          <w:tcPr>
            <w:tcW w:w="374" w:type="dxa"/>
            <w:tcBorders>
              <w:top w:val="nil"/>
              <w:left w:val="nil"/>
              <w:bottom w:val="nil"/>
              <w:right w:val="nil"/>
            </w:tcBorders>
          </w:tcPr>
          <w:p w14:paraId="07F5EDD4" w14:textId="77777777" w:rsidR="000D74AC" w:rsidRDefault="00000000">
            <w:pPr>
              <w:spacing w:after="0" w:line="259" w:lineRule="auto"/>
              <w:ind w:left="0" w:firstLine="0"/>
              <w:jc w:val="left"/>
            </w:pPr>
            <w:r>
              <w:t>4.</w:t>
            </w:r>
          </w:p>
        </w:tc>
        <w:tc>
          <w:tcPr>
            <w:tcW w:w="3000" w:type="dxa"/>
            <w:tcBorders>
              <w:top w:val="nil"/>
              <w:left w:val="nil"/>
              <w:bottom w:val="nil"/>
              <w:right w:val="nil"/>
            </w:tcBorders>
          </w:tcPr>
          <w:p w14:paraId="00B199F6" w14:textId="77777777" w:rsidR="000D74AC" w:rsidRDefault="00000000">
            <w:pPr>
              <w:spacing w:after="0" w:line="259" w:lineRule="auto"/>
              <w:ind w:left="0" w:firstLine="0"/>
              <w:jc w:val="left"/>
            </w:pPr>
            <w:r>
              <w:t>PN-EN 1254-1:2004</w:t>
            </w:r>
          </w:p>
        </w:tc>
        <w:tc>
          <w:tcPr>
            <w:tcW w:w="5765" w:type="dxa"/>
            <w:tcBorders>
              <w:top w:val="nil"/>
              <w:left w:val="nil"/>
              <w:bottom w:val="nil"/>
              <w:right w:val="nil"/>
            </w:tcBorders>
          </w:tcPr>
          <w:p w14:paraId="386C31D5" w14:textId="77777777" w:rsidR="000D74AC" w:rsidRDefault="00000000">
            <w:pPr>
              <w:spacing w:after="0" w:line="259" w:lineRule="auto"/>
              <w:ind w:left="0" w:right="4" w:firstLine="0"/>
            </w:pPr>
            <w:r>
              <w:t>Miedź i stopy miedzi – Łączniki instalacyjne – Część 1: Łączniki do rur miedzianych z końcówkami do kapilarnego lutowania miękkiego lub twardego.</w:t>
            </w:r>
          </w:p>
        </w:tc>
      </w:tr>
      <w:tr w:rsidR="000D74AC" w14:paraId="4E9B5E07" w14:textId="77777777">
        <w:trPr>
          <w:trHeight w:val="422"/>
        </w:trPr>
        <w:tc>
          <w:tcPr>
            <w:tcW w:w="374" w:type="dxa"/>
            <w:tcBorders>
              <w:top w:val="nil"/>
              <w:left w:val="nil"/>
              <w:bottom w:val="nil"/>
              <w:right w:val="nil"/>
            </w:tcBorders>
          </w:tcPr>
          <w:p w14:paraId="5AD8F570" w14:textId="77777777" w:rsidR="000D74AC" w:rsidRDefault="00000000">
            <w:pPr>
              <w:spacing w:after="0" w:line="259" w:lineRule="auto"/>
              <w:ind w:left="0" w:firstLine="0"/>
              <w:jc w:val="left"/>
            </w:pPr>
            <w:r>
              <w:t>5.</w:t>
            </w:r>
          </w:p>
        </w:tc>
        <w:tc>
          <w:tcPr>
            <w:tcW w:w="3000" w:type="dxa"/>
            <w:tcBorders>
              <w:top w:val="nil"/>
              <w:left w:val="nil"/>
              <w:bottom w:val="nil"/>
              <w:right w:val="nil"/>
            </w:tcBorders>
          </w:tcPr>
          <w:p w14:paraId="504CA579" w14:textId="77777777" w:rsidR="000D74AC" w:rsidRDefault="00000000">
            <w:pPr>
              <w:spacing w:after="0" w:line="259" w:lineRule="auto"/>
              <w:ind w:left="0" w:firstLine="0"/>
              <w:jc w:val="left"/>
            </w:pPr>
            <w:r>
              <w:t>PN-EN 1254-2:2004</w:t>
            </w:r>
          </w:p>
        </w:tc>
        <w:tc>
          <w:tcPr>
            <w:tcW w:w="5765" w:type="dxa"/>
            <w:tcBorders>
              <w:top w:val="nil"/>
              <w:left w:val="nil"/>
              <w:bottom w:val="nil"/>
              <w:right w:val="nil"/>
            </w:tcBorders>
          </w:tcPr>
          <w:p w14:paraId="2775005B" w14:textId="77777777" w:rsidR="000D74AC" w:rsidRDefault="00000000">
            <w:pPr>
              <w:spacing w:after="0" w:line="259" w:lineRule="auto"/>
              <w:ind w:left="0" w:firstLine="0"/>
            </w:pPr>
            <w:r>
              <w:t>Miedź i stopy miedzi – Łączniki instalacyjne – Część 2: Łączniki do rur miedzianych z końcówkami zaciskowymi.</w:t>
            </w:r>
          </w:p>
        </w:tc>
      </w:tr>
      <w:tr w:rsidR="000D74AC" w14:paraId="516B3472" w14:textId="77777777">
        <w:trPr>
          <w:trHeight w:val="422"/>
        </w:trPr>
        <w:tc>
          <w:tcPr>
            <w:tcW w:w="374" w:type="dxa"/>
            <w:tcBorders>
              <w:top w:val="nil"/>
              <w:left w:val="nil"/>
              <w:bottom w:val="nil"/>
              <w:right w:val="nil"/>
            </w:tcBorders>
          </w:tcPr>
          <w:p w14:paraId="39730A82" w14:textId="77777777" w:rsidR="000D74AC" w:rsidRDefault="00000000">
            <w:pPr>
              <w:spacing w:after="0" w:line="259" w:lineRule="auto"/>
              <w:ind w:left="0" w:firstLine="0"/>
              <w:jc w:val="left"/>
            </w:pPr>
            <w:r>
              <w:t>6.</w:t>
            </w:r>
          </w:p>
        </w:tc>
        <w:tc>
          <w:tcPr>
            <w:tcW w:w="3000" w:type="dxa"/>
            <w:tcBorders>
              <w:top w:val="nil"/>
              <w:left w:val="nil"/>
              <w:bottom w:val="nil"/>
              <w:right w:val="nil"/>
            </w:tcBorders>
          </w:tcPr>
          <w:p w14:paraId="0D670083" w14:textId="77777777" w:rsidR="000D74AC" w:rsidRDefault="00000000">
            <w:pPr>
              <w:spacing w:after="0" w:line="259" w:lineRule="auto"/>
              <w:ind w:left="0" w:firstLine="0"/>
              <w:jc w:val="left"/>
            </w:pPr>
            <w:r>
              <w:t>PN-EN 1254-3:2004</w:t>
            </w:r>
          </w:p>
        </w:tc>
        <w:tc>
          <w:tcPr>
            <w:tcW w:w="5765" w:type="dxa"/>
            <w:tcBorders>
              <w:top w:val="nil"/>
              <w:left w:val="nil"/>
              <w:bottom w:val="nil"/>
              <w:right w:val="nil"/>
            </w:tcBorders>
          </w:tcPr>
          <w:p w14:paraId="438B488D" w14:textId="77777777" w:rsidR="000D74AC" w:rsidRDefault="00000000">
            <w:pPr>
              <w:spacing w:after="0" w:line="259" w:lineRule="auto"/>
              <w:ind w:left="0" w:firstLine="0"/>
            </w:pPr>
            <w:r>
              <w:t>Miedź i stopy miedzi – Łączniki instalacyjne – Część 3: Łączniki do rur z tworzyw sztucznych z końcówkami zaciskowymi.</w:t>
            </w:r>
          </w:p>
        </w:tc>
      </w:tr>
      <w:tr w:rsidR="000D74AC" w14:paraId="6CD7CD1C" w14:textId="77777777">
        <w:trPr>
          <w:trHeight w:val="422"/>
        </w:trPr>
        <w:tc>
          <w:tcPr>
            <w:tcW w:w="374" w:type="dxa"/>
            <w:tcBorders>
              <w:top w:val="nil"/>
              <w:left w:val="nil"/>
              <w:bottom w:val="nil"/>
              <w:right w:val="nil"/>
            </w:tcBorders>
          </w:tcPr>
          <w:p w14:paraId="18C7D07C" w14:textId="77777777" w:rsidR="000D74AC" w:rsidRDefault="00000000">
            <w:pPr>
              <w:spacing w:after="0" w:line="259" w:lineRule="auto"/>
              <w:ind w:left="0" w:firstLine="0"/>
              <w:jc w:val="left"/>
            </w:pPr>
            <w:r>
              <w:t>7.</w:t>
            </w:r>
          </w:p>
        </w:tc>
        <w:tc>
          <w:tcPr>
            <w:tcW w:w="3000" w:type="dxa"/>
            <w:tcBorders>
              <w:top w:val="nil"/>
              <w:left w:val="nil"/>
              <w:bottom w:val="nil"/>
              <w:right w:val="nil"/>
            </w:tcBorders>
          </w:tcPr>
          <w:p w14:paraId="4495DB12" w14:textId="77777777" w:rsidR="000D74AC" w:rsidRDefault="00000000">
            <w:pPr>
              <w:spacing w:after="0" w:line="259" w:lineRule="auto"/>
              <w:ind w:left="0" w:firstLine="0"/>
              <w:jc w:val="left"/>
            </w:pPr>
            <w:r>
              <w:t>PN-EN 1254-4:2004</w:t>
            </w:r>
          </w:p>
          <w:p w14:paraId="440219F4" w14:textId="77777777" w:rsidR="000D74AC" w:rsidRDefault="00000000">
            <w:pPr>
              <w:spacing w:after="0" w:line="259" w:lineRule="auto"/>
              <w:ind w:left="0" w:firstLine="0"/>
              <w:jc w:val="left"/>
            </w:pPr>
            <w:r>
              <w:t>PN-EN 1254-4:2004/Ap1:2015-07</w:t>
            </w:r>
          </w:p>
        </w:tc>
        <w:tc>
          <w:tcPr>
            <w:tcW w:w="5765" w:type="dxa"/>
            <w:tcBorders>
              <w:top w:val="nil"/>
              <w:left w:val="nil"/>
              <w:bottom w:val="nil"/>
              <w:right w:val="nil"/>
            </w:tcBorders>
          </w:tcPr>
          <w:p w14:paraId="1FAA8C5F" w14:textId="77777777" w:rsidR="000D74AC" w:rsidRDefault="00000000">
            <w:pPr>
              <w:spacing w:after="0" w:line="259" w:lineRule="auto"/>
              <w:ind w:left="0" w:firstLine="0"/>
            </w:pPr>
            <w:r>
              <w:t>Miedź i stopy miedzi – Łączniki instalacyjne – Część 4: Łączniki z końcówkami innymi niż do połączeń kapilarnych lub zaciskowych.</w:t>
            </w:r>
          </w:p>
        </w:tc>
      </w:tr>
      <w:tr w:rsidR="000D74AC" w14:paraId="5767ABAC" w14:textId="77777777">
        <w:trPr>
          <w:trHeight w:val="400"/>
        </w:trPr>
        <w:tc>
          <w:tcPr>
            <w:tcW w:w="374" w:type="dxa"/>
            <w:tcBorders>
              <w:top w:val="nil"/>
              <w:left w:val="nil"/>
              <w:bottom w:val="nil"/>
              <w:right w:val="nil"/>
            </w:tcBorders>
          </w:tcPr>
          <w:p w14:paraId="2DE498A5" w14:textId="77777777" w:rsidR="000D74AC" w:rsidRDefault="00000000">
            <w:pPr>
              <w:spacing w:after="0" w:line="259" w:lineRule="auto"/>
              <w:ind w:left="0" w:firstLine="0"/>
              <w:jc w:val="left"/>
            </w:pPr>
            <w:r>
              <w:t>8.</w:t>
            </w:r>
          </w:p>
        </w:tc>
        <w:tc>
          <w:tcPr>
            <w:tcW w:w="3000" w:type="dxa"/>
            <w:tcBorders>
              <w:top w:val="nil"/>
              <w:left w:val="nil"/>
              <w:bottom w:val="nil"/>
              <w:right w:val="nil"/>
            </w:tcBorders>
          </w:tcPr>
          <w:p w14:paraId="35C0B3F4" w14:textId="77777777" w:rsidR="000D74AC" w:rsidRDefault="00000000">
            <w:pPr>
              <w:spacing w:after="0" w:line="259" w:lineRule="auto"/>
              <w:ind w:left="0" w:firstLine="0"/>
              <w:jc w:val="left"/>
            </w:pPr>
            <w:r>
              <w:t>PN-EN 1254-5:2004</w:t>
            </w:r>
          </w:p>
        </w:tc>
        <w:tc>
          <w:tcPr>
            <w:tcW w:w="5765" w:type="dxa"/>
            <w:tcBorders>
              <w:top w:val="nil"/>
              <w:left w:val="nil"/>
              <w:bottom w:val="nil"/>
              <w:right w:val="nil"/>
            </w:tcBorders>
          </w:tcPr>
          <w:p w14:paraId="3CC47274" w14:textId="77777777" w:rsidR="000D74AC" w:rsidRDefault="00000000">
            <w:pPr>
              <w:spacing w:after="0" w:line="259" w:lineRule="auto"/>
              <w:ind w:left="0" w:firstLine="0"/>
            </w:pPr>
            <w:r>
              <w:t>Miedź i stopy miedzi – Łączniki instalacyjne – Część 5: Łączniki do rur miedzianych z krótkimi końcówkami do kapilarnego lutowania</w:t>
            </w:r>
          </w:p>
        </w:tc>
      </w:tr>
      <w:tr w:rsidR="000D74AC" w14:paraId="116860EA" w14:textId="77777777">
        <w:trPr>
          <w:trHeight w:val="194"/>
        </w:trPr>
        <w:tc>
          <w:tcPr>
            <w:tcW w:w="3374" w:type="dxa"/>
            <w:gridSpan w:val="2"/>
            <w:tcBorders>
              <w:top w:val="nil"/>
              <w:left w:val="nil"/>
              <w:bottom w:val="nil"/>
              <w:right w:val="nil"/>
            </w:tcBorders>
          </w:tcPr>
          <w:p w14:paraId="3F31D607" w14:textId="77777777" w:rsidR="000D74AC" w:rsidRDefault="000D74AC">
            <w:pPr>
              <w:spacing w:after="160" w:line="259" w:lineRule="auto"/>
              <w:ind w:left="0" w:firstLine="0"/>
              <w:jc w:val="left"/>
            </w:pPr>
          </w:p>
        </w:tc>
        <w:tc>
          <w:tcPr>
            <w:tcW w:w="5765" w:type="dxa"/>
            <w:tcBorders>
              <w:top w:val="nil"/>
              <w:left w:val="nil"/>
              <w:bottom w:val="nil"/>
              <w:right w:val="nil"/>
            </w:tcBorders>
          </w:tcPr>
          <w:p w14:paraId="75EC9DA3" w14:textId="77777777" w:rsidR="000D74AC" w:rsidRDefault="00000000">
            <w:pPr>
              <w:spacing w:after="0" w:line="259" w:lineRule="auto"/>
              <w:ind w:left="0" w:firstLine="0"/>
              <w:jc w:val="left"/>
            </w:pPr>
            <w:r>
              <w:t>twardego.</w:t>
            </w:r>
          </w:p>
        </w:tc>
      </w:tr>
      <w:tr w:rsidR="000D74AC" w14:paraId="355E39A6" w14:textId="77777777">
        <w:trPr>
          <w:trHeight w:val="422"/>
        </w:trPr>
        <w:tc>
          <w:tcPr>
            <w:tcW w:w="3374" w:type="dxa"/>
            <w:gridSpan w:val="2"/>
            <w:tcBorders>
              <w:top w:val="nil"/>
              <w:left w:val="nil"/>
              <w:bottom w:val="nil"/>
              <w:right w:val="nil"/>
            </w:tcBorders>
          </w:tcPr>
          <w:p w14:paraId="6C5ABDA8" w14:textId="77777777" w:rsidR="000D74AC" w:rsidRDefault="00000000">
            <w:pPr>
              <w:tabs>
                <w:tab w:val="center" w:pos="1325"/>
              </w:tabs>
              <w:spacing w:after="0" w:line="259" w:lineRule="auto"/>
              <w:ind w:left="0" w:firstLine="0"/>
              <w:jc w:val="left"/>
            </w:pPr>
            <w:r>
              <w:t>9.</w:t>
            </w:r>
            <w:r>
              <w:tab/>
              <w:t>PN-EN 1254-6:2013-04</w:t>
            </w:r>
          </w:p>
        </w:tc>
        <w:tc>
          <w:tcPr>
            <w:tcW w:w="5765" w:type="dxa"/>
            <w:tcBorders>
              <w:top w:val="nil"/>
              <w:left w:val="nil"/>
              <w:bottom w:val="nil"/>
              <w:right w:val="nil"/>
            </w:tcBorders>
          </w:tcPr>
          <w:p w14:paraId="702ACF43" w14:textId="77777777" w:rsidR="000D74AC" w:rsidRDefault="00000000">
            <w:pPr>
              <w:spacing w:after="0" w:line="259" w:lineRule="auto"/>
              <w:ind w:left="0" w:firstLine="0"/>
            </w:pPr>
            <w:r>
              <w:t>Miedź i stopy miedzi – Łączniki instalacyjne – Część 6: Łączniki z końcówkami samozaciskowymi.</w:t>
            </w:r>
          </w:p>
        </w:tc>
      </w:tr>
      <w:tr w:rsidR="000D74AC" w14:paraId="017026D1" w14:textId="77777777">
        <w:trPr>
          <w:trHeight w:val="629"/>
        </w:trPr>
        <w:tc>
          <w:tcPr>
            <w:tcW w:w="3374" w:type="dxa"/>
            <w:gridSpan w:val="2"/>
            <w:tcBorders>
              <w:top w:val="nil"/>
              <w:left w:val="nil"/>
              <w:bottom w:val="nil"/>
              <w:right w:val="nil"/>
            </w:tcBorders>
          </w:tcPr>
          <w:p w14:paraId="7AD655F7" w14:textId="77777777" w:rsidR="000D74AC" w:rsidRDefault="00000000">
            <w:pPr>
              <w:spacing w:after="0" w:line="259" w:lineRule="auto"/>
              <w:ind w:left="0" w:firstLine="0"/>
              <w:jc w:val="left"/>
            </w:pPr>
            <w:r>
              <w:t>10. PN-EN 1254-8:2013-04</w:t>
            </w:r>
          </w:p>
        </w:tc>
        <w:tc>
          <w:tcPr>
            <w:tcW w:w="5765" w:type="dxa"/>
            <w:tcBorders>
              <w:top w:val="nil"/>
              <w:left w:val="nil"/>
              <w:bottom w:val="nil"/>
              <w:right w:val="nil"/>
            </w:tcBorders>
          </w:tcPr>
          <w:p w14:paraId="0BACDB92" w14:textId="77777777" w:rsidR="000D74AC" w:rsidRDefault="00000000">
            <w:pPr>
              <w:spacing w:after="0" w:line="259" w:lineRule="auto"/>
              <w:ind w:left="0" w:right="1" w:firstLine="0"/>
            </w:pPr>
            <w:r>
              <w:t>Miedź i stopy miedzi – Łączniki instalacyjne – Część 8: Łączniki z końcówkami zaprasowywanymi do rur z tworzyw sztucznych i rur wielowarstwowych.</w:t>
            </w:r>
          </w:p>
        </w:tc>
      </w:tr>
      <w:tr w:rsidR="000D74AC" w14:paraId="0006E191" w14:textId="77777777">
        <w:trPr>
          <w:trHeight w:val="629"/>
        </w:trPr>
        <w:tc>
          <w:tcPr>
            <w:tcW w:w="3374" w:type="dxa"/>
            <w:gridSpan w:val="2"/>
            <w:tcBorders>
              <w:top w:val="nil"/>
              <w:left w:val="nil"/>
              <w:bottom w:val="nil"/>
              <w:right w:val="nil"/>
            </w:tcBorders>
          </w:tcPr>
          <w:p w14:paraId="468DCAEF" w14:textId="77777777" w:rsidR="000D74AC" w:rsidRDefault="00000000">
            <w:pPr>
              <w:spacing w:after="0" w:line="259" w:lineRule="auto"/>
              <w:ind w:left="0" w:firstLine="0"/>
              <w:jc w:val="left"/>
            </w:pPr>
            <w:r>
              <w:t>11. PN-B-02414:1999</w:t>
            </w:r>
          </w:p>
        </w:tc>
        <w:tc>
          <w:tcPr>
            <w:tcW w:w="5765" w:type="dxa"/>
            <w:tcBorders>
              <w:top w:val="nil"/>
              <w:left w:val="nil"/>
              <w:bottom w:val="nil"/>
              <w:right w:val="nil"/>
            </w:tcBorders>
          </w:tcPr>
          <w:p w14:paraId="48AF16B4" w14:textId="77777777" w:rsidR="000D74AC" w:rsidRDefault="00000000">
            <w:pPr>
              <w:spacing w:after="0" w:line="259" w:lineRule="auto"/>
              <w:ind w:left="0" w:right="4" w:firstLine="0"/>
            </w:pPr>
            <w:r>
              <w:t>Ogrzewnictwo i ciepłownictwo. Zabezpieczenie instalacji ogrzewań wodnych systemu zamkniętego z naczyniami wzbiorczymi przeponowymi. Wymagania.</w:t>
            </w:r>
          </w:p>
        </w:tc>
      </w:tr>
      <w:tr w:rsidR="000D74AC" w14:paraId="3062C398" w14:textId="77777777">
        <w:trPr>
          <w:trHeight w:val="422"/>
        </w:trPr>
        <w:tc>
          <w:tcPr>
            <w:tcW w:w="3374" w:type="dxa"/>
            <w:gridSpan w:val="2"/>
            <w:tcBorders>
              <w:top w:val="nil"/>
              <w:left w:val="nil"/>
              <w:bottom w:val="nil"/>
              <w:right w:val="nil"/>
            </w:tcBorders>
          </w:tcPr>
          <w:p w14:paraId="230839EA" w14:textId="77777777" w:rsidR="000D74AC" w:rsidRDefault="00000000">
            <w:pPr>
              <w:spacing w:after="0" w:line="259" w:lineRule="auto"/>
              <w:ind w:left="0" w:firstLine="0"/>
              <w:jc w:val="left"/>
            </w:pPr>
            <w:r>
              <w:t>12. PN-B-02421:2000</w:t>
            </w:r>
          </w:p>
        </w:tc>
        <w:tc>
          <w:tcPr>
            <w:tcW w:w="5765" w:type="dxa"/>
            <w:tcBorders>
              <w:top w:val="nil"/>
              <w:left w:val="nil"/>
              <w:bottom w:val="nil"/>
              <w:right w:val="nil"/>
            </w:tcBorders>
          </w:tcPr>
          <w:p w14:paraId="0DA28F5E" w14:textId="77777777" w:rsidR="000D74AC" w:rsidRDefault="00000000">
            <w:pPr>
              <w:spacing w:after="0" w:line="259" w:lineRule="auto"/>
              <w:ind w:left="0" w:firstLine="0"/>
            </w:pPr>
            <w:r>
              <w:t>Ogrzewnictwo i ciepłownictwo. Izolacja cieplna rurociągów, armatury i urządzeń. Wymagania i badania odbiorcze.</w:t>
            </w:r>
          </w:p>
        </w:tc>
      </w:tr>
      <w:tr w:rsidR="000D74AC" w14:paraId="16110D96" w14:textId="77777777">
        <w:trPr>
          <w:trHeight w:val="216"/>
        </w:trPr>
        <w:tc>
          <w:tcPr>
            <w:tcW w:w="3374" w:type="dxa"/>
            <w:gridSpan w:val="2"/>
            <w:tcBorders>
              <w:top w:val="nil"/>
              <w:left w:val="nil"/>
              <w:bottom w:val="nil"/>
              <w:right w:val="nil"/>
            </w:tcBorders>
          </w:tcPr>
          <w:p w14:paraId="57F66BC5" w14:textId="77777777" w:rsidR="000D74AC" w:rsidRDefault="00000000">
            <w:pPr>
              <w:spacing w:after="0" w:line="259" w:lineRule="auto"/>
              <w:ind w:left="0" w:firstLine="0"/>
              <w:jc w:val="left"/>
            </w:pPr>
            <w:r>
              <w:t>13. PN-H-74200:1998</w:t>
            </w:r>
          </w:p>
        </w:tc>
        <w:tc>
          <w:tcPr>
            <w:tcW w:w="5765" w:type="dxa"/>
            <w:tcBorders>
              <w:top w:val="nil"/>
              <w:left w:val="nil"/>
              <w:bottom w:val="nil"/>
              <w:right w:val="nil"/>
            </w:tcBorders>
          </w:tcPr>
          <w:p w14:paraId="23913E55" w14:textId="77777777" w:rsidR="000D74AC" w:rsidRDefault="00000000">
            <w:pPr>
              <w:spacing w:after="0" w:line="259" w:lineRule="auto"/>
              <w:ind w:left="0" w:firstLine="0"/>
              <w:jc w:val="left"/>
            </w:pPr>
            <w:r>
              <w:t>Rury stalowe ze szwem, gwintowane.</w:t>
            </w:r>
          </w:p>
        </w:tc>
      </w:tr>
      <w:tr w:rsidR="000D74AC" w14:paraId="5463423C" w14:textId="77777777">
        <w:trPr>
          <w:trHeight w:val="422"/>
        </w:trPr>
        <w:tc>
          <w:tcPr>
            <w:tcW w:w="3374" w:type="dxa"/>
            <w:gridSpan w:val="2"/>
            <w:tcBorders>
              <w:top w:val="nil"/>
              <w:left w:val="nil"/>
              <w:bottom w:val="nil"/>
              <w:right w:val="nil"/>
            </w:tcBorders>
          </w:tcPr>
          <w:p w14:paraId="2742EAA4" w14:textId="77777777" w:rsidR="000D74AC" w:rsidRDefault="00000000">
            <w:pPr>
              <w:spacing w:after="0" w:line="259" w:lineRule="auto"/>
              <w:ind w:left="0" w:firstLine="0"/>
              <w:jc w:val="left"/>
            </w:pPr>
            <w:r>
              <w:t>14. PN-EN 10224:2006</w:t>
            </w:r>
          </w:p>
        </w:tc>
        <w:tc>
          <w:tcPr>
            <w:tcW w:w="5765" w:type="dxa"/>
            <w:tcBorders>
              <w:top w:val="nil"/>
              <w:left w:val="nil"/>
              <w:bottom w:val="nil"/>
              <w:right w:val="nil"/>
            </w:tcBorders>
          </w:tcPr>
          <w:p w14:paraId="4D30636E" w14:textId="77777777" w:rsidR="000D74AC" w:rsidRDefault="00000000">
            <w:pPr>
              <w:spacing w:after="0" w:line="259" w:lineRule="auto"/>
              <w:ind w:left="0" w:firstLine="0"/>
            </w:pPr>
            <w:r>
              <w:t>Rury i złączki ze stali niestopowej do transportu wody i innych płynów wodnych – Warunki techniczne dostawy.</w:t>
            </w:r>
          </w:p>
        </w:tc>
      </w:tr>
      <w:tr w:rsidR="000D74AC" w14:paraId="280CB704" w14:textId="77777777">
        <w:trPr>
          <w:trHeight w:val="422"/>
        </w:trPr>
        <w:tc>
          <w:tcPr>
            <w:tcW w:w="3374" w:type="dxa"/>
            <w:gridSpan w:val="2"/>
            <w:tcBorders>
              <w:top w:val="nil"/>
              <w:left w:val="nil"/>
              <w:bottom w:val="nil"/>
              <w:right w:val="nil"/>
            </w:tcBorders>
          </w:tcPr>
          <w:p w14:paraId="7EF0D860" w14:textId="77777777" w:rsidR="000D74AC" w:rsidRDefault="00000000">
            <w:pPr>
              <w:spacing w:after="0" w:line="259" w:lineRule="auto"/>
              <w:ind w:left="0" w:firstLine="0"/>
              <w:jc w:val="left"/>
            </w:pPr>
            <w:r>
              <w:t>15. PN-EN 15874-1:2013-06</w:t>
            </w:r>
          </w:p>
        </w:tc>
        <w:tc>
          <w:tcPr>
            <w:tcW w:w="5765" w:type="dxa"/>
            <w:tcBorders>
              <w:top w:val="nil"/>
              <w:left w:val="nil"/>
              <w:bottom w:val="nil"/>
              <w:right w:val="nil"/>
            </w:tcBorders>
          </w:tcPr>
          <w:p w14:paraId="78A9E03F" w14:textId="77777777" w:rsidR="000D74AC" w:rsidRDefault="00000000">
            <w:pPr>
              <w:spacing w:after="0" w:line="259" w:lineRule="auto"/>
              <w:ind w:left="0" w:firstLine="0"/>
              <w:jc w:val="left"/>
            </w:pPr>
            <w:r>
              <w:t>Systemy przewodów rurowych z tworzyw sztucznych do instalacji wody ciepłej i zimnej – Polipropylen (PP) – Część 1: Postanowienia ogólne.</w:t>
            </w:r>
          </w:p>
        </w:tc>
      </w:tr>
      <w:tr w:rsidR="000D74AC" w14:paraId="7E45AC60" w14:textId="77777777">
        <w:trPr>
          <w:trHeight w:val="422"/>
        </w:trPr>
        <w:tc>
          <w:tcPr>
            <w:tcW w:w="3374" w:type="dxa"/>
            <w:gridSpan w:val="2"/>
            <w:tcBorders>
              <w:top w:val="nil"/>
              <w:left w:val="nil"/>
              <w:bottom w:val="nil"/>
              <w:right w:val="nil"/>
            </w:tcBorders>
          </w:tcPr>
          <w:p w14:paraId="0AD5DE1C" w14:textId="77777777" w:rsidR="000D74AC" w:rsidRDefault="00000000">
            <w:pPr>
              <w:spacing w:after="0" w:line="259" w:lineRule="auto"/>
              <w:ind w:left="0" w:firstLine="0"/>
              <w:jc w:val="left"/>
            </w:pPr>
            <w:r>
              <w:t>16. PN-EN 15874-2:2013-06</w:t>
            </w:r>
          </w:p>
        </w:tc>
        <w:tc>
          <w:tcPr>
            <w:tcW w:w="5765" w:type="dxa"/>
            <w:tcBorders>
              <w:top w:val="nil"/>
              <w:left w:val="nil"/>
              <w:bottom w:val="nil"/>
              <w:right w:val="nil"/>
            </w:tcBorders>
          </w:tcPr>
          <w:p w14:paraId="49B6A0DA" w14:textId="77777777" w:rsidR="000D74AC" w:rsidRDefault="00000000">
            <w:pPr>
              <w:spacing w:after="0" w:line="259" w:lineRule="auto"/>
              <w:ind w:left="0" w:firstLine="0"/>
              <w:jc w:val="left"/>
            </w:pPr>
            <w:r>
              <w:t>Systemy przewodów rurowych z tworzyw sztucznych do instalacji wody ciepłej i zimnej – Polipropylen (PP) – Część 2: Rury.</w:t>
            </w:r>
          </w:p>
        </w:tc>
      </w:tr>
      <w:tr w:rsidR="000D74AC" w14:paraId="6C1A30A5" w14:textId="77777777">
        <w:trPr>
          <w:trHeight w:val="422"/>
        </w:trPr>
        <w:tc>
          <w:tcPr>
            <w:tcW w:w="3374" w:type="dxa"/>
            <w:gridSpan w:val="2"/>
            <w:tcBorders>
              <w:top w:val="nil"/>
              <w:left w:val="nil"/>
              <w:bottom w:val="nil"/>
              <w:right w:val="nil"/>
            </w:tcBorders>
          </w:tcPr>
          <w:p w14:paraId="51F2CF44" w14:textId="77777777" w:rsidR="000D74AC" w:rsidRDefault="00000000">
            <w:pPr>
              <w:spacing w:after="0" w:line="259" w:lineRule="auto"/>
              <w:ind w:left="0" w:firstLine="0"/>
              <w:jc w:val="left"/>
            </w:pPr>
            <w:r>
              <w:t>17. PN-EN 15874-3:2013-06</w:t>
            </w:r>
          </w:p>
        </w:tc>
        <w:tc>
          <w:tcPr>
            <w:tcW w:w="5765" w:type="dxa"/>
            <w:tcBorders>
              <w:top w:val="nil"/>
              <w:left w:val="nil"/>
              <w:bottom w:val="nil"/>
              <w:right w:val="nil"/>
            </w:tcBorders>
          </w:tcPr>
          <w:p w14:paraId="6B064F39" w14:textId="77777777" w:rsidR="000D74AC" w:rsidRDefault="00000000">
            <w:pPr>
              <w:spacing w:after="0" w:line="259" w:lineRule="auto"/>
              <w:ind w:left="0" w:firstLine="0"/>
              <w:jc w:val="left"/>
            </w:pPr>
            <w:r>
              <w:t>Systemy przewodów rurowych z tworzyw sztucznych do instalacji wody ciepłej i zimnej – Polipropylen (PP) – Część 3: Kształtki.</w:t>
            </w:r>
          </w:p>
        </w:tc>
      </w:tr>
      <w:tr w:rsidR="000D74AC" w14:paraId="7AE5B8E9" w14:textId="77777777">
        <w:trPr>
          <w:trHeight w:val="629"/>
        </w:trPr>
        <w:tc>
          <w:tcPr>
            <w:tcW w:w="3374" w:type="dxa"/>
            <w:gridSpan w:val="2"/>
            <w:tcBorders>
              <w:top w:val="nil"/>
              <w:left w:val="nil"/>
              <w:bottom w:val="nil"/>
              <w:right w:val="nil"/>
            </w:tcBorders>
          </w:tcPr>
          <w:p w14:paraId="43C91C5B" w14:textId="77777777" w:rsidR="000D74AC" w:rsidRDefault="00000000">
            <w:pPr>
              <w:spacing w:after="0" w:line="259" w:lineRule="auto"/>
              <w:ind w:left="0" w:firstLine="0"/>
              <w:jc w:val="left"/>
            </w:pPr>
            <w:r>
              <w:t>18. PN-EN 15874-5:2013-06</w:t>
            </w:r>
          </w:p>
        </w:tc>
        <w:tc>
          <w:tcPr>
            <w:tcW w:w="5765" w:type="dxa"/>
            <w:tcBorders>
              <w:top w:val="nil"/>
              <w:left w:val="nil"/>
              <w:bottom w:val="nil"/>
              <w:right w:val="nil"/>
            </w:tcBorders>
          </w:tcPr>
          <w:p w14:paraId="1551B6FD" w14:textId="77777777" w:rsidR="000D74AC" w:rsidRDefault="00000000">
            <w:pPr>
              <w:spacing w:after="0" w:line="259" w:lineRule="auto"/>
              <w:ind w:left="0" w:firstLine="0"/>
              <w:jc w:val="left"/>
            </w:pPr>
            <w:r>
              <w:t>Systemy przewodów rurowych z tworzyw sztucznych do instalacji wody ciepłej i zimnej – Polipropylen (PP) – Część 5: Przydatność systemu do stosowania.</w:t>
            </w:r>
          </w:p>
        </w:tc>
      </w:tr>
      <w:tr w:rsidR="000D74AC" w14:paraId="60D4C5B6" w14:textId="77777777">
        <w:trPr>
          <w:trHeight w:val="194"/>
        </w:trPr>
        <w:tc>
          <w:tcPr>
            <w:tcW w:w="3374" w:type="dxa"/>
            <w:gridSpan w:val="2"/>
            <w:tcBorders>
              <w:top w:val="nil"/>
              <w:left w:val="nil"/>
              <w:bottom w:val="nil"/>
              <w:right w:val="nil"/>
            </w:tcBorders>
          </w:tcPr>
          <w:p w14:paraId="59F3BAE7" w14:textId="77777777" w:rsidR="000D74AC" w:rsidRDefault="00000000">
            <w:pPr>
              <w:spacing w:after="0" w:line="259" w:lineRule="auto"/>
              <w:ind w:left="0" w:firstLine="0"/>
              <w:jc w:val="left"/>
            </w:pPr>
            <w:r>
              <w:t>19. PN-EN ISO 15875-1:2005</w:t>
            </w:r>
          </w:p>
        </w:tc>
        <w:tc>
          <w:tcPr>
            <w:tcW w:w="5765" w:type="dxa"/>
            <w:tcBorders>
              <w:top w:val="nil"/>
              <w:left w:val="nil"/>
              <w:bottom w:val="nil"/>
              <w:right w:val="nil"/>
            </w:tcBorders>
          </w:tcPr>
          <w:p w14:paraId="76561E49" w14:textId="77777777" w:rsidR="000D74AC" w:rsidRDefault="00000000">
            <w:pPr>
              <w:spacing w:after="0" w:line="259" w:lineRule="auto"/>
              <w:ind w:left="0" w:firstLine="0"/>
            </w:pPr>
            <w:r>
              <w:t>Systemy przewodów rurowych z tworzyw sztucznych do instalacji wody</w:t>
            </w:r>
          </w:p>
        </w:tc>
      </w:tr>
      <w:tr w:rsidR="000D74AC" w14:paraId="3BE5D730" w14:textId="77777777">
        <w:trPr>
          <w:trHeight w:val="880"/>
        </w:trPr>
        <w:tc>
          <w:tcPr>
            <w:tcW w:w="9139" w:type="dxa"/>
            <w:gridSpan w:val="3"/>
            <w:tcBorders>
              <w:top w:val="nil"/>
              <w:left w:val="nil"/>
              <w:bottom w:val="nil"/>
              <w:right w:val="nil"/>
            </w:tcBorders>
          </w:tcPr>
          <w:p w14:paraId="5DB1C63C" w14:textId="77777777" w:rsidR="000D74AC" w:rsidRDefault="00000000">
            <w:pPr>
              <w:spacing w:after="20" w:line="243" w:lineRule="auto"/>
              <w:ind w:left="3374" w:hanging="3000"/>
              <w:jc w:val="left"/>
            </w:pPr>
            <w:r>
              <w:t>PN-EN ISO 15875-1:2005/ A1:2008 ciepłej i zimnej. Usieciowany polietylen (PE-X). Część 1: Wymagania ogólne.</w:t>
            </w:r>
          </w:p>
          <w:p w14:paraId="080ED3F3" w14:textId="77777777" w:rsidR="000D74AC" w:rsidRDefault="00000000">
            <w:pPr>
              <w:spacing w:after="0" w:line="259" w:lineRule="auto"/>
              <w:ind w:left="374" w:hanging="374"/>
              <w:jc w:val="left"/>
            </w:pPr>
            <w:r>
              <w:t>20. PN-EN ISO 15875-2:2005</w:t>
            </w:r>
            <w:r>
              <w:tab/>
              <w:t>Systemy przewodów rurowych z tworzyw sztucznych do instalacji wody PN-EN ISO 15875-2:2005/ A1:2008 ciepłej i zimnej. Usieciowany polietylen (PE-X). Część 2: Rury.</w:t>
            </w:r>
          </w:p>
        </w:tc>
      </w:tr>
      <w:tr w:rsidR="000D74AC" w14:paraId="65C8ED53" w14:textId="77777777">
        <w:trPr>
          <w:trHeight w:val="400"/>
        </w:trPr>
        <w:tc>
          <w:tcPr>
            <w:tcW w:w="3374" w:type="dxa"/>
            <w:gridSpan w:val="2"/>
            <w:tcBorders>
              <w:top w:val="nil"/>
              <w:left w:val="nil"/>
              <w:bottom w:val="nil"/>
              <w:right w:val="nil"/>
            </w:tcBorders>
          </w:tcPr>
          <w:p w14:paraId="7B7D11F8" w14:textId="77777777" w:rsidR="000D74AC" w:rsidRDefault="00000000">
            <w:pPr>
              <w:spacing w:after="0" w:line="259" w:lineRule="auto"/>
              <w:ind w:left="0" w:firstLine="0"/>
              <w:jc w:val="left"/>
            </w:pPr>
            <w:r>
              <w:t>21. PN-EN ISO 15875-3:2005</w:t>
            </w:r>
          </w:p>
        </w:tc>
        <w:tc>
          <w:tcPr>
            <w:tcW w:w="5765" w:type="dxa"/>
            <w:tcBorders>
              <w:top w:val="nil"/>
              <w:left w:val="nil"/>
              <w:bottom w:val="nil"/>
              <w:right w:val="nil"/>
            </w:tcBorders>
          </w:tcPr>
          <w:p w14:paraId="08274684" w14:textId="77777777" w:rsidR="000D74AC" w:rsidRDefault="00000000">
            <w:pPr>
              <w:spacing w:after="0" w:line="259" w:lineRule="auto"/>
              <w:ind w:left="0" w:firstLine="0"/>
              <w:jc w:val="left"/>
            </w:pPr>
            <w:r>
              <w:t>Systemy przewodów rurowych z tworzyw sztucznych do instalacji wody ciepłej i zimnej. Usieciowany polietylen (PE-X). Część 3: Kształtki.</w:t>
            </w:r>
          </w:p>
        </w:tc>
      </w:tr>
      <w:tr w:rsidR="000D74AC" w14:paraId="02A2054C" w14:textId="77777777">
        <w:trPr>
          <w:trHeight w:val="629"/>
        </w:trPr>
        <w:tc>
          <w:tcPr>
            <w:tcW w:w="3374" w:type="dxa"/>
            <w:gridSpan w:val="2"/>
            <w:tcBorders>
              <w:top w:val="nil"/>
              <w:left w:val="nil"/>
              <w:bottom w:val="nil"/>
              <w:right w:val="nil"/>
            </w:tcBorders>
          </w:tcPr>
          <w:p w14:paraId="68456BE8" w14:textId="77777777" w:rsidR="000D74AC" w:rsidRDefault="00000000">
            <w:pPr>
              <w:spacing w:after="0" w:line="259" w:lineRule="auto"/>
              <w:ind w:left="0" w:firstLine="0"/>
              <w:jc w:val="left"/>
            </w:pPr>
            <w:r>
              <w:t>22. PN-EN ISO 15875-5:2005</w:t>
            </w:r>
          </w:p>
        </w:tc>
        <w:tc>
          <w:tcPr>
            <w:tcW w:w="5765" w:type="dxa"/>
            <w:tcBorders>
              <w:top w:val="nil"/>
              <w:left w:val="nil"/>
              <w:bottom w:val="nil"/>
              <w:right w:val="nil"/>
            </w:tcBorders>
          </w:tcPr>
          <w:p w14:paraId="4A498C8E" w14:textId="77777777" w:rsidR="000D74AC" w:rsidRDefault="00000000">
            <w:pPr>
              <w:spacing w:after="0" w:line="259" w:lineRule="auto"/>
              <w:ind w:left="0" w:right="5" w:firstLine="0"/>
            </w:pPr>
            <w:r>
              <w:t>Systemy przewodów rurowych z tworzyw sztucznych do instalacji wody ciepłej i zimnej. Usieciowany polietylen (PE-X). Część 5: Przydatność systemu do stosowania.</w:t>
            </w:r>
          </w:p>
        </w:tc>
      </w:tr>
      <w:tr w:rsidR="000D74AC" w14:paraId="48785306" w14:textId="77777777">
        <w:trPr>
          <w:trHeight w:val="422"/>
        </w:trPr>
        <w:tc>
          <w:tcPr>
            <w:tcW w:w="3374" w:type="dxa"/>
            <w:gridSpan w:val="2"/>
            <w:tcBorders>
              <w:top w:val="nil"/>
              <w:left w:val="nil"/>
              <w:bottom w:val="nil"/>
              <w:right w:val="nil"/>
            </w:tcBorders>
          </w:tcPr>
          <w:p w14:paraId="1CB1E2B1" w14:textId="77777777" w:rsidR="000D74AC" w:rsidRDefault="00000000">
            <w:pPr>
              <w:spacing w:after="0" w:line="259" w:lineRule="auto"/>
              <w:ind w:left="0" w:firstLine="0"/>
              <w:jc w:val="left"/>
            </w:pPr>
            <w:r>
              <w:t>23. PN-EN ISO 15876-1:2009</w:t>
            </w:r>
          </w:p>
        </w:tc>
        <w:tc>
          <w:tcPr>
            <w:tcW w:w="5765" w:type="dxa"/>
            <w:tcBorders>
              <w:top w:val="nil"/>
              <w:left w:val="nil"/>
              <w:bottom w:val="nil"/>
              <w:right w:val="nil"/>
            </w:tcBorders>
          </w:tcPr>
          <w:p w14:paraId="6F526EFA" w14:textId="77777777" w:rsidR="000D74AC" w:rsidRDefault="00000000">
            <w:pPr>
              <w:spacing w:after="0" w:line="259" w:lineRule="auto"/>
              <w:ind w:left="0" w:firstLine="0"/>
              <w:jc w:val="left"/>
            </w:pPr>
            <w:r>
              <w:t>Systemy przewodów rurowych z tworzyw sztucznych do instalacji wody ciepłej i zimnej – Polibutylen (PB) – Część 1: Wymagania ogólne.</w:t>
            </w:r>
          </w:p>
        </w:tc>
      </w:tr>
      <w:tr w:rsidR="000D74AC" w14:paraId="0135565D" w14:textId="77777777">
        <w:trPr>
          <w:trHeight w:val="422"/>
        </w:trPr>
        <w:tc>
          <w:tcPr>
            <w:tcW w:w="3374" w:type="dxa"/>
            <w:gridSpan w:val="2"/>
            <w:tcBorders>
              <w:top w:val="nil"/>
              <w:left w:val="nil"/>
              <w:bottom w:val="nil"/>
              <w:right w:val="nil"/>
            </w:tcBorders>
          </w:tcPr>
          <w:p w14:paraId="4B15DDBA" w14:textId="77777777" w:rsidR="000D74AC" w:rsidRDefault="00000000">
            <w:pPr>
              <w:spacing w:after="0" w:line="259" w:lineRule="auto"/>
              <w:ind w:left="0" w:firstLine="0"/>
              <w:jc w:val="left"/>
            </w:pPr>
            <w:r>
              <w:t>24. PN-EN ISO 15876-2:2009</w:t>
            </w:r>
          </w:p>
        </w:tc>
        <w:tc>
          <w:tcPr>
            <w:tcW w:w="5765" w:type="dxa"/>
            <w:tcBorders>
              <w:top w:val="nil"/>
              <w:left w:val="nil"/>
              <w:bottom w:val="nil"/>
              <w:right w:val="nil"/>
            </w:tcBorders>
          </w:tcPr>
          <w:p w14:paraId="20E80C87" w14:textId="77777777" w:rsidR="000D74AC" w:rsidRDefault="00000000">
            <w:pPr>
              <w:spacing w:after="0" w:line="259" w:lineRule="auto"/>
              <w:ind w:left="0" w:firstLine="0"/>
              <w:jc w:val="left"/>
            </w:pPr>
            <w:r>
              <w:t>Systemy przewodów rurowych z tworzyw sztucznych do instalacji wody ciepłej i zimnej – Polibutylen (PB) – Część 2: Rury.</w:t>
            </w:r>
          </w:p>
        </w:tc>
      </w:tr>
      <w:tr w:rsidR="000D74AC" w14:paraId="2F2823DA" w14:textId="77777777">
        <w:trPr>
          <w:trHeight w:val="422"/>
        </w:trPr>
        <w:tc>
          <w:tcPr>
            <w:tcW w:w="3374" w:type="dxa"/>
            <w:gridSpan w:val="2"/>
            <w:tcBorders>
              <w:top w:val="nil"/>
              <w:left w:val="nil"/>
              <w:bottom w:val="nil"/>
              <w:right w:val="nil"/>
            </w:tcBorders>
          </w:tcPr>
          <w:p w14:paraId="763ECD8D" w14:textId="77777777" w:rsidR="000D74AC" w:rsidRDefault="00000000">
            <w:pPr>
              <w:spacing w:after="0" w:line="259" w:lineRule="auto"/>
              <w:ind w:left="0" w:firstLine="0"/>
              <w:jc w:val="left"/>
            </w:pPr>
            <w:r>
              <w:t>25. PN-EN ISO 15876-3:2009</w:t>
            </w:r>
          </w:p>
        </w:tc>
        <w:tc>
          <w:tcPr>
            <w:tcW w:w="5765" w:type="dxa"/>
            <w:tcBorders>
              <w:top w:val="nil"/>
              <w:left w:val="nil"/>
              <w:bottom w:val="nil"/>
              <w:right w:val="nil"/>
            </w:tcBorders>
          </w:tcPr>
          <w:p w14:paraId="62609B06" w14:textId="77777777" w:rsidR="000D74AC" w:rsidRDefault="00000000">
            <w:pPr>
              <w:spacing w:after="0" w:line="259" w:lineRule="auto"/>
              <w:ind w:left="0" w:firstLine="0"/>
              <w:jc w:val="left"/>
            </w:pPr>
            <w:r>
              <w:t>Systemy przewodów rurowych z tworzyw sztucznych do instalacji wody ciepłej i zimnej – Polibutylen (PB) – Część 3: Kształtki.</w:t>
            </w:r>
          </w:p>
        </w:tc>
      </w:tr>
      <w:tr w:rsidR="000D74AC" w14:paraId="3FAF8711" w14:textId="77777777">
        <w:trPr>
          <w:trHeight w:val="629"/>
        </w:trPr>
        <w:tc>
          <w:tcPr>
            <w:tcW w:w="3374" w:type="dxa"/>
            <w:gridSpan w:val="2"/>
            <w:tcBorders>
              <w:top w:val="nil"/>
              <w:left w:val="nil"/>
              <w:bottom w:val="nil"/>
              <w:right w:val="nil"/>
            </w:tcBorders>
          </w:tcPr>
          <w:p w14:paraId="31F42089" w14:textId="77777777" w:rsidR="000D74AC" w:rsidRDefault="00000000">
            <w:pPr>
              <w:spacing w:after="0" w:line="259" w:lineRule="auto"/>
              <w:ind w:left="0" w:firstLine="0"/>
              <w:jc w:val="left"/>
            </w:pPr>
            <w:r>
              <w:t>26. PN-EN ISO 15876-5:2009</w:t>
            </w:r>
          </w:p>
        </w:tc>
        <w:tc>
          <w:tcPr>
            <w:tcW w:w="5765" w:type="dxa"/>
            <w:tcBorders>
              <w:top w:val="nil"/>
              <w:left w:val="nil"/>
              <w:bottom w:val="nil"/>
              <w:right w:val="nil"/>
            </w:tcBorders>
          </w:tcPr>
          <w:p w14:paraId="7D910667" w14:textId="77777777" w:rsidR="000D74AC" w:rsidRDefault="00000000">
            <w:pPr>
              <w:spacing w:after="0" w:line="259" w:lineRule="auto"/>
              <w:ind w:left="0" w:right="5" w:firstLine="0"/>
            </w:pPr>
            <w:r>
              <w:t>Systemy przewodów rurowych z tworzyw sztucznych do instalacji wody ciepłej i zimnej – Polibutylen (PB) – Część 5: Przydatność systemu do stosowania.</w:t>
            </w:r>
          </w:p>
        </w:tc>
      </w:tr>
      <w:tr w:rsidR="000D74AC" w14:paraId="219F0E75" w14:textId="77777777">
        <w:trPr>
          <w:trHeight w:val="427"/>
        </w:trPr>
        <w:tc>
          <w:tcPr>
            <w:tcW w:w="3374" w:type="dxa"/>
            <w:gridSpan w:val="2"/>
            <w:tcBorders>
              <w:top w:val="nil"/>
              <w:left w:val="nil"/>
              <w:bottom w:val="nil"/>
              <w:right w:val="nil"/>
            </w:tcBorders>
          </w:tcPr>
          <w:p w14:paraId="4BDD7583" w14:textId="77777777" w:rsidR="000D74AC" w:rsidRDefault="00000000">
            <w:pPr>
              <w:spacing w:after="0" w:line="259" w:lineRule="auto"/>
              <w:ind w:left="0" w:firstLine="0"/>
              <w:jc w:val="left"/>
            </w:pPr>
            <w:r>
              <w:t>27. PN-M-75016:1992</w:t>
            </w:r>
          </w:p>
        </w:tc>
        <w:tc>
          <w:tcPr>
            <w:tcW w:w="5765" w:type="dxa"/>
            <w:tcBorders>
              <w:top w:val="nil"/>
              <w:left w:val="nil"/>
              <w:bottom w:val="nil"/>
              <w:right w:val="nil"/>
            </w:tcBorders>
          </w:tcPr>
          <w:p w14:paraId="09F1F05E" w14:textId="77777777" w:rsidR="000D74AC" w:rsidRDefault="00000000">
            <w:pPr>
              <w:spacing w:after="0" w:line="259" w:lineRule="auto"/>
              <w:ind w:left="0" w:firstLine="0"/>
            </w:pPr>
            <w:r>
              <w:t xml:space="preserve">Armatura instalacji centralnego ogrzewania – Zawory grzejnikowe </w:t>
            </w:r>
            <w:r>
              <w:rPr>
                <w:i/>
              </w:rPr>
              <w:t>(norma wycofana).</w:t>
            </w:r>
          </w:p>
        </w:tc>
      </w:tr>
      <w:tr w:rsidR="000D74AC" w14:paraId="403A3AC6" w14:textId="77777777">
        <w:trPr>
          <w:trHeight w:val="432"/>
        </w:trPr>
        <w:tc>
          <w:tcPr>
            <w:tcW w:w="3374" w:type="dxa"/>
            <w:gridSpan w:val="2"/>
            <w:tcBorders>
              <w:top w:val="nil"/>
              <w:left w:val="nil"/>
              <w:bottom w:val="nil"/>
              <w:right w:val="nil"/>
            </w:tcBorders>
          </w:tcPr>
          <w:p w14:paraId="6DFA5CD7" w14:textId="77777777" w:rsidR="000D74AC" w:rsidRDefault="00000000">
            <w:pPr>
              <w:spacing w:after="0" w:line="259" w:lineRule="auto"/>
              <w:ind w:left="0" w:firstLine="0"/>
              <w:jc w:val="left"/>
            </w:pPr>
            <w:r>
              <w:lastRenderedPageBreak/>
              <w:t xml:space="preserve">28. PN-EN 215:2005 </w:t>
            </w:r>
          </w:p>
          <w:p w14:paraId="38C8A91B" w14:textId="77777777" w:rsidR="000D74AC" w:rsidRDefault="00000000">
            <w:pPr>
              <w:spacing w:after="0" w:line="259" w:lineRule="auto"/>
              <w:ind w:left="374" w:firstLine="0"/>
              <w:jc w:val="left"/>
            </w:pPr>
            <w:r>
              <w:t>PN-EN 215:2005/A1:2006</w:t>
            </w:r>
          </w:p>
        </w:tc>
        <w:tc>
          <w:tcPr>
            <w:tcW w:w="5765" w:type="dxa"/>
            <w:tcBorders>
              <w:top w:val="nil"/>
              <w:left w:val="nil"/>
              <w:bottom w:val="nil"/>
              <w:right w:val="nil"/>
            </w:tcBorders>
          </w:tcPr>
          <w:p w14:paraId="050C342C" w14:textId="77777777" w:rsidR="000D74AC" w:rsidRDefault="00000000">
            <w:pPr>
              <w:spacing w:after="0" w:line="259" w:lineRule="auto"/>
              <w:ind w:left="0" w:firstLine="0"/>
            </w:pPr>
            <w:r>
              <w:t xml:space="preserve">Termostatyczne zawory grzejnikowe – Wymagania i metody badań </w:t>
            </w:r>
            <w:r>
              <w:rPr>
                <w:i/>
              </w:rPr>
              <w:t>(wersja angielska).</w:t>
            </w:r>
          </w:p>
        </w:tc>
      </w:tr>
      <w:tr w:rsidR="000D74AC" w14:paraId="24A9A786" w14:textId="77777777">
        <w:trPr>
          <w:trHeight w:val="216"/>
        </w:trPr>
        <w:tc>
          <w:tcPr>
            <w:tcW w:w="3374" w:type="dxa"/>
            <w:gridSpan w:val="2"/>
            <w:tcBorders>
              <w:top w:val="nil"/>
              <w:left w:val="nil"/>
              <w:bottom w:val="nil"/>
              <w:right w:val="nil"/>
            </w:tcBorders>
          </w:tcPr>
          <w:p w14:paraId="14EDA004" w14:textId="77777777" w:rsidR="000D74AC" w:rsidRDefault="00000000">
            <w:pPr>
              <w:spacing w:after="0" w:line="259" w:lineRule="auto"/>
              <w:ind w:left="0" w:firstLine="0"/>
              <w:jc w:val="left"/>
            </w:pPr>
            <w:r>
              <w:t>29. PN-EN 442-1:2015-02</w:t>
            </w:r>
          </w:p>
        </w:tc>
        <w:tc>
          <w:tcPr>
            <w:tcW w:w="5765" w:type="dxa"/>
            <w:tcBorders>
              <w:top w:val="nil"/>
              <w:left w:val="nil"/>
              <w:bottom w:val="nil"/>
              <w:right w:val="nil"/>
            </w:tcBorders>
          </w:tcPr>
          <w:p w14:paraId="7B206402" w14:textId="77777777" w:rsidR="000D74AC" w:rsidRDefault="00000000">
            <w:pPr>
              <w:spacing w:after="0" w:line="259" w:lineRule="auto"/>
              <w:ind w:left="0" w:firstLine="0"/>
              <w:jc w:val="left"/>
            </w:pPr>
            <w:r>
              <w:t>Grzejniki i konwektory – Część 1: Wymagania i warunki techniczne.</w:t>
            </w:r>
          </w:p>
        </w:tc>
      </w:tr>
      <w:tr w:rsidR="000D74AC" w14:paraId="6FE34BFB" w14:textId="77777777">
        <w:trPr>
          <w:trHeight w:val="384"/>
        </w:trPr>
        <w:tc>
          <w:tcPr>
            <w:tcW w:w="3374" w:type="dxa"/>
            <w:gridSpan w:val="2"/>
            <w:tcBorders>
              <w:top w:val="nil"/>
              <w:left w:val="nil"/>
              <w:bottom w:val="nil"/>
              <w:right w:val="nil"/>
            </w:tcBorders>
          </w:tcPr>
          <w:p w14:paraId="1B8C90D4" w14:textId="77777777" w:rsidR="000D74AC" w:rsidRDefault="00000000">
            <w:pPr>
              <w:spacing w:after="0" w:line="259" w:lineRule="auto"/>
              <w:ind w:left="0" w:firstLine="0"/>
              <w:jc w:val="left"/>
            </w:pPr>
            <w:r>
              <w:t>30. PN-EN 442-2:2015-02</w:t>
            </w:r>
          </w:p>
        </w:tc>
        <w:tc>
          <w:tcPr>
            <w:tcW w:w="5765" w:type="dxa"/>
            <w:tcBorders>
              <w:top w:val="nil"/>
              <w:left w:val="nil"/>
              <w:bottom w:val="nil"/>
              <w:right w:val="nil"/>
            </w:tcBorders>
          </w:tcPr>
          <w:p w14:paraId="7A9CE3FD" w14:textId="77777777" w:rsidR="000D74AC" w:rsidRDefault="00000000">
            <w:pPr>
              <w:spacing w:after="0" w:line="259" w:lineRule="auto"/>
              <w:ind w:left="0" w:firstLine="0"/>
              <w:jc w:val="left"/>
            </w:pPr>
            <w:r>
              <w:t>Grzejniki i konwektory – Część 2: Moc cieplna i metody badań.</w:t>
            </w:r>
          </w:p>
        </w:tc>
      </w:tr>
      <w:tr w:rsidR="000D74AC" w14:paraId="5C9CB9D2" w14:textId="77777777">
        <w:trPr>
          <w:trHeight w:val="797"/>
        </w:trPr>
        <w:tc>
          <w:tcPr>
            <w:tcW w:w="3374" w:type="dxa"/>
            <w:gridSpan w:val="2"/>
            <w:tcBorders>
              <w:top w:val="nil"/>
              <w:left w:val="nil"/>
              <w:bottom w:val="nil"/>
              <w:right w:val="nil"/>
            </w:tcBorders>
          </w:tcPr>
          <w:p w14:paraId="7DE6CBC0" w14:textId="77777777" w:rsidR="000D74AC" w:rsidRDefault="00000000">
            <w:pPr>
              <w:spacing w:after="0" w:line="259" w:lineRule="auto"/>
              <w:ind w:left="0" w:firstLine="0"/>
              <w:jc w:val="left"/>
            </w:pPr>
            <w:r>
              <w:t>31. PN-EN 835:1999</w:t>
            </w:r>
          </w:p>
        </w:tc>
        <w:tc>
          <w:tcPr>
            <w:tcW w:w="5765" w:type="dxa"/>
            <w:tcBorders>
              <w:top w:val="nil"/>
              <w:left w:val="nil"/>
              <w:bottom w:val="nil"/>
              <w:right w:val="nil"/>
            </w:tcBorders>
            <w:vAlign w:val="bottom"/>
          </w:tcPr>
          <w:p w14:paraId="1A23706D" w14:textId="77777777" w:rsidR="000D74AC" w:rsidRDefault="00000000">
            <w:pPr>
              <w:spacing w:after="0" w:line="259" w:lineRule="auto"/>
              <w:ind w:left="0" w:firstLine="0"/>
            </w:pPr>
            <w:r>
              <w:t>Podzielniki kosztów ogrzewania do rejestrowania zużycia ciepła przez grzejniki – Przyrządy bez zasilania energią elektryczną działające na zasadzie parowania dyfuzyjnego.</w:t>
            </w:r>
          </w:p>
        </w:tc>
      </w:tr>
      <w:tr w:rsidR="000D74AC" w14:paraId="2577D300" w14:textId="77777777">
        <w:trPr>
          <w:trHeight w:val="427"/>
        </w:trPr>
        <w:tc>
          <w:tcPr>
            <w:tcW w:w="3374" w:type="dxa"/>
            <w:gridSpan w:val="2"/>
            <w:tcBorders>
              <w:top w:val="nil"/>
              <w:left w:val="nil"/>
              <w:bottom w:val="nil"/>
              <w:right w:val="nil"/>
            </w:tcBorders>
          </w:tcPr>
          <w:p w14:paraId="03919E49" w14:textId="77777777" w:rsidR="000D74AC" w:rsidRDefault="00000000">
            <w:pPr>
              <w:spacing w:after="0" w:line="259" w:lineRule="auto"/>
              <w:ind w:left="0" w:firstLine="0"/>
              <w:jc w:val="left"/>
            </w:pPr>
            <w:r>
              <w:t xml:space="preserve">32. PN-EN 834:2013-12 </w:t>
            </w:r>
          </w:p>
        </w:tc>
        <w:tc>
          <w:tcPr>
            <w:tcW w:w="5765" w:type="dxa"/>
            <w:tcBorders>
              <w:top w:val="nil"/>
              <w:left w:val="nil"/>
              <w:bottom w:val="nil"/>
              <w:right w:val="nil"/>
            </w:tcBorders>
          </w:tcPr>
          <w:p w14:paraId="047206B4" w14:textId="77777777" w:rsidR="000D74AC" w:rsidRDefault="00000000">
            <w:pPr>
              <w:spacing w:after="0" w:line="259" w:lineRule="auto"/>
              <w:ind w:left="0" w:firstLine="0"/>
            </w:pPr>
            <w:r>
              <w:t xml:space="preserve">Podzielniki kosztów ogrzewania do rejestrowania zużycia ciepła przez grzejniki – Przyrządy zasilane energią elektryczną </w:t>
            </w:r>
            <w:r>
              <w:rPr>
                <w:i/>
              </w:rPr>
              <w:t>(wersja angielska).</w:t>
            </w:r>
          </w:p>
        </w:tc>
      </w:tr>
      <w:tr w:rsidR="000D74AC" w14:paraId="272F0CA6" w14:textId="77777777">
        <w:trPr>
          <w:trHeight w:val="405"/>
        </w:trPr>
        <w:tc>
          <w:tcPr>
            <w:tcW w:w="3374" w:type="dxa"/>
            <w:gridSpan w:val="2"/>
            <w:tcBorders>
              <w:top w:val="nil"/>
              <w:left w:val="nil"/>
              <w:bottom w:val="nil"/>
              <w:right w:val="nil"/>
            </w:tcBorders>
          </w:tcPr>
          <w:p w14:paraId="00E675E7" w14:textId="77777777" w:rsidR="000D74AC" w:rsidRDefault="00000000">
            <w:pPr>
              <w:spacing w:after="0" w:line="259" w:lineRule="auto"/>
              <w:ind w:left="0" w:firstLine="0"/>
              <w:jc w:val="left"/>
            </w:pPr>
            <w:r>
              <w:t>33. PN-B-10400:1964</w:t>
            </w:r>
          </w:p>
        </w:tc>
        <w:tc>
          <w:tcPr>
            <w:tcW w:w="5765" w:type="dxa"/>
            <w:tcBorders>
              <w:top w:val="nil"/>
              <w:left w:val="nil"/>
              <w:bottom w:val="nil"/>
              <w:right w:val="nil"/>
            </w:tcBorders>
          </w:tcPr>
          <w:p w14:paraId="2445DCA9" w14:textId="77777777" w:rsidR="000D74AC" w:rsidRDefault="00000000">
            <w:pPr>
              <w:spacing w:after="0" w:line="259" w:lineRule="auto"/>
              <w:ind w:left="0" w:firstLine="0"/>
            </w:pPr>
            <w:r>
              <w:t xml:space="preserve">Urządzenia centralnego ogrzewania w budownictwie powszechnym. Wymagania i badania techniczne przy odbiorze </w:t>
            </w:r>
            <w:r>
              <w:rPr>
                <w:i/>
              </w:rPr>
              <w:t>(norma wycofana).</w:t>
            </w:r>
          </w:p>
        </w:tc>
      </w:tr>
    </w:tbl>
    <w:p w14:paraId="530505B2" w14:textId="77777777" w:rsidR="000D74AC" w:rsidRDefault="00000000">
      <w:pPr>
        <w:pStyle w:val="Nagwek2"/>
        <w:ind w:left="-5"/>
      </w:pPr>
      <w:r>
        <w:t>10.2. Ustawy</w:t>
      </w:r>
    </w:p>
    <w:p w14:paraId="02B86781" w14:textId="77777777" w:rsidR="000D74AC" w:rsidRDefault="00000000">
      <w:pPr>
        <w:numPr>
          <w:ilvl w:val="0"/>
          <w:numId w:val="19"/>
        </w:numPr>
        <w:ind w:hanging="283"/>
      </w:pPr>
      <w:r>
        <w:t>Ustawa z dnia 7 lipca 1994 r. – Prawo Budowlane (jednolity tekst Dz. U. z 2016 poz. 290).</w:t>
      </w:r>
    </w:p>
    <w:p w14:paraId="776775F5" w14:textId="77777777" w:rsidR="000D74AC" w:rsidRDefault="00000000">
      <w:pPr>
        <w:numPr>
          <w:ilvl w:val="0"/>
          <w:numId w:val="19"/>
        </w:numPr>
        <w:ind w:hanging="283"/>
      </w:pPr>
      <w:r>
        <w:t>Ustawa z dnia 16 kwietnia 2004 r. – o wyrobach budowlanych (tekst jednolity Dz. U. z 2016 r. Nr 0, poz. 1570).</w:t>
      </w:r>
    </w:p>
    <w:p w14:paraId="57253DC1" w14:textId="77777777" w:rsidR="000D74AC" w:rsidRDefault="00000000">
      <w:pPr>
        <w:numPr>
          <w:ilvl w:val="0"/>
          <w:numId w:val="19"/>
        </w:numPr>
        <w:spacing w:after="264"/>
        <w:ind w:hanging="283"/>
      </w:pPr>
      <w:r>
        <w:t>Ustawa z dnia 21 grudnia 2000 r. – o dozorze technicznym (Dz. U. Nr 122, poz. 1321 z późn. zmianami – tekst jednolity Dz. U. 2015 nr 0, poz. 1125).</w:t>
      </w:r>
    </w:p>
    <w:p w14:paraId="4ABEE85C" w14:textId="77777777" w:rsidR="000D74AC" w:rsidRDefault="00000000">
      <w:pPr>
        <w:pStyle w:val="Nagwek2"/>
        <w:ind w:left="-5"/>
      </w:pPr>
      <w:r>
        <w:t>10.3. Inne dokumenty i instrukcje</w:t>
      </w:r>
    </w:p>
    <w:p w14:paraId="18E4E3B2" w14:textId="77777777" w:rsidR="000D74AC" w:rsidRDefault="00000000">
      <w:pPr>
        <w:numPr>
          <w:ilvl w:val="0"/>
          <w:numId w:val="20"/>
        </w:numPr>
        <w:ind w:hanging="283"/>
      </w:pPr>
      <w:r>
        <w:t>Specyfikacja techniczna wykonania i odbioru robót budowlanych – Wymagania ogólne Kod CPV 45000000-7, wydanie 3. OWEOB Promocja – 2017 rok.</w:t>
      </w:r>
    </w:p>
    <w:p w14:paraId="1FFFE813" w14:textId="77777777" w:rsidR="000D74AC" w:rsidRDefault="00000000">
      <w:pPr>
        <w:numPr>
          <w:ilvl w:val="0"/>
          <w:numId w:val="20"/>
        </w:numPr>
        <w:ind w:hanging="283"/>
      </w:pPr>
      <w:r>
        <w:t>Zeszyt 6: Warunki techniczne wykonania i odbioru instalacji ogrzewczych – wyd. COBRTI INSTAL.</w:t>
      </w:r>
    </w:p>
    <w:p w14:paraId="3776F486" w14:textId="77777777" w:rsidR="000D74AC" w:rsidRDefault="00000000">
      <w:pPr>
        <w:numPr>
          <w:ilvl w:val="0"/>
          <w:numId w:val="20"/>
        </w:numPr>
        <w:ind w:hanging="283"/>
      </w:pPr>
      <w:r>
        <w:t>Zeszyt 10: Wytyczne stosowania i projektowania instalacji z rur miedzianych – wyd. COBRTI INSTAL.</w:t>
      </w:r>
    </w:p>
    <w:sectPr w:rsidR="000D74AC">
      <w:footerReference w:type="even" r:id="rId7"/>
      <w:footerReference w:type="default" r:id="rId8"/>
      <w:footerReference w:type="first" r:id="rId9"/>
      <w:pgSz w:w="11900" w:h="16840"/>
      <w:pgMar w:top="1242" w:right="1200" w:bottom="1190" w:left="1210" w:header="708" w:footer="4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28A9" w14:textId="77777777" w:rsidR="006A1EC0" w:rsidRDefault="006A1EC0">
      <w:pPr>
        <w:spacing w:after="0" w:line="240" w:lineRule="auto"/>
      </w:pPr>
      <w:r>
        <w:separator/>
      </w:r>
    </w:p>
  </w:endnote>
  <w:endnote w:type="continuationSeparator" w:id="0">
    <w:p w14:paraId="64DE8B80" w14:textId="77777777" w:rsidR="006A1EC0" w:rsidRDefault="006A1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E47FD" w14:textId="77777777" w:rsidR="000D74AC" w:rsidRDefault="00000000">
    <w:pPr>
      <w:tabs>
        <w:tab w:val="center" w:pos="4778"/>
        <w:tab w:val="center" w:pos="6295"/>
      </w:tabs>
      <w:spacing w:after="0" w:line="259" w:lineRule="auto"/>
      <w:ind w:left="0" w:firstLine="0"/>
      <w:jc w:val="left"/>
    </w:pPr>
    <w:r>
      <w:rPr>
        <w:rFonts w:ascii="Calibri" w:eastAsia="Calibri" w:hAnsi="Calibri" w:cs="Calibri"/>
        <w:sz w:val="22"/>
      </w:rPr>
      <w:tab/>
    </w:r>
    <w:r>
      <w:t>Specyfikacja została sporządzona w systemie                       na podstawie standardowej</w:t>
    </w:r>
    <w:r>
      <w:rPr>
        <w:b/>
        <w:color w:val="004E92"/>
      </w:rPr>
      <w:t>SEKO</w:t>
    </w:r>
    <w:r>
      <w:rPr>
        <w:color w:val="3399CC"/>
        <w:sz w:val="22"/>
      </w:rPr>
      <w:t>spec</w:t>
    </w:r>
    <w:r>
      <w:rPr>
        <w:color w:val="3399CC"/>
        <w:sz w:val="22"/>
      </w:rPr>
      <w:tab/>
    </w:r>
    <w:r>
      <w:rPr>
        <w:b/>
        <w:color w:val="004E92"/>
      </w:rPr>
      <w:t>SEKO</w:t>
    </w:r>
    <w:r>
      <w:rPr>
        <w:color w:val="3399CC"/>
        <w:sz w:val="22"/>
      </w:rPr>
      <w:t>spec</w:t>
    </w:r>
  </w:p>
  <w:p w14:paraId="099CA156" w14:textId="77777777" w:rsidR="000D74AC" w:rsidRDefault="00000000">
    <w:pPr>
      <w:spacing w:after="0" w:line="259" w:lineRule="auto"/>
      <w:ind w:left="1843" w:firstLine="0"/>
      <w:jc w:val="left"/>
    </w:pPr>
    <w:r>
      <w:t>specyfikacji technicznej opracowanej przez OWEOB Promocja Sp. z o.o.OWEOB Promoc a Sp. z o.o. 2005</w:t>
    </w:r>
  </w:p>
  <w:p w14:paraId="58E60D59" w14:textId="77777777" w:rsidR="000D74AC" w:rsidRDefault="00000000">
    <w:pPr>
      <w:spacing w:after="0" w:line="259" w:lineRule="auto"/>
      <w:ind w:left="0" w:right="-153"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1ED8E" w14:textId="77777777" w:rsidR="000D74AC" w:rsidRDefault="00000000">
    <w:pPr>
      <w:spacing w:after="0" w:line="259" w:lineRule="auto"/>
      <w:ind w:left="0" w:right="-153" w:firstLine="0"/>
      <w:jc w:val="right"/>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4A816" w14:textId="77777777" w:rsidR="000D74AC" w:rsidRDefault="00000000">
    <w:pPr>
      <w:tabs>
        <w:tab w:val="center" w:pos="4778"/>
        <w:tab w:val="center" w:pos="6295"/>
      </w:tabs>
      <w:spacing w:after="0" w:line="259" w:lineRule="auto"/>
      <w:ind w:left="0" w:firstLine="0"/>
      <w:jc w:val="left"/>
    </w:pPr>
    <w:r>
      <w:rPr>
        <w:rFonts w:ascii="Calibri" w:eastAsia="Calibri" w:hAnsi="Calibri" w:cs="Calibri"/>
        <w:sz w:val="22"/>
      </w:rPr>
      <w:tab/>
    </w:r>
    <w:r>
      <w:t>Specyfikacja została sporządzona w systemie                       na podstawie standardowej</w:t>
    </w:r>
    <w:r>
      <w:rPr>
        <w:b/>
        <w:color w:val="004E92"/>
      </w:rPr>
      <w:t>SEKO</w:t>
    </w:r>
    <w:r>
      <w:rPr>
        <w:color w:val="3399CC"/>
        <w:sz w:val="22"/>
      </w:rPr>
      <w:t>spec</w:t>
    </w:r>
    <w:r>
      <w:rPr>
        <w:color w:val="3399CC"/>
        <w:sz w:val="22"/>
      </w:rPr>
      <w:tab/>
    </w:r>
    <w:r>
      <w:rPr>
        <w:b/>
        <w:color w:val="004E92"/>
      </w:rPr>
      <w:t>SEKO</w:t>
    </w:r>
    <w:r>
      <w:rPr>
        <w:color w:val="3399CC"/>
        <w:sz w:val="22"/>
      </w:rPr>
      <w:t>spec</w:t>
    </w:r>
  </w:p>
  <w:p w14:paraId="0CB1290A" w14:textId="77777777" w:rsidR="000D74AC" w:rsidRDefault="00000000">
    <w:pPr>
      <w:spacing w:after="0" w:line="259" w:lineRule="auto"/>
      <w:ind w:left="1843" w:firstLine="0"/>
      <w:jc w:val="left"/>
    </w:pPr>
    <w:r>
      <w:t>specyfikacji technicznej opracowanej przez OWEOB Promocja Sp. z o.o.OWEOB Promoc a Sp. z o.o. 2005</w:t>
    </w:r>
  </w:p>
  <w:p w14:paraId="03801E55" w14:textId="77777777" w:rsidR="000D74AC" w:rsidRDefault="00000000">
    <w:pPr>
      <w:spacing w:after="0" w:line="259" w:lineRule="auto"/>
      <w:ind w:left="0" w:right="-153" w:firstLine="0"/>
      <w:jc w:val="right"/>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89CEF" w14:textId="77777777" w:rsidR="006A1EC0" w:rsidRDefault="006A1EC0">
      <w:pPr>
        <w:spacing w:after="0" w:line="240" w:lineRule="auto"/>
      </w:pPr>
      <w:r>
        <w:separator/>
      </w:r>
    </w:p>
  </w:footnote>
  <w:footnote w:type="continuationSeparator" w:id="0">
    <w:p w14:paraId="76222C24" w14:textId="77777777" w:rsidR="006A1EC0" w:rsidRDefault="006A1E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602C"/>
    <w:multiLevelType w:val="hybridMultilevel"/>
    <w:tmpl w:val="9A44BB60"/>
    <w:lvl w:ilvl="0" w:tplc="E4F07F00">
      <w:start w:val="1"/>
      <w:numFmt w:val="decimal"/>
      <w:lvlText w:val="%1."/>
      <w:lvlJc w:val="left"/>
      <w:pPr>
        <w:ind w:left="31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D4695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E0B372">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E9C94E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1748EA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89EC9A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9D2208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B67B6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A8653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5A96750"/>
    <w:multiLevelType w:val="hybridMultilevel"/>
    <w:tmpl w:val="80E42B5C"/>
    <w:lvl w:ilvl="0" w:tplc="DEA854E8">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50E6308">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EAA34C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758812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8DAE52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C7030C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7C217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6B4074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066758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1AE75AF"/>
    <w:multiLevelType w:val="hybridMultilevel"/>
    <w:tmpl w:val="3652427C"/>
    <w:lvl w:ilvl="0" w:tplc="195400DA">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F88F1C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CD8D18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D6904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A16DEA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7A60FA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2484A8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AC2107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FDEA97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B96DE1"/>
    <w:multiLevelType w:val="hybridMultilevel"/>
    <w:tmpl w:val="5C6CED12"/>
    <w:lvl w:ilvl="0" w:tplc="5164C88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47E995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5E2D7D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01A738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0A961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9C5CCA">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0E0C83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E30814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3D24B3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1EA3823"/>
    <w:multiLevelType w:val="hybridMultilevel"/>
    <w:tmpl w:val="A57C1EE6"/>
    <w:lvl w:ilvl="0" w:tplc="C696F5C2">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0DC3BD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FC0B15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308722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672E74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24E4D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80205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D545EDA">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64CD48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2413E39"/>
    <w:multiLevelType w:val="hybridMultilevel"/>
    <w:tmpl w:val="7D3849FC"/>
    <w:lvl w:ilvl="0" w:tplc="C1962B3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2411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B060EF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75481B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0A0854C">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9C61856">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B80220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F0B45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02AB1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45C11F3"/>
    <w:multiLevelType w:val="hybridMultilevel"/>
    <w:tmpl w:val="ADA8B170"/>
    <w:lvl w:ilvl="0" w:tplc="B7167A18">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805B7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0B8858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F9A8FF0">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88E8A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0EFB5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260B41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B52FC2A">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D24DE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49D4D33"/>
    <w:multiLevelType w:val="hybridMultilevel"/>
    <w:tmpl w:val="B3C4E15A"/>
    <w:lvl w:ilvl="0" w:tplc="D73EF6D8">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8145D2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85CF23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D72426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8D4C0C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46E32AA">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9EC807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0249A6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3E4A76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0A60A26"/>
    <w:multiLevelType w:val="hybridMultilevel"/>
    <w:tmpl w:val="2CEA77A8"/>
    <w:lvl w:ilvl="0" w:tplc="011C0F7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316BBB4">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D04A4C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E481FC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7A2E35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EA902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E464B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8C04D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D5E1B2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10D0982"/>
    <w:multiLevelType w:val="hybridMultilevel"/>
    <w:tmpl w:val="D4C072F8"/>
    <w:lvl w:ilvl="0" w:tplc="F47CCEB2">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DDEB14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F06A51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EA8532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7289A6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EB22E2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B6AC50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52C8A0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BA09FE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0644E1"/>
    <w:multiLevelType w:val="hybridMultilevel"/>
    <w:tmpl w:val="66C04C58"/>
    <w:lvl w:ilvl="0" w:tplc="608A275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CB073C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A961A8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C1EEC7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786A4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3D62B5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3EC85C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2FC0BB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1A2BA8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DFC2E54"/>
    <w:multiLevelType w:val="hybridMultilevel"/>
    <w:tmpl w:val="1BDE84AC"/>
    <w:lvl w:ilvl="0" w:tplc="2ED4E184">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F9CFC3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D5A610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2B2A2F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828F29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89C6F5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D2C4C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20C8002">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158E89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5DC41A6"/>
    <w:multiLevelType w:val="hybridMultilevel"/>
    <w:tmpl w:val="7BF4BB74"/>
    <w:lvl w:ilvl="0" w:tplc="F91066EC">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70C5C94">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7CE43A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49041D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C60D0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F6CE7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3AE18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6B292F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4BC14D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D73054E"/>
    <w:multiLevelType w:val="hybridMultilevel"/>
    <w:tmpl w:val="6CE89B32"/>
    <w:lvl w:ilvl="0" w:tplc="5BBCB4D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C60859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1A4EB2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06DC8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BD49B1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BE6998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7C57D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754B95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33405B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57F2194"/>
    <w:multiLevelType w:val="hybridMultilevel"/>
    <w:tmpl w:val="E2E86B84"/>
    <w:lvl w:ilvl="0" w:tplc="07F21806">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EC4B234">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D2697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134527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CF0AAF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8B81156">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63EB85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F947FF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3263C1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5C81F20"/>
    <w:multiLevelType w:val="hybridMultilevel"/>
    <w:tmpl w:val="A8600042"/>
    <w:lvl w:ilvl="0" w:tplc="50BA73E4">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F84E9B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8902DE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747E3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165F3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0AE2F3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F5C1F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D6EA6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A788A8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5A1D5216"/>
    <w:multiLevelType w:val="hybridMultilevel"/>
    <w:tmpl w:val="DB82CDB0"/>
    <w:lvl w:ilvl="0" w:tplc="6664791C">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984E4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9B6B0C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46E7570">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D90A09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5E84E5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066838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EBE9DD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844C3E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F42E74"/>
    <w:multiLevelType w:val="hybridMultilevel"/>
    <w:tmpl w:val="C22CC746"/>
    <w:lvl w:ilvl="0" w:tplc="7DB2AF6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3504AFA">
      <w:start w:val="1"/>
      <w:numFmt w:val="decimal"/>
      <w:lvlText w:val="%2."/>
      <w:lvlJc w:val="left"/>
      <w:pPr>
        <w:ind w:left="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A5CC8BC">
      <w:start w:val="1"/>
      <w:numFmt w:val="lowerRoman"/>
      <w:lvlText w:val="%3"/>
      <w:lvlJc w:val="left"/>
      <w:pPr>
        <w:ind w:left="1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748211C">
      <w:start w:val="1"/>
      <w:numFmt w:val="decimal"/>
      <w:lvlText w:val="%4"/>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3820D8">
      <w:start w:val="1"/>
      <w:numFmt w:val="lowerLetter"/>
      <w:lvlText w:val="%5"/>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98E4B60">
      <w:start w:val="1"/>
      <w:numFmt w:val="lowerRoman"/>
      <w:lvlText w:val="%6"/>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AC63E1A">
      <w:start w:val="1"/>
      <w:numFmt w:val="decimal"/>
      <w:lvlText w:val="%7"/>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F241774">
      <w:start w:val="1"/>
      <w:numFmt w:val="lowerLetter"/>
      <w:lvlText w:val="%8"/>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DC07532">
      <w:start w:val="1"/>
      <w:numFmt w:val="lowerRoman"/>
      <w:lvlText w:val="%9"/>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B4037C"/>
    <w:multiLevelType w:val="hybridMultilevel"/>
    <w:tmpl w:val="B4106374"/>
    <w:lvl w:ilvl="0" w:tplc="D9FC26E2">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7BC991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2D60E1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594608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C4F81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7BC472A">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0DC2D3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5207A0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8928DC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EFD743A"/>
    <w:multiLevelType w:val="hybridMultilevel"/>
    <w:tmpl w:val="595C95A0"/>
    <w:lvl w:ilvl="0" w:tplc="C79C4030">
      <w:start w:val="1"/>
      <w:numFmt w:val="bullet"/>
      <w:lvlText w:val="–"/>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C72618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568277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5AC8DE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876E06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55EA48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A408E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086F952">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952C5E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195117230">
    <w:abstractNumId w:val="0"/>
  </w:num>
  <w:num w:numId="2" w16cid:durableId="810368873">
    <w:abstractNumId w:val="18"/>
  </w:num>
  <w:num w:numId="3" w16cid:durableId="941647419">
    <w:abstractNumId w:val="9"/>
  </w:num>
  <w:num w:numId="4" w16cid:durableId="54671122">
    <w:abstractNumId w:val="11"/>
  </w:num>
  <w:num w:numId="5" w16cid:durableId="1691561219">
    <w:abstractNumId w:val="4"/>
  </w:num>
  <w:num w:numId="6" w16cid:durableId="612977188">
    <w:abstractNumId w:val="10"/>
  </w:num>
  <w:num w:numId="7" w16cid:durableId="1886211058">
    <w:abstractNumId w:val="14"/>
  </w:num>
  <w:num w:numId="8" w16cid:durableId="1839036016">
    <w:abstractNumId w:val="15"/>
  </w:num>
  <w:num w:numId="9" w16cid:durableId="785349688">
    <w:abstractNumId w:val="5"/>
  </w:num>
  <w:num w:numId="10" w16cid:durableId="671756479">
    <w:abstractNumId w:val="12"/>
  </w:num>
  <w:num w:numId="11" w16cid:durableId="79180122">
    <w:abstractNumId w:val="16"/>
  </w:num>
  <w:num w:numId="12" w16cid:durableId="862329668">
    <w:abstractNumId w:val="1"/>
  </w:num>
  <w:num w:numId="13" w16cid:durableId="2018339910">
    <w:abstractNumId w:val="7"/>
  </w:num>
  <w:num w:numId="14" w16cid:durableId="2075154998">
    <w:abstractNumId w:val="6"/>
  </w:num>
  <w:num w:numId="15" w16cid:durableId="628515198">
    <w:abstractNumId w:val="19"/>
  </w:num>
  <w:num w:numId="16" w16cid:durableId="1743791114">
    <w:abstractNumId w:val="13"/>
  </w:num>
  <w:num w:numId="17" w16cid:durableId="356275380">
    <w:abstractNumId w:val="17"/>
  </w:num>
  <w:num w:numId="18" w16cid:durableId="1530682609">
    <w:abstractNumId w:val="3"/>
  </w:num>
  <w:num w:numId="19" w16cid:durableId="524754535">
    <w:abstractNumId w:val="8"/>
  </w:num>
  <w:num w:numId="20" w16cid:durableId="14007129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4AC"/>
    <w:rsid w:val="000D74AC"/>
    <w:rsid w:val="002E25D2"/>
    <w:rsid w:val="005F0795"/>
    <w:rsid w:val="0065374C"/>
    <w:rsid w:val="006A1EC0"/>
    <w:rsid w:val="00A272A5"/>
    <w:rsid w:val="00CA31CE"/>
    <w:rsid w:val="00DC13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11542"/>
  <w15:docId w15:val="{F77F7424-2908-4D8E-BEE3-4887C8CF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48" w:lineRule="auto"/>
      <w:ind w:left="10" w:hanging="10"/>
      <w:jc w:val="both"/>
    </w:pPr>
    <w:rPr>
      <w:rFonts w:ascii="Arial" w:eastAsia="Arial" w:hAnsi="Arial" w:cs="Arial"/>
      <w:color w:val="000000"/>
      <w:sz w:val="18"/>
    </w:rPr>
  </w:style>
  <w:style w:type="paragraph" w:styleId="Nagwek1">
    <w:name w:val="heading 1"/>
    <w:next w:val="Normalny"/>
    <w:link w:val="Nagwek1Znak"/>
    <w:uiPriority w:val="9"/>
    <w:qFormat/>
    <w:pPr>
      <w:keepNext/>
      <w:keepLines/>
      <w:spacing w:after="42" w:line="262" w:lineRule="auto"/>
      <w:ind w:left="10" w:hanging="10"/>
      <w:jc w:val="both"/>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42" w:line="262" w:lineRule="auto"/>
      <w:ind w:left="10" w:hanging="10"/>
      <w:jc w:val="both"/>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42" w:line="262" w:lineRule="auto"/>
      <w:ind w:left="10" w:hanging="10"/>
      <w:jc w:val="both"/>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8"/>
    </w:rPr>
  </w:style>
  <w:style w:type="character" w:customStyle="1" w:styleId="Nagwek2Znak">
    <w:name w:val="Nagłówek 2 Znak"/>
    <w:link w:val="Nagwek2"/>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DC13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13AF"/>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5565</Words>
  <Characters>33392</Characters>
  <Application>Microsoft Office Word</Application>
  <DocSecurity>0</DocSecurity>
  <Lines>278</Lines>
  <Paragraphs>77</Paragraphs>
  <ScaleCrop>false</ScaleCrop>
  <Company/>
  <LinksUpToDate>false</LinksUpToDate>
  <CharactersWithSpaces>38880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ANDRZEJEWSKI</dc:creator>
  <cp:keywords/>
  <cp:lastModifiedBy>ADAM ANDRZEJEWSKI</cp:lastModifiedBy>
  <cp:revision>3</cp:revision>
  <dcterms:created xsi:type="dcterms:W3CDTF">2024-03-14T09:05:00Z</dcterms:created>
  <dcterms:modified xsi:type="dcterms:W3CDTF">2024-08-28T12:27:00Z</dcterms:modified>
</cp:coreProperties>
</file>