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069" w:rsidRDefault="002B1069" w:rsidP="002B1069">
      <w:pPr>
        <w:ind w:left="5664"/>
        <w:jc w:val="right"/>
        <w:rPr>
          <w:rFonts w:ascii="Arial" w:hAnsi="Arial" w:cs="Arial"/>
          <w:sz w:val="24"/>
          <w:szCs w:val="24"/>
        </w:rPr>
      </w:pPr>
      <w:bookmarkStart w:id="0" w:name="_GoBack"/>
      <w:bookmarkEnd w:id="0"/>
      <w:r>
        <w:rPr>
          <w:noProof/>
          <w:lang w:eastAsia="pl-PL"/>
        </w:rPr>
        <w:drawing>
          <wp:anchor distT="0" distB="0" distL="114300" distR="114300" simplePos="0" relativeHeight="251659264" behindDoc="1" locked="0" layoutInCell="1" allowOverlap="1" wp14:anchorId="5C99DAE9" wp14:editId="156FFE47">
            <wp:simplePos x="0" y="0"/>
            <wp:positionH relativeFrom="column">
              <wp:posOffset>4881880</wp:posOffset>
            </wp:positionH>
            <wp:positionV relativeFrom="paragraph">
              <wp:posOffset>-139700</wp:posOffset>
            </wp:positionV>
            <wp:extent cx="899795" cy="11811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rtlinski1936\Downloads\wzór pisma\25PL-NATO_flaga_kolo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0255" cy="1181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069" w:rsidRDefault="002B1069" w:rsidP="002B1069">
      <w:pPr>
        <w:ind w:left="5664"/>
        <w:jc w:val="right"/>
        <w:rPr>
          <w:rFonts w:ascii="Arial" w:hAnsi="Arial" w:cs="Arial"/>
          <w:sz w:val="24"/>
          <w:szCs w:val="24"/>
        </w:rPr>
      </w:pPr>
    </w:p>
    <w:p w:rsidR="002B1069" w:rsidRDefault="002B1069" w:rsidP="002B1069">
      <w:pPr>
        <w:ind w:left="5664"/>
        <w:jc w:val="right"/>
        <w:rPr>
          <w:rFonts w:ascii="Arial" w:hAnsi="Arial" w:cs="Arial"/>
          <w:sz w:val="24"/>
          <w:szCs w:val="24"/>
        </w:rPr>
      </w:pPr>
    </w:p>
    <w:p w:rsidR="002B1069" w:rsidRDefault="002B1069" w:rsidP="002B1069">
      <w:pPr>
        <w:ind w:left="5664"/>
        <w:jc w:val="right"/>
        <w:rPr>
          <w:rFonts w:ascii="Arial" w:hAnsi="Arial" w:cs="Arial"/>
          <w:sz w:val="24"/>
          <w:szCs w:val="24"/>
        </w:rPr>
      </w:pPr>
      <w:r>
        <w:rPr>
          <w:rFonts w:ascii="Arial" w:hAnsi="Arial" w:cs="Arial"/>
          <w:sz w:val="24"/>
          <w:szCs w:val="24"/>
        </w:rPr>
        <w:tab/>
      </w:r>
      <w:r>
        <w:rPr>
          <w:rFonts w:ascii="Arial" w:hAnsi="Arial" w:cs="Arial"/>
          <w:sz w:val="24"/>
          <w:szCs w:val="24"/>
        </w:rPr>
        <w:tab/>
      </w:r>
    </w:p>
    <w:p w:rsidR="002B1069" w:rsidRDefault="002B1069" w:rsidP="002B1069">
      <w:pPr>
        <w:spacing w:after="0" w:line="240" w:lineRule="auto"/>
        <w:rPr>
          <w:rFonts w:ascii="Arial" w:hAnsi="Arial" w:cs="Arial"/>
          <w:b/>
          <w:sz w:val="24"/>
          <w:szCs w:val="24"/>
        </w:rPr>
      </w:pPr>
    </w:p>
    <w:p w:rsidR="002B1069" w:rsidRPr="00635098" w:rsidRDefault="002B1069" w:rsidP="008723B9">
      <w:pPr>
        <w:spacing w:after="0" w:line="360" w:lineRule="auto"/>
        <w:ind w:left="284" w:hanging="284"/>
        <w:jc w:val="center"/>
        <w:rPr>
          <w:rFonts w:ascii="Arial" w:hAnsi="Arial" w:cs="Arial"/>
          <w:b/>
          <w:sz w:val="24"/>
          <w:szCs w:val="24"/>
        </w:rPr>
      </w:pPr>
      <w:r w:rsidRPr="00635098">
        <w:rPr>
          <w:rFonts w:ascii="Arial" w:hAnsi="Arial" w:cs="Arial"/>
          <w:b/>
          <w:sz w:val="24"/>
          <w:szCs w:val="24"/>
        </w:rPr>
        <w:t xml:space="preserve">ZAPYTANIE OFERTOWE </w:t>
      </w:r>
      <w:r w:rsidR="008723B9">
        <w:rPr>
          <w:rFonts w:ascii="Arial" w:hAnsi="Arial" w:cs="Arial"/>
          <w:b/>
          <w:sz w:val="24"/>
          <w:szCs w:val="24"/>
        </w:rPr>
        <w:t xml:space="preserve">                                                                                                        </w:t>
      </w:r>
      <w:r w:rsidRPr="00635098">
        <w:rPr>
          <w:rFonts w:ascii="Arial" w:hAnsi="Arial" w:cs="Arial"/>
          <w:b/>
          <w:sz w:val="24"/>
          <w:szCs w:val="24"/>
        </w:rPr>
        <w:t xml:space="preserve">NA </w:t>
      </w:r>
      <w:r w:rsidR="008723B9">
        <w:rPr>
          <w:rFonts w:ascii="Arial" w:hAnsi="Arial" w:cs="Arial"/>
          <w:b/>
          <w:sz w:val="24"/>
          <w:szCs w:val="24"/>
        </w:rPr>
        <w:t xml:space="preserve">OPROGRAMOWANIE DO ANALIZY I SYMULACJI ZDARZEŃW PRZESTRZENI KOSMICZNEJ WRAZ ZE WSPARCIEM TECHNICZNYM </w:t>
      </w:r>
      <w:r w:rsidR="008723B9">
        <w:rPr>
          <w:rFonts w:ascii="Arial" w:hAnsi="Arial" w:cs="Arial"/>
          <w:b/>
          <w:sz w:val="24"/>
          <w:szCs w:val="24"/>
        </w:rPr>
        <w:br/>
        <w:t>I SZKOLENIEM</w:t>
      </w:r>
    </w:p>
    <w:p w:rsidR="002B1069" w:rsidRPr="00AD0CF7" w:rsidRDefault="002B1069" w:rsidP="002B1069">
      <w:pPr>
        <w:spacing w:after="0" w:line="360" w:lineRule="auto"/>
        <w:rPr>
          <w:rFonts w:ascii="Arial" w:hAnsi="Arial" w:cs="Arial"/>
          <w:i/>
          <w:sz w:val="24"/>
          <w:szCs w:val="24"/>
        </w:rPr>
      </w:pPr>
    </w:p>
    <w:p w:rsidR="002B1069" w:rsidRPr="009346D0" w:rsidRDefault="002B1069" w:rsidP="002B1069">
      <w:pPr>
        <w:spacing w:line="360" w:lineRule="auto"/>
        <w:ind w:firstLine="709"/>
        <w:jc w:val="both"/>
        <w:rPr>
          <w:rFonts w:ascii="Times New Roman" w:hAnsi="Times New Roman"/>
          <w:sz w:val="24"/>
          <w:szCs w:val="24"/>
        </w:rPr>
      </w:pPr>
      <w:r w:rsidRPr="009346D0">
        <w:rPr>
          <w:rFonts w:ascii="Times New Roman" w:eastAsia="Times New Roman" w:hAnsi="Times New Roman"/>
          <w:sz w:val="24"/>
          <w:szCs w:val="24"/>
          <w:lang w:eastAsia="pl-PL"/>
        </w:rPr>
        <w:t xml:space="preserve">2. Regionalna Baza Logistyczna zwraca się do Państwa z wnioskiem o złożenie oferty cenowej na </w:t>
      </w:r>
      <w:r w:rsidRPr="002B1069">
        <w:rPr>
          <w:rFonts w:ascii="Times New Roman" w:eastAsia="Times New Roman" w:hAnsi="Times New Roman"/>
          <w:b/>
          <w:sz w:val="24"/>
          <w:szCs w:val="24"/>
          <w:lang w:eastAsia="pl-PL"/>
        </w:rPr>
        <w:t>Oprogramowanie do analizy i symulacji zdarzeń w przestrzeni kosmicznej wraz ze wsparciem technicznym i szkoleniem</w:t>
      </w:r>
      <w:r w:rsidRPr="009346D0">
        <w:rPr>
          <w:rFonts w:ascii="Times New Roman" w:eastAsia="Times New Roman" w:hAnsi="Times New Roman"/>
          <w:b/>
          <w:sz w:val="24"/>
          <w:szCs w:val="24"/>
          <w:lang w:eastAsia="pl-PL"/>
        </w:rPr>
        <w:t xml:space="preserve">, </w:t>
      </w:r>
      <w:r w:rsidRPr="009346D0">
        <w:rPr>
          <w:rFonts w:ascii="Times New Roman" w:eastAsia="Times New Roman" w:hAnsi="Times New Roman"/>
          <w:sz w:val="24"/>
          <w:szCs w:val="24"/>
          <w:lang w:eastAsia="pl-PL"/>
        </w:rPr>
        <w:t xml:space="preserve">zgodnie z załącznikiem nr 1, w terminie </w:t>
      </w:r>
      <w:r w:rsidRPr="009346D0">
        <w:rPr>
          <w:rFonts w:ascii="Times New Roman" w:eastAsia="Times New Roman" w:hAnsi="Times New Roman"/>
          <w:b/>
          <w:sz w:val="24"/>
          <w:szCs w:val="24"/>
          <w:lang w:eastAsia="pl-PL"/>
        </w:rPr>
        <w:t xml:space="preserve">do dnia </w:t>
      </w:r>
      <w:r w:rsidR="000D70EC">
        <w:rPr>
          <w:rFonts w:ascii="Times New Roman" w:eastAsia="Times New Roman" w:hAnsi="Times New Roman"/>
          <w:b/>
          <w:sz w:val="24"/>
          <w:szCs w:val="24"/>
          <w:lang w:eastAsia="pl-PL"/>
        </w:rPr>
        <w:t>09</w:t>
      </w:r>
      <w:r>
        <w:rPr>
          <w:rFonts w:ascii="Times New Roman" w:eastAsia="Times New Roman" w:hAnsi="Times New Roman"/>
          <w:b/>
          <w:sz w:val="24"/>
          <w:szCs w:val="24"/>
          <w:lang w:eastAsia="pl-PL"/>
        </w:rPr>
        <w:t>.01</w:t>
      </w:r>
      <w:r w:rsidRPr="009346D0">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2025</w:t>
      </w:r>
      <w:r w:rsidRPr="009346D0">
        <w:rPr>
          <w:rFonts w:ascii="Times New Roman" w:eastAsia="Times New Roman" w:hAnsi="Times New Roman"/>
          <w:b/>
          <w:sz w:val="24"/>
          <w:szCs w:val="24"/>
          <w:lang w:eastAsia="pl-PL"/>
        </w:rPr>
        <w:t xml:space="preserve"> r.</w:t>
      </w:r>
      <w:r w:rsidRPr="009346D0">
        <w:rPr>
          <w:rFonts w:ascii="Times New Roman" w:eastAsia="Times New Roman" w:hAnsi="Times New Roman"/>
          <w:sz w:val="24"/>
          <w:szCs w:val="24"/>
          <w:lang w:eastAsia="pl-PL"/>
        </w:rPr>
        <w:t xml:space="preserve"> za pośrednictwem platformy zakupowej </w:t>
      </w:r>
      <w:hyperlink r:id="rId10" w:history="1">
        <w:r w:rsidRPr="009346D0">
          <w:rPr>
            <w:rStyle w:val="Hipercze"/>
            <w:rFonts w:ascii="Times New Roman" w:hAnsi="Times New Roman"/>
            <w:sz w:val="24"/>
            <w:szCs w:val="24"/>
          </w:rPr>
          <w:t>https://platformazakupowa.pl/pn/2rblog</w:t>
        </w:r>
      </w:hyperlink>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r w:rsidRPr="009346D0">
        <w:rPr>
          <w:rFonts w:ascii="Times New Roman" w:eastAsia="Times New Roman" w:hAnsi="Times New Roman"/>
          <w:sz w:val="24"/>
          <w:szCs w:val="24"/>
          <w:lang w:eastAsia="pl-PL"/>
        </w:rPr>
        <w:t xml:space="preserve">Złożenie niniejszego zapytania nie stanowi oferty w rozumieniu przepisów kodeksu cywilnego i otrzymanie w jego konsekwencji informacji nie jest równorzędne </w:t>
      </w:r>
      <w:r w:rsidRPr="009346D0">
        <w:rPr>
          <w:rFonts w:ascii="Times New Roman" w:eastAsia="Times New Roman" w:hAnsi="Times New Roman"/>
          <w:sz w:val="24"/>
          <w:szCs w:val="24"/>
          <w:lang w:eastAsia="pl-PL"/>
        </w:rPr>
        <w:br/>
        <w:t>ze złożeniem zamówienia przez 2. Regionalną Bazę Logistyczną i nie stanowi podstawy do roszczenia sobie prawa ze strony dostawcy do realizacji przedmiotu zapytania.</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Dane zawarte w zapytaniu ofertowym będą przetwarzane przez 2. Regionalną Bazę Logistyczną z siedzibą w Warszawie ul. Marsa 110, 04-470 Warszawa NIP: 952-209-95-97, REGON 142665905 w ramach postępowań niewymagających stosowania ustawy o zamówieniach publicznych. Przysługuje Pani/Panu prawo do dostępu do swoich danych osobowych, ograniczenia ich przetwarzania, do ich przenoszenia, usunięcia, sprostowania, a także złożenia sprzeciwu. Pełna informacja o ochronie danych osobowych na podstawie RODO znajduje się na stronie internetowej pod adresem https://2rblog.wp.mil.pl/</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W każdej sprawie związanej z przetwarzaniem danych osobowych można kontaktować się z Administratorem pod adresem korespondencji lub z IOD pod dedykowanym adresem e-mail 2rblog.iod@ron.mil.pl</w:t>
      </w:r>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p>
    <w:p w:rsidR="002B1069" w:rsidRPr="00E16708" w:rsidRDefault="002B1069" w:rsidP="002B1069">
      <w:pPr>
        <w:spacing w:after="0"/>
        <w:rPr>
          <w:rFonts w:ascii="Times New Roman" w:hAnsi="Times New Roman"/>
          <w:sz w:val="24"/>
          <w:szCs w:val="24"/>
          <w:u w:val="single"/>
        </w:rPr>
      </w:pPr>
      <w:r w:rsidRPr="00E16708">
        <w:rPr>
          <w:rFonts w:ascii="Times New Roman" w:hAnsi="Times New Roman"/>
          <w:sz w:val="24"/>
          <w:szCs w:val="24"/>
          <w:u w:val="single"/>
        </w:rPr>
        <w:t>Załączniki: 1 na 1 str.</w:t>
      </w:r>
    </w:p>
    <w:p w:rsidR="002B1069" w:rsidRDefault="002B1069" w:rsidP="002B1069">
      <w:pPr>
        <w:spacing w:after="0"/>
        <w:rPr>
          <w:rFonts w:ascii="Arial" w:hAnsi="Arial" w:cs="Arial"/>
          <w:sz w:val="24"/>
          <w:szCs w:val="24"/>
        </w:rPr>
      </w:pPr>
      <w:r w:rsidRPr="00E16708">
        <w:rPr>
          <w:rFonts w:ascii="Times New Roman" w:hAnsi="Times New Roman"/>
          <w:sz w:val="24"/>
          <w:szCs w:val="24"/>
        </w:rPr>
        <w:t>1. – formularz ofertowy</w:t>
      </w:r>
    </w:p>
    <w:p w:rsidR="002B1069" w:rsidRDefault="002B1069" w:rsidP="002B1069">
      <w:pPr>
        <w:spacing w:after="0" w:line="240" w:lineRule="auto"/>
        <w:rPr>
          <w:rFonts w:ascii="Arial" w:hAnsi="Arial" w:cs="Arial"/>
          <w:sz w:val="20"/>
          <w:szCs w:val="20"/>
        </w:rPr>
      </w:pPr>
    </w:p>
    <w:p w:rsidR="002B1069" w:rsidRDefault="002B1069" w:rsidP="002B1069">
      <w:pPr>
        <w:spacing w:after="0" w:line="240" w:lineRule="auto"/>
        <w:rPr>
          <w:rFonts w:ascii="Arial" w:hAnsi="Arial" w:cs="Arial"/>
          <w:sz w:val="20"/>
          <w:szCs w:val="20"/>
        </w:rPr>
      </w:pPr>
    </w:p>
    <w:p w:rsidR="002B1069" w:rsidRDefault="002B1069" w:rsidP="002B1069">
      <w:pPr>
        <w:tabs>
          <w:tab w:val="right" w:pos="9070"/>
        </w:tabs>
        <w:spacing w:after="0" w:line="240" w:lineRule="auto"/>
        <w:rPr>
          <w:rFonts w:ascii="Arial" w:hAnsi="Arial" w:cs="Arial"/>
          <w:sz w:val="20"/>
          <w:szCs w:val="20"/>
        </w:rPr>
      </w:pPr>
      <w:r>
        <w:rPr>
          <w:rFonts w:ascii="Arial" w:hAnsi="Arial" w:cs="Arial"/>
          <w:sz w:val="20"/>
          <w:szCs w:val="20"/>
        </w:rPr>
        <w:tab/>
      </w: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Pr="00D360F6" w:rsidRDefault="002B1069" w:rsidP="002B1069">
      <w:pPr>
        <w:spacing w:after="0" w:line="240" w:lineRule="auto"/>
        <w:ind w:left="7080"/>
        <w:rPr>
          <w:rFonts w:ascii="Arial" w:hAnsi="Arial" w:cs="Arial"/>
          <w:color w:val="000000"/>
          <w:sz w:val="24"/>
          <w:szCs w:val="24"/>
        </w:rPr>
      </w:pPr>
      <w:r>
        <w:rPr>
          <w:rFonts w:ascii="Arial" w:hAnsi="Arial" w:cs="Arial"/>
          <w:color w:val="000000"/>
        </w:rPr>
        <w:t xml:space="preserve">        </w:t>
      </w:r>
      <w:r w:rsidRPr="009F0C30">
        <w:rPr>
          <w:rFonts w:ascii="Arial" w:hAnsi="Arial" w:cs="Arial"/>
          <w:color w:val="000000"/>
          <w:sz w:val="24"/>
          <w:szCs w:val="24"/>
        </w:rPr>
        <w:t>Załącznik nr 1</w:t>
      </w:r>
      <w:r w:rsidRPr="009F0C30">
        <w:rPr>
          <w:rFonts w:ascii="Arial" w:eastAsia="Times New Roman" w:hAnsi="Arial" w:cs="Arial"/>
          <w:sz w:val="24"/>
          <w:szCs w:val="24"/>
          <w:lang w:eastAsia="pl-PL"/>
        </w:rPr>
        <w:t xml:space="preserve">                                                                               </w:t>
      </w:r>
    </w:p>
    <w:p w:rsidR="002B1069" w:rsidRPr="009F0C30" w:rsidRDefault="002B1069" w:rsidP="002B1069">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w:t>
      </w:r>
    </w:p>
    <w:p w:rsidR="002B1069" w:rsidRPr="009F0C30" w:rsidRDefault="002B1069" w:rsidP="002B1069">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/nazwa, adres, nr tel. nr fax Wykonawcy/</w:t>
      </w:r>
    </w:p>
    <w:p w:rsidR="002B1069" w:rsidRDefault="002B1069" w:rsidP="002B1069">
      <w:pPr>
        <w:spacing w:after="0" w:line="240" w:lineRule="auto"/>
        <w:rPr>
          <w:rFonts w:ascii="Arial" w:eastAsia="Times New Roman" w:hAnsi="Arial" w:cs="Arial"/>
          <w:b/>
          <w:u w:val="single"/>
          <w:lang w:eastAsia="pl-PL"/>
        </w:rPr>
      </w:pPr>
    </w:p>
    <w:p w:rsidR="002B1069" w:rsidRDefault="002B1069" w:rsidP="002B1069">
      <w:pPr>
        <w:spacing w:after="0" w:line="240" w:lineRule="auto"/>
        <w:rPr>
          <w:rFonts w:ascii="Arial" w:eastAsia="Times New Roman" w:hAnsi="Arial" w:cs="Arial"/>
          <w:b/>
          <w:u w:val="single"/>
          <w:lang w:eastAsia="pl-PL"/>
        </w:rPr>
      </w:pPr>
    </w:p>
    <w:p w:rsidR="002B1069" w:rsidRPr="00E16708" w:rsidRDefault="002B1069" w:rsidP="002B1069">
      <w:pPr>
        <w:spacing w:after="0" w:line="240" w:lineRule="auto"/>
        <w:jc w:val="center"/>
        <w:rPr>
          <w:rFonts w:ascii="Arial" w:eastAsia="Times New Roman" w:hAnsi="Arial" w:cs="Arial"/>
          <w:b/>
          <w:sz w:val="24"/>
          <w:szCs w:val="24"/>
          <w:u w:val="single"/>
          <w:lang w:eastAsia="pl-PL"/>
        </w:rPr>
      </w:pPr>
      <w:r w:rsidRPr="00E16708">
        <w:rPr>
          <w:rFonts w:ascii="Arial" w:eastAsia="Times New Roman" w:hAnsi="Arial" w:cs="Arial"/>
          <w:b/>
          <w:sz w:val="24"/>
          <w:szCs w:val="24"/>
          <w:u w:val="single"/>
          <w:lang w:eastAsia="pl-PL"/>
        </w:rPr>
        <w:t>FORMULARZ  OFERTOWY</w:t>
      </w:r>
    </w:p>
    <w:p w:rsidR="002B1069" w:rsidRDefault="002B1069" w:rsidP="002B1069">
      <w:pPr>
        <w:spacing w:after="0"/>
        <w:contextualSpacing/>
        <w:jc w:val="both"/>
        <w:rPr>
          <w:rFonts w:ascii="Arial" w:hAnsi="Arial" w:cs="Arial"/>
          <w:b/>
          <w:sz w:val="24"/>
          <w:szCs w:val="24"/>
        </w:rPr>
      </w:pPr>
    </w:p>
    <w:p w:rsidR="00EE702B" w:rsidRDefault="00EE702B" w:rsidP="002B1069">
      <w:pPr>
        <w:spacing w:after="0"/>
        <w:contextualSpacing/>
        <w:jc w:val="both"/>
        <w:rPr>
          <w:rFonts w:ascii="Arial" w:hAnsi="Arial" w:cs="Arial"/>
          <w:b/>
          <w:sz w:val="24"/>
          <w:szCs w:val="24"/>
        </w:rPr>
      </w:pPr>
    </w:p>
    <w:p w:rsidR="002B1069" w:rsidRPr="00E16708" w:rsidRDefault="001A1830" w:rsidP="002B1069">
      <w:pPr>
        <w:spacing w:after="0"/>
        <w:contextualSpacing/>
        <w:jc w:val="both"/>
        <w:rPr>
          <w:rFonts w:ascii="Arial" w:hAnsi="Arial" w:cs="Arial"/>
          <w:b/>
        </w:rPr>
      </w:pPr>
      <w:r w:rsidRPr="00E16708">
        <w:rPr>
          <w:rFonts w:ascii="Arial" w:hAnsi="Arial" w:cs="Arial"/>
          <w:b/>
        </w:rPr>
        <w:t>1</w:t>
      </w:r>
      <w:r w:rsidR="00EE702B" w:rsidRPr="00E16708">
        <w:rPr>
          <w:rFonts w:ascii="Arial" w:hAnsi="Arial" w:cs="Arial"/>
          <w:b/>
        </w:rPr>
        <w:t>. Opis Przedmiotu Zmówienia</w:t>
      </w:r>
    </w:p>
    <w:p w:rsidR="000807A8" w:rsidRPr="00E16708" w:rsidRDefault="000807A8" w:rsidP="002B1069">
      <w:pPr>
        <w:spacing w:after="0"/>
        <w:contextualSpacing/>
        <w:jc w:val="both"/>
        <w:rPr>
          <w:rFonts w:ascii="Arial" w:hAnsi="Arial" w:cs="Arial"/>
          <w:b/>
        </w:rPr>
      </w:pPr>
      <w:r w:rsidRPr="00E16708">
        <w:rPr>
          <w:rFonts w:ascii="Arial" w:hAnsi="Arial" w:cs="Arial"/>
          <w:b/>
        </w:rPr>
        <w:t xml:space="preserve">1.1 </w:t>
      </w:r>
      <w:r w:rsidRPr="00E16708">
        <w:rPr>
          <w:rFonts w:ascii="Arial" w:eastAsia="Times New Roman" w:hAnsi="Arial" w:cs="Arial"/>
          <w:b/>
          <w:lang w:val="en-US"/>
        </w:rPr>
        <w:t xml:space="preserve">Oprogramowanie do analizy i symulacji zdarzeń w przestrzeni kosmicznej </w:t>
      </w:r>
      <w:r w:rsidR="00E16708">
        <w:rPr>
          <w:rFonts w:ascii="Arial" w:eastAsia="Times New Roman" w:hAnsi="Arial" w:cs="Arial"/>
          <w:b/>
          <w:lang w:val="en-US"/>
        </w:rPr>
        <w:t xml:space="preserve">                 </w:t>
      </w:r>
      <w:r w:rsidRPr="00E16708">
        <w:rPr>
          <w:rFonts w:ascii="Arial" w:eastAsia="Times New Roman" w:hAnsi="Arial" w:cs="Arial"/>
          <w:b/>
          <w:lang w:val="en-US"/>
        </w:rPr>
        <w:t>wyposażone w moduły.</w:t>
      </w:r>
    </w:p>
    <w:tbl>
      <w:tblPr>
        <w:tblStyle w:val="Tabela-Siatka"/>
        <w:tblW w:w="9498" w:type="dxa"/>
        <w:tblInd w:w="-289" w:type="dxa"/>
        <w:tblLayout w:type="fixed"/>
        <w:tblLook w:val="04A0" w:firstRow="1" w:lastRow="0" w:firstColumn="1" w:lastColumn="0" w:noHBand="0" w:noVBand="1"/>
      </w:tblPr>
      <w:tblGrid>
        <w:gridCol w:w="426"/>
        <w:gridCol w:w="3969"/>
        <w:gridCol w:w="709"/>
        <w:gridCol w:w="1276"/>
        <w:gridCol w:w="850"/>
        <w:gridCol w:w="1276"/>
        <w:gridCol w:w="992"/>
      </w:tblGrid>
      <w:tr w:rsidR="00812339" w:rsidRPr="00851BEE" w:rsidTr="000807A8">
        <w:trPr>
          <w:trHeight w:val="485"/>
        </w:trPr>
        <w:tc>
          <w:tcPr>
            <w:tcW w:w="426" w:type="dxa"/>
            <w:hideMark/>
          </w:tcPr>
          <w:p w:rsidR="00812339" w:rsidRPr="006421DE" w:rsidRDefault="00812339" w:rsidP="00CD0A70">
            <w:pPr>
              <w:spacing w:after="0" w:line="240" w:lineRule="auto"/>
              <w:ind w:left="-142" w:right="-108"/>
              <w:jc w:val="center"/>
              <w:rPr>
                <w:rFonts w:ascii="Arial" w:eastAsia="Times New Roman" w:hAnsi="Arial" w:cs="Arial"/>
                <w:b/>
                <w:sz w:val="16"/>
                <w:szCs w:val="16"/>
              </w:rPr>
            </w:pPr>
            <w:r w:rsidRPr="006421DE">
              <w:rPr>
                <w:rFonts w:ascii="Arial" w:eastAsia="Times New Roman" w:hAnsi="Arial" w:cs="Arial"/>
                <w:b/>
                <w:sz w:val="16"/>
                <w:szCs w:val="16"/>
              </w:rPr>
              <w:t>Lp.</w:t>
            </w:r>
          </w:p>
        </w:tc>
        <w:tc>
          <w:tcPr>
            <w:tcW w:w="3969" w:type="dxa"/>
            <w:hideMark/>
          </w:tcPr>
          <w:p w:rsidR="00812339" w:rsidRPr="006421DE" w:rsidRDefault="00812339" w:rsidP="00CD0A70">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Nazwa przedmiotu zamówienia</w:t>
            </w:r>
          </w:p>
        </w:tc>
        <w:tc>
          <w:tcPr>
            <w:tcW w:w="709" w:type="dxa"/>
            <w:hideMark/>
          </w:tcPr>
          <w:p w:rsidR="00812339" w:rsidRPr="006421DE" w:rsidRDefault="00812339" w:rsidP="006421DE">
            <w:pPr>
              <w:spacing w:after="0" w:line="240" w:lineRule="auto"/>
              <w:ind w:left="-108" w:right="-108"/>
              <w:jc w:val="center"/>
              <w:rPr>
                <w:rFonts w:ascii="Arial" w:eastAsia="Times New Roman" w:hAnsi="Arial" w:cs="Arial"/>
                <w:b/>
                <w:sz w:val="16"/>
                <w:szCs w:val="16"/>
              </w:rPr>
            </w:pPr>
            <w:r>
              <w:rPr>
                <w:rFonts w:ascii="Arial" w:eastAsia="Times New Roman" w:hAnsi="Arial" w:cs="Arial"/>
                <w:b/>
                <w:sz w:val="16"/>
                <w:szCs w:val="16"/>
              </w:rPr>
              <w:t>Ilość licencji</w:t>
            </w:r>
          </w:p>
        </w:tc>
        <w:tc>
          <w:tcPr>
            <w:tcW w:w="1276" w:type="dxa"/>
          </w:tcPr>
          <w:p w:rsidR="00812339" w:rsidRPr="006421DE" w:rsidRDefault="00812339"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netto</w:t>
            </w:r>
          </w:p>
        </w:tc>
        <w:tc>
          <w:tcPr>
            <w:tcW w:w="850" w:type="dxa"/>
          </w:tcPr>
          <w:p w:rsidR="00812339" w:rsidRPr="006421DE" w:rsidRDefault="00812339"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 xml:space="preserve">Podatek VAT </w:t>
            </w:r>
            <w:r>
              <w:rPr>
                <w:rFonts w:ascii="Arial" w:eastAsia="Times New Roman" w:hAnsi="Arial" w:cs="Arial"/>
                <w:b/>
                <w:sz w:val="16"/>
                <w:szCs w:val="16"/>
              </w:rPr>
              <w:t xml:space="preserve">  </w:t>
            </w:r>
            <w:r w:rsidR="000807A8">
              <w:rPr>
                <w:rFonts w:ascii="Arial" w:eastAsia="Times New Roman" w:hAnsi="Arial" w:cs="Arial"/>
                <w:b/>
                <w:sz w:val="16"/>
                <w:szCs w:val="16"/>
              </w:rPr>
              <w:t xml:space="preserve">           </w:t>
            </w:r>
            <w:r w:rsidRPr="006421DE">
              <w:rPr>
                <w:rFonts w:ascii="Arial" w:eastAsia="Times New Roman" w:hAnsi="Arial" w:cs="Arial"/>
                <w:b/>
                <w:sz w:val="16"/>
                <w:szCs w:val="16"/>
              </w:rPr>
              <w:t>23%</w:t>
            </w:r>
          </w:p>
        </w:tc>
        <w:tc>
          <w:tcPr>
            <w:tcW w:w="1276" w:type="dxa"/>
          </w:tcPr>
          <w:p w:rsidR="00812339" w:rsidRPr="006421DE" w:rsidRDefault="00812339"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brutto</w:t>
            </w:r>
          </w:p>
        </w:tc>
        <w:tc>
          <w:tcPr>
            <w:tcW w:w="992" w:type="dxa"/>
          </w:tcPr>
          <w:p w:rsidR="00812339" w:rsidRPr="006421DE" w:rsidRDefault="00812339"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Wartość brutto</w:t>
            </w:r>
          </w:p>
        </w:tc>
      </w:tr>
      <w:tr w:rsidR="00812339" w:rsidRPr="00851BEE" w:rsidTr="000807A8">
        <w:trPr>
          <w:trHeight w:val="1074"/>
        </w:trPr>
        <w:tc>
          <w:tcPr>
            <w:tcW w:w="426" w:type="dxa"/>
          </w:tcPr>
          <w:p w:rsidR="00812339" w:rsidRPr="006421DE" w:rsidRDefault="00812339" w:rsidP="00CD0A70">
            <w:pPr>
              <w:spacing w:after="0" w:line="240" w:lineRule="auto"/>
              <w:ind w:left="-142" w:right="-108"/>
              <w:jc w:val="center"/>
              <w:rPr>
                <w:rFonts w:ascii="Arial" w:eastAsia="Times New Roman" w:hAnsi="Arial" w:cs="Arial"/>
                <w:b/>
                <w:sz w:val="16"/>
                <w:szCs w:val="16"/>
              </w:rPr>
            </w:pPr>
            <w:r w:rsidRPr="006421DE">
              <w:rPr>
                <w:rFonts w:ascii="Arial" w:eastAsia="Times New Roman" w:hAnsi="Arial" w:cs="Arial"/>
                <w:b/>
                <w:sz w:val="16"/>
                <w:szCs w:val="16"/>
              </w:rPr>
              <w:t>1.1</w:t>
            </w:r>
          </w:p>
        </w:tc>
        <w:tc>
          <w:tcPr>
            <w:tcW w:w="3969" w:type="dxa"/>
          </w:tcPr>
          <w:p w:rsidR="00812339" w:rsidRPr="00812339" w:rsidRDefault="00812339" w:rsidP="00812339">
            <w:pPr>
              <w:spacing w:after="0" w:line="240" w:lineRule="auto"/>
              <w:ind w:left="18"/>
              <w:rPr>
                <w:rFonts w:ascii="Arial" w:eastAsia="Times New Roman" w:hAnsi="Arial" w:cs="Arial"/>
                <w:b/>
                <w:lang w:val="en-US"/>
              </w:rPr>
            </w:pPr>
            <w:r w:rsidRPr="00812339">
              <w:rPr>
                <w:rFonts w:ascii="Arial" w:eastAsia="Times New Roman" w:hAnsi="Arial" w:cs="Arial"/>
                <w:b/>
                <w:lang w:val="en-US"/>
              </w:rPr>
              <w:t>Oprogramowanie do analizy i symulacji zdarzeń w przestrzeni kosmicznej wyposażone w moduły</w:t>
            </w:r>
            <w:r w:rsidR="000807A8">
              <w:rPr>
                <w:rFonts w:ascii="Arial" w:eastAsia="Times New Roman" w:hAnsi="Arial" w:cs="Arial"/>
                <w:b/>
                <w:lang w:val="en-US"/>
              </w:rPr>
              <w:t>, zgodnie z Opisem Przedmiotu Zamówienia</w:t>
            </w:r>
          </w:p>
        </w:tc>
        <w:tc>
          <w:tcPr>
            <w:tcW w:w="709" w:type="dxa"/>
            <w:vAlign w:val="center"/>
          </w:tcPr>
          <w:p w:rsidR="00812339" w:rsidRPr="006421DE" w:rsidRDefault="00812339" w:rsidP="00812339">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2</w:t>
            </w:r>
          </w:p>
        </w:tc>
        <w:tc>
          <w:tcPr>
            <w:tcW w:w="1276" w:type="dxa"/>
          </w:tcPr>
          <w:p w:rsidR="00812339" w:rsidRDefault="00812339" w:rsidP="00CD0A70">
            <w:pPr>
              <w:spacing w:after="0" w:line="240" w:lineRule="auto"/>
              <w:jc w:val="center"/>
              <w:rPr>
                <w:rFonts w:ascii="Arial" w:eastAsia="Times New Roman" w:hAnsi="Arial" w:cs="Arial"/>
                <w:b/>
              </w:rPr>
            </w:pPr>
          </w:p>
        </w:tc>
        <w:tc>
          <w:tcPr>
            <w:tcW w:w="850" w:type="dxa"/>
          </w:tcPr>
          <w:p w:rsidR="00812339" w:rsidRDefault="00812339" w:rsidP="00CD0A70">
            <w:pPr>
              <w:spacing w:after="0" w:line="240" w:lineRule="auto"/>
              <w:jc w:val="center"/>
              <w:rPr>
                <w:rFonts w:ascii="Arial" w:eastAsia="Times New Roman" w:hAnsi="Arial" w:cs="Arial"/>
                <w:b/>
              </w:rPr>
            </w:pPr>
          </w:p>
        </w:tc>
        <w:tc>
          <w:tcPr>
            <w:tcW w:w="1276" w:type="dxa"/>
          </w:tcPr>
          <w:p w:rsidR="00812339" w:rsidRDefault="00812339" w:rsidP="00CD0A70">
            <w:pPr>
              <w:spacing w:after="0" w:line="240" w:lineRule="auto"/>
              <w:jc w:val="center"/>
              <w:rPr>
                <w:rFonts w:ascii="Arial" w:eastAsia="Times New Roman" w:hAnsi="Arial" w:cs="Arial"/>
                <w:b/>
              </w:rPr>
            </w:pPr>
          </w:p>
        </w:tc>
        <w:tc>
          <w:tcPr>
            <w:tcW w:w="992" w:type="dxa"/>
          </w:tcPr>
          <w:p w:rsidR="00812339" w:rsidRDefault="00812339" w:rsidP="00CD0A70">
            <w:pPr>
              <w:spacing w:after="0" w:line="240" w:lineRule="auto"/>
              <w:jc w:val="center"/>
              <w:rPr>
                <w:rFonts w:ascii="Arial" w:eastAsia="Times New Roman" w:hAnsi="Arial" w:cs="Arial"/>
                <w:b/>
              </w:rPr>
            </w:pPr>
          </w:p>
        </w:tc>
      </w:tr>
      <w:tr w:rsidR="006F6D21" w:rsidRPr="00851BEE" w:rsidTr="006F6D21">
        <w:trPr>
          <w:trHeight w:val="872"/>
        </w:trPr>
        <w:tc>
          <w:tcPr>
            <w:tcW w:w="426" w:type="dxa"/>
          </w:tcPr>
          <w:p w:rsidR="006F6D21" w:rsidRPr="006421DE" w:rsidRDefault="006F6D21" w:rsidP="00CD0A70">
            <w:pPr>
              <w:spacing w:after="0" w:line="240" w:lineRule="auto"/>
              <w:ind w:left="-142" w:right="-108"/>
              <w:jc w:val="center"/>
              <w:rPr>
                <w:rFonts w:ascii="Arial" w:eastAsia="Times New Roman" w:hAnsi="Arial" w:cs="Arial"/>
                <w:b/>
                <w:sz w:val="16"/>
                <w:szCs w:val="16"/>
              </w:rPr>
            </w:pPr>
            <w:r>
              <w:rPr>
                <w:rFonts w:ascii="Arial" w:eastAsia="Times New Roman" w:hAnsi="Arial" w:cs="Arial"/>
                <w:b/>
                <w:sz w:val="16"/>
                <w:szCs w:val="16"/>
              </w:rPr>
              <w:t>1.2</w:t>
            </w:r>
          </w:p>
        </w:tc>
        <w:tc>
          <w:tcPr>
            <w:tcW w:w="3969" w:type="dxa"/>
          </w:tcPr>
          <w:p w:rsidR="006F6D21" w:rsidRPr="00812339" w:rsidRDefault="006F6D21" w:rsidP="00812339">
            <w:pPr>
              <w:spacing w:after="0" w:line="240" w:lineRule="auto"/>
              <w:ind w:left="18"/>
              <w:rPr>
                <w:rFonts w:ascii="Arial" w:eastAsia="Times New Roman" w:hAnsi="Arial" w:cs="Arial"/>
                <w:b/>
                <w:lang w:val="en-US"/>
              </w:rPr>
            </w:pPr>
            <w:r w:rsidRPr="006F6D21">
              <w:rPr>
                <w:rFonts w:ascii="Arial" w:eastAsia="Times New Roman" w:hAnsi="Arial" w:cs="Arial"/>
                <w:b/>
                <w:lang w:val="en-US"/>
              </w:rPr>
              <w:t>Oprogramowanie do obliczania orbit satelitów zgodnie z Opisem Przedmiotu Zamówienia</w:t>
            </w:r>
          </w:p>
        </w:tc>
        <w:tc>
          <w:tcPr>
            <w:tcW w:w="709" w:type="dxa"/>
            <w:vAlign w:val="center"/>
          </w:tcPr>
          <w:p w:rsidR="006F6D21" w:rsidRPr="006421DE" w:rsidRDefault="006F6D21" w:rsidP="00812339">
            <w:pPr>
              <w:spacing w:after="0" w:line="240" w:lineRule="auto"/>
              <w:jc w:val="center"/>
              <w:rPr>
                <w:rFonts w:ascii="Arial" w:eastAsia="Times New Roman" w:hAnsi="Arial" w:cs="Arial"/>
                <w:b/>
                <w:sz w:val="16"/>
                <w:szCs w:val="16"/>
              </w:rPr>
            </w:pPr>
            <w:r>
              <w:rPr>
                <w:rFonts w:ascii="Arial" w:eastAsia="Times New Roman" w:hAnsi="Arial" w:cs="Arial"/>
                <w:b/>
                <w:sz w:val="16"/>
                <w:szCs w:val="16"/>
              </w:rPr>
              <w:t>1</w:t>
            </w:r>
          </w:p>
        </w:tc>
        <w:tc>
          <w:tcPr>
            <w:tcW w:w="1276" w:type="dxa"/>
          </w:tcPr>
          <w:p w:rsidR="006F6D21" w:rsidRDefault="006F6D21" w:rsidP="00CD0A70">
            <w:pPr>
              <w:spacing w:after="0" w:line="240" w:lineRule="auto"/>
              <w:jc w:val="center"/>
              <w:rPr>
                <w:rFonts w:ascii="Arial" w:eastAsia="Times New Roman" w:hAnsi="Arial" w:cs="Arial"/>
                <w:b/>
              </w:rPr>
            </w:pPr>
          </w:p>
        </w:tc>
        <w:tc>
          <w:tcPr>
            <w:tcW w:w="850" w:type="dxa"/>
          </w:tcPr>
          <w:p w:rsidR="006F6D21" w:rsidRDefault="006F6D21" w:rsidP="00CD0A70">
            <w:pPr>
              <w:spacing w:after="0" w:line="240" w:lineRule="auto"/>
              <w:jc w:val="center"/>
              <w:rPr>
                <w:rFonts w:ascii="Arial" w:eastAsia="Times New Roman" w:hAnsi="Arial" w:cs="Arial"/>
                <w:b/>
              </w:rPr>
            </w:pPr>
          </w:p>
        </w:tc>
        <w:tc>
          <w:tcPr>
            <w:tcW w:w="1276" w:type="dxa"/>
          </w:tcPr>
          <w:p w:rsidR="006F6D21" w:rsidRDefault="006F6D21" w:rsidP="00CD0A70">
            <w:pPr>
              <w:spacing w:after="0" w:line="240" w:lineRule="auto"/>
              <w:jc w:val="center"/>
              <w:rPr>
                <w:rFonts w:ascii="Arial" w:eastAsia="Times New Roman" w:hAnsi="Arial" w:cs="Arial"/>
                <w:b/>
              </w:rPr>
            </w:pPr>
          </w:p>
        </w:tc>
        <w:tc>
          <w:tcPr>
            <w:tcW w:w="992" w:type="dxa"/>
          </w:tcPr>
          <w:p w:rsidR="006F6D21" w:rsidRDefault="006F6D21" w:rsidP="00CD0A70">
            <w:pPr>
              <w:spacing w:after="0" w:line="240" w:lineRule="auto"/>
              <w:jc w:val="center"/>
              <w:rPr>
                <w:rFonts w:ascii="Arial" w:eastAsia="Times New Roman" w:hAnsi="Arial" w:cs="Arial"/>
                <w:b/>
              </w:rPr>
            </w:pPr>
          </w:p>
        </w:tc>
      </w:tr>
      <w:tr w:rsidR="00812339" w:rsidRPr="003664F0" w:rsidTr="000807A8">
        <w:trPr>
          <w:trHeight w:val="387"/>
        </w:trPr>
        <w:tc>
          <w:tcPr>
            <w:tcW w:w="426" w:type="dxa"/>
          </w:tcPr>
          <w:p w:rsidR="00812339" w:rsidRPr="006421DE" w:rsidRDefault="00812339" w:rsidP="00CD0A70">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2.</w:t>
            </w:r>
          </w:p>
        </w:tc>
        <w:tc>
          <w:tcPr>
            <w:tcW w:w="4678" w:type="dxa"/>
            <w:gridSpan w:val="2"/>
          </w:tcPr>
          <w:p w:rsidR="00812339" w:rsidRPr="00812339" w:rsidRDefault="00812339" w:rsidP="00812339">
            <w:pPr>
              <w:spacing w:after="0" w:line="240" w:lineRule="auto"/>
              <w:rPr>
                <w:rFonts w:ascii="Arial" w:eastAsia="Times New Roman" w:hAnsi="Arial" w:cs="Arial"/>
                <w:b/>
                <w:lang w:val="en-US"/>
              </w:rPr>
            </w:pPr>
            <w:r w:rsidRPr="00812339">
              <w:rPr>
                <w:rFonts w:ascii="Arial" w:eastAsia="Times New Roman" w:hAnsi="Arial" w:cs="Arial"/>
                <w:b/>
                <w:lang w:val="en-US"/>
              </w:rPr>
              <w:t>Usługa wsparcia technicznego</w:t>
            </w:r>
            <w:r>
              <w:rPr>
                <w:rFonts w:ascii="Arial" w:eastAsia="Times New Roman" w:hAnsi="Arial" w:cs="Arial"/>
                <w:b/>
                <w:lang w:val="en-US"/>
              </w:rPr>
              <w:t xml:space="preserve"> o którym mowa w pkt. 2 Usługa Wsparcia Technicznego</w:t>
            </w:r>
          </w:p>
          <w:p w:rsidR="00812339" w:rsidRPr="006421DE" w:rsidRDefault="00812339" w:rsidP="00812339">
            <w:pPr>
              <w:spacing w:after="0" w:line="240" w:lineRule="auto"/>
              <w:rPr>
                <w:rFonts w:ascii="Arial" w:eastAsia="Times New Roman" w:hAnsi="Arial" w:cs="Arial"/>
                <w:b/>
                <w:sz w:val="16"/>
                <w:szCs w:val="16"/>
              </w:rPr>
            </w:pPr>
          </w:p>
        </w:tc>
        <w:tc>
          <w:tcPr>
            <w:tcW w:w="1276" w:type="dxa"/>
          </w:tcPr>
          <w:p w:rsidR="00812339" w:rsidRPr="003664F0" w:rsidRDefault="00812339" w:rsidP="00CD0A70">
            <w:pPr>
              <w:spacing w:after="0" w:line="240" w:lineRule="auto"/>
              <w:jc w:val="center"/>
              <w:rPr>
                <w:rFonts w:ascii="Arial" w:eastAsia="Times New Roman" w:hAnsi="Arial" w:cs="Arial"/>
                <w:b/>
              </w:rPr>
            </w:pPr>
          </w:p>
        </w:tc>
        <w:tc>
          <w:tcPr>
            <w:tcW w:w="850" w:type="dxa"/>
          </w:tcPr>
          <w:p w:rsidR="00812339" w:rsidRPr="003664F0" w:rsidRDefault="00812339" w:rsidP="00CD0A70">
            <w:pPr>
              <w:spacing w:after="0" w:line="240" w:lineRule="auto"/>
              <w:jc w:val="center"/>
              <w:rPr>
                <w:rFonts w:ascii="Arial" w:eastAsia="Times New Roman" w:hAnsi="Arial" w:cs="Arial"/>
                <w:b/>
              </w:rPr>
            </w:pPr>
          </w:p>
        </w:tc>
        <w:tc>
          <w:tcPr>
            <w:tcW w:w="1276" w:type="dxa"/>
          </w:tcPr>
          <w:p w:rsidR="00812339" w:rsidRPr="003664F0" w:rsidRDefault="00812339" w:rsidP="00CD0A70">
            <w:pPr>
              <w:spacing w:after="0" w:line="240" w:lineRule="auto"/>
              <w:jc w:val="center"/>
              <w:rPr>
                <w:rFonts w:ascii="Arial" w:eastAsia="Times New Roman" w:hAnsi="Arial" w:cs="Arial"/>
                <w:b/>
              </w:rPr>
            </w:pPr>
          </w:p>
        </w:tc>
        <w:tc>
          <w:tcPr>
            <w:tcW w:w="992" w:type="dxa"/>
          </w:tcPr>
          <w:p w:rsidR="00812339" w:rsidRPr="003664F0" w:rsidRDefault="00812339" w:rsidP="00CD0A70">
            <w:pPr>
              <w:spacing w:after="0" w:line="240" w:lineRule="auto"/>
              <w:jc w:val="center"/>
              <w:rPr>
                <w:rFonts w:ascii="Arial" w:eastAsia="Times New Roman" w:hAnsi="Arial" w:cs="Arial"/>
                <w:b/>
              </w:rPr>
            </w:pPr>
          </w:p>
        </w:tc>
      </w:tr>
      <w:tr w:rsidR="00812339" w:rsidRPr="003664F0" w:rsidTr="000807A8">
        <w:trPr>
          <w:trHeight w:val="387"/>
        </w:trPr>
        <w:tc>
          <w:tcPr>
            <w:tcW w:w="426" w:type="dxa"/>
          </w:tcPr>
          <w:p w:rsidR="00812339" w:rsidRPr="006421DE" w:rsidRDefault="00812339" w:rsidP="00CD0A70">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3.</w:t>
            </w:r>
          </w:p>
        </w:tc>
        <w:tc>
          <w:tcPr>
            <w:tcW w:w="4678" w:type="dxa"/>
            <w:gridSpan w:val="2"/>
          </w:tcPr>
          <w:p w:rsidR="00812339" w:rsidRPr="00812339" w:rsidRDefault="00812339" w:rsidP="00812339">
            <w:pPr>
              <w:spacing w:after="0" w:line="240" w:lineRule="auto"/>
              <w:rPr>
                <w:rFonts w:ascii="Arial" w:eastAsia="Times New Roman" w:hAnsi="Arial" w:cs="Arial"/>
                <w:b/>
              </w:rPr>
            </w:pPr>
            <w:r w:rsidRPr="00812339">
              <w:rPr>
                <w:rFonts w:ascii="Arial" w:eastAsia="Times New Roman" w:hAnsi="Arial" w:cs="Arial"/>
                <w:b/>
                <w:lang w:val="en-US"/>
              </w:rPr>
              <w:t>Usługa szkolenia</w:t>
            </w:r>
            <w:r w:rsidR="000807A8">
              <w:rPr>
                <w:rFonts w:ascii="Arial" w:eastAsia="Times New Roman" w:hAnsi="Arial" w:cs="Arial"/>
                <w:b/>
                <w:lang w:val="en-US"/>
              </w:rPr>
              <w:t xml:space="preserve"> o którym mowa w pkt. 3 Usługa Szkolenia</w:t>
            </w:r>
          </w:p>
          <w:p w:rsidR="00812339" w:rsidRPr="006421DE" w:rsidRDefault="00812339" w:rsidP="00812339">
            <w:pPr>
              <w:spacing w:after="0" w:line="240" w:lineRule="auto"/>
              <w:rPr>
                <w:rFonts w:ascii="Arial" w:eastAsia="Times New Roman" w:hAnsi="Arial" w:cs="Arial"/>
                <w:b/>
                <w:sz w:val="16"/>
                <w:szCs w:val="16"/>
              </w:rPr>
            </w:pPr>
          </w:p>
        </w:tc>
        <w:tc>
          <w:tcPr>
            <w:tcW w:w="1276" w:type="dxa"/>
          </w:tcPr>
          <w:p w:rsidR="00812339" w:rsidRPr="003664F0" w:rsidRDefault="00812339" w:rsidP="00CD0A70">
            <w:pPr>
              <w:spacing w:after="0" w:line="240" w:lineRule="auto"/>
              <w:jc w:val="center"/>
              <w:rPr>
                <w:rFonts w:ascii="Arial" w:eastAsia="Times New Roman" w:hAnsi="Arial" w:cs="Arial"/>
                <w:b/>
              </w:rPr>
            </w:pPr>
          </w:p>
        </w:tc>
        <w:tc>
          <w:tcPr>
            <w:tcW w:w="850" w:type="dxa"/>
          </w:tcPr>
          <w:p w:rsidR="00812339" w:rsidRPr="003664F0" w:rsidRDefault="00812339" w:rsidP="00CD0A70">
            <w:pPr>
              <w:spacing w:after="0" w:line="240" w:lineRule="auto"/>
              <w:jc w:val="center"/>
              <w:rPr>
                <w:rFonts w:ascii="Arial" w:eastAsia="Times New Roman" w:hAnsi="Arial" w:cs="Arial"/>
                <w:b/>
              </w:rPr>
            </w:pPr>
          </w:p>
        </w:tc>
        <w:tc>
          <w:tcPr>
            <w:tcW w:w="1276" w:type="dxa"/>
          </w:tcPr>
          <w:p w:rsidR="00812339" w:rsidRPr="003664F0" w:rsidRDefault="00812339" w:rsidP="00CD0A70">
            <w:pPr>
              <w:spacing w:after="0" w:line="240" w:lineRule="auto"/>
              <w:jc w:val="center"/>
              <w:rPr>
                <w:rFonts w:ascii="Arial" w:eastAsia="Times New Roman" w:hAnsi="Arial" w:cs="Arial"/>
                <w:b/>
              </w:rPr>
            </w:pPr>
          </w:p>
        </w:tc>
        <w:tc>
          <w:tcPr>
            <w:tcW w:w="992" w:type="dxa"/>
          </w:tcPr>
          <w:p w:rsidR="00812339" w:rsidRPr="003664F0" w:rsidRDefault="00812339" w:rsidP="00CD0A70">
            <w:pPr>
              <w:spacing w:after="0" w:line="240" w:lineRule="auto"/>
              <w:jc w:val="center"/>
              <w:rPr>
                <w:rFonts w:ascii="Arial" w:eastAsia="Times New Roman" w:hAnsi="Arial" w:cs="Arial"/>
                <w:b/>
              </w:rPr>
            </w:pPr>
          </w:p>
        </w:tc>
      </w:tr>
      <w:tr w:rsidR="006421DE" w:rsidRPr="003664F0" w:rsidTr="006F6D21">
        <w:trPr>
          <w:trHeight w:val="387"/>
        </w:trPr>
        <w:tc>
          <w:tcPr>
            <w:tcW w:w="9498" w:type="dxa"/>
            <w:gridSpan w:val="7"/>
            <w:shd w:val="clear" w:color="auto" w:fill="EDEDED" w:themeFill="accent3" w:themeFillTint="33"/>
          </w:tcPr>
          <w:p w:rsidR="006421DE" w:rsidRPr="003664F0" w:rsidRDefault="00573779" w:rsidP="006F6D21">
            <w:pPr>
              <w:spacing w:after="0"/>
              <w:contextualSpacing/>
              <w:jc w:val="both"/>
              <w:rPr>
                <w:rFonts w:ascii="Arial" w:eastAsia="Times New Roman" w:hAnsi="Arial" w:cs="Arial"/>
                <w:b/>
              </w:rPr>
            </w:pPr>
            <w:r w:rsidRPr="006F6D21">
              <w:rPr>
                <w:rFonts w:ascii="Arial" w:hAnsi="Arial" w:cs="Arial"/>
                <w:b/>
                <w:sz w:val="24"/>
                <w:szCs w:val="24"/>
              </w:rPr>
              <w:t xml:space="preserve">1.1 </w:t>
            </w:r>
            <w:r w:rsidR="006421DE" w:rsidRPr="006F6D21">
              <w:rPr>
                <w:rFonts w:ascii="Arial" w:hAnsi="Arial" w:cs="Arial"/>
                <w:b/>
                <w:sz w:val="24"/>
                <w:szCs w:val="24"/>
              </w:rPr>
              <w:t>OPIS PRZEDMIOTU ZAMÓWIENIA</w:t>
            </w:r>
            <w:r w:rsidR="006F6D21" w:rsidRPr="006F6D21">
              <w:rPr>
                <w:rFonts w:ascii="Arial" w:hAnsi="Arial" w:cs="Arial"/>
                <w:b/>
                <w:sz w:val="24"/>
                <w:szCs w:val="24"/>
              </w:rPr>
              <w:t xml:space="preserve"> - Oprogramowanie do analizy i symulacji zdarzeń w przestrzeni kosmicznej wyposażone w moduły</w:t>
            </w:r>
          </w:p>
        </w:tc>
      </w:tr>
      <w:tr w:rsidR="006421DE" w:rsidRPr="00063974" w:rsidTr="006556DF">
        <w:trPr>
          <w:trHeight w:val="387"/>
        </w:trPr>
        <w:tc>
          <w:tcPr>
            <w:tcW w:w="9498" w:type="dxa"/>
            <w:gridSpan w:val="7"/>
          </w:tcPr>
          <w:p w:rsidR="006421DE" w:rsidRPr="004075B0" w:rsidRDefault="006421DE" w:rsidP="00E21F71">
            <w:pPr>
              <w:spacing w:before="60" w:after="60" w:line="259" w:lineRule="auto"/>
              <w:ind w:left="464" w:hanging="426"/>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6421DE" w:rsidRPr="004075B0" w:rsidRDefault="006421DE"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Tworzenie wielodomenowych scenariuszy ze szczególnym uwzględnieniem domeny kosmicznej, które to scenariusze uzupełniają symulację systemów interaktywnym modelem środowiska operacyjnego. Wyniki symulacji planowanych misji powinny być dostarczane jako raporty, wykresy oraz animacje 3D.</w:t>
            </w:r>
          </w:p>
          <w:p w:rsidR="006421DE" w:rsidRPr="004075B0" w:rsidRDefault="006421DE"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Modelowanie platform: infrastruktury i pojazdów naziemnych, statków powietrznych, satelitów, rakiet, statków i okrętów oraz integrację podsystemów, takich jak anteny i sensory na platformach. Tworzenie i analiza trajektorii satelitów o wysokiej dokładności na dowolnej orbicie. Modelowanie manewrów satelitów poprzez określenie orientacji i strategii uruchomienia silników w celu wykonania manewru impulsowego lub słabym ciągiem, a także mechanizm optymalizacji określania manewrów słabym ciągiem. </w:t>
            </w:r>
          </w:p>
          <w:p w:rsidR="006421DE" w:rsidRPr="004075B0" w:rsidRDefault="006421DE" w:rsidP="00E21F71">
            <w:pPr>
              <w:pStyle w:val="Akapitzlist"/>
              <w:numPr>
                <w:ilvl w:val="0"/>
                <w:numId w:val="8"/>
              </w:numPr>
              <w:tabs>
                <w:tab w:val="left" w:pos="462"/>
              </w:tabs>
              <w:spacing w:after="0"/>
              <w:ind w:left="464" w:hanging="426"/>
              <w:rPr>
                <w:rFonts w:cs="Arial"/>
                <w:iCs/>
              </w:rPr>
            </w:pPr>
            <w:r w:rsidRPr="004075B0">
              <w:rPr>
                <w:rFonts w:eastAsiaTheme="minorHAnsi" w:cs="Arial"/>
                <w:iCs/>
              </w:rPr>
              <w:t>Wykrywanie niebezpiecznych zbliżeń do satelity będącego przedmiotem zainteresowania. Określanie okna startowego w zdefiniowanym przedziale czasu,</w:t>
            </w:r>
            <w:r w:rsidRPr="004075B0">
              <w:rPr>
                <w:rFonts w:cs="Arial"/>
                <w:iCs/>
              </w:rPr>
              <w:t xml:space="preserve"> kiedy start rakiety nośnej może zostać przeprowadzony bez zagrożenia niebezpiecznego zbliżenia z obiektami kosmicznymi. Określanie przedziałów czasowych dezaktywacji laserowych systemów pomiarowych SST.</w:t>
            </w:r>
            <w:r w:rsidRPr="004075B0">
              <w:rPr>
                <w:rFonts w:cs="Arial"/>
              </w:rPr>
              <w:t xml:space="preserve"> </w:t>
            </w:r>
          </w:p>
          <w:p w:rsidR="006421DE" w:rsidRPr="004075B0" w:rsidRDefault="006421DE" w:rsidP="00E21F71">
            <w:pPr>
              <w:numPr>
                <w:ilvl w:val="0"/>
                <w:numId w:val="8"/>
              </w:numPr>
              <w:tabs>
                <w:tab w:val="left" w:pos="462"/>
              </w:tabs>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Modelowanie i analiza misji z uwzględnieniem systemów telekomunikacyjnych. Zapewnienie dostępu do biblioteki komponentów i umożliwienie tworzenie modeli nadajników, odbiorników i anten, pozwalających na analizę oraz wizualizację wpływu wydajności systemu i orientacji anten, wykrycia przerwania połączeń, określania poziomu redundancji zasobów oraz odniesienia informacji d</w:t>
            </w:r>
            <w:r>
              <w:rPr>
                <w:rFonts w:ascii="Arial" w:eastAsia="Times New Roman" w:hAnsi="Arial" w:cs="Arial"/>
                <w:iCs/>
              </w:rPr>
              <w:t xml:space="preserve">o tras lotów </w:t>
            </w:r>
            <w:r w:rsidRPr="004075B0">
              <w:rPr>
                <w:rFonts w:ascii="Arial" w:eastAsia="Times New Roman" w:hAnsi="Arial" w:cs="Arial"/>
                <w:iCs/>
              </w:rPr>
              <w:t>i przejazdów. Możliwość analizy zakłóceń i interferencji.</w:t>
            </w:r>
          </w:p>
          <w:p w:rsidR="006421DE" w:rsidRPr="004075B0"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Symulacja monostatycznych, bistatycznych oraz wielofunkcyjnych systemów radarowych w różnych trybach pracy, w tym radar z syntetyczną aperturą (SAR) oraz tryby wyszukiwania i śledzenia. Integracja radarów na platformach takich jak satelity, pojazdy czy infrastruktura naziemna. Możliwość </w:t>
            </w:r>
            <w:r w:rsidRPr="004075B0">
              <w:rPr>
                <w:rFonts w:ascii="Arial" w:eastAsia="Times New Roman" w:hAnsi="Arial" w:cs="Arial"/>
                <w:iCs/>
              </w:rPr>
              <w:lastRenderedPageBreak/>
              <w:t xml:space="preserve">analizy czynnikowej zmienności współczynnika sygnału do szumu lub prawdopodobieństwa wykrycia celu podczas śledzenia wybranych obiektów. Możliwość modelowania sterowania wiązką, w tym sterowania minimalizującego wpływ zakłóceń dla fazowanych szyków antenowych. </w:t>
            </w:r>
          </w:p>
          <w:p w:rsidR="006421DE" w:rsidRPr="004075B0" w:rsidRDefault="006421DE"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 xml:space="preserve">Modelowanie skuteczności wykrywania, śledzenia i obrazowania z wykorzystaniem sensorów lektrooptycznych i radarowych z pułapu lotniczego i satelitarnego. </w:t>
            </w:r>
          </w:p>
          <w:p w:rsidR="006421DE" w:rsidRPr="004075B0" w:rsidRDefault="006421DE" w:rsidP="00E21F71">
            <w:pPr>
              <w:numPr>
                <w:ilvl w:val="0"/>
                <w:numId w:val="8"/>
              </w:numPr>
              <w:spacing w:after="0" w:line="240" w:lineRule="auto"/>
              <w:ind w:left="464" w:hanging="426"/>
              <w:contextualSpacing/>
              <w:rPr>
                <w:rFonts w:ascii="Arial" w:eastAsia="Times New Roman" w:hAnsi="Arial" w:cs="Arial"/>
                <w:iCs/>
              </w:rPr>
            </w:pPr>
            <w:r>
              <w:rPr>
                <w:rFonts w:ascii="Arial" w:eastAsia="Times New Roman" w:hAnsi="Arial" w:cs="Arial"/>
                <w:iCs/>
              </w:rPr>
              <w:t xml:space="preserve">Wprowadzanie </w:t>
            </w:r>
            <w:r w:rsidRPr="004075B0">
              <w:rPr>
                <w:rFonts w:ascii="Arial" w:eastAsia="Times New Roman" w:hAnsi="Arial" w:cs="Arial"/>
                <w:iCs/>
              </w:rPr>
              <w:t>rzeczywistych i symulowanych danych ze śledzenia obiektów w celu wizualizacji oraz analizy. Filtrowanie śladów, definiowanie zdarzeń i ostrzeżeń oraz archiwizowanie danych wprowadzanych w czasie rzeczywistym w celu ich odtwarzania.</w:t>
            </w:r>
          </w:p>
          <w:p w:rsidR="006421DE" w:rsidRPr="004075B0" w:rsidRDefault="006421DE"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rPr>
              <w:t>O</w:t>
            </w:r>
            <w:r w:rsidRPr="004075B0">
              <w:rPr>
                <w:rFonts w:ascii="Arial" w:eastAsia="Times New Roman" w:hAnsi="Arial" w:cs="Arial"/>
                <w:iCs/>
              </w:rPr>
              <w:t xml:space="preserve">ptymalizowanie manewrów  satelitów na orbitach okołoziemskich w celu ograniczenia zużycia paliwa. Maksymalizacja czasu operowania systemu w obszarze zainteresowania. Określanie wpływu błędów wyniesienia satelity na orbitę na jego misję. </w:t>
            </w:r>
          </w:p>
          <w:p w:rsidR="006421DE" w:rsidRPr="004075B0"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Określanie stosunku sygnału do szumu odbiorników umieszczonych w każdym węźle siatki przestrzennej zbudowanej wokół nadajnika zamontowanego na satelicie. Określanie kąta pomiędzy Słońcem a kamerą pokładową satelity, aby zapobiec oślepieniu sensora. Tworzenie wektora wskazującego dynamiczny namiar z BSP w kierunku obiektu lub pojazdu będącego przedmiotem zainteresowania.</w:t>
            </w:r>
            <w:r w:rsidRPr="004075B0">
              <w:rPr>
                <w:rFonts w:ascii="Arial" w:eastAsia="Times New Roman" w:hAnsi="Arial" w:cs="Arial"/>
              </w:rPr>
              <w:t xml:space="preserve"> </w:t>
            </w:r>
          </w:p>
          <w:p w:rsidR="006421DE" w:rsidRPr="004075B0" w:rsidRDefault="006421DE"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Kwantyfikowanie jakości dostępu z obiektu do węzłów siatki w obszarze zainteresowania. Prezentowanie wyników w postaci raportów, wykresów oraz dynamicznych map 2D oraz 3D, wyświetl</w:t>
            </w:r>
            <w:r w:rsidR="00004248">
              <w:rPr>
                <w:rFonts w:ascii="Arial" w:eastAsia="Times New Roman" w:hAnsi="Arial" w:cs="Arial"/>
                <w:iCs/>
              </w:rPr>
              <w:t xml:space="preserve">anych jako wartości skumulowane </w:t>
            </w:r>
            <w:r w:rsidRPr="004075B0">
              <w:rPr>
                <w:rFonts w:ascii="Arial" w:eastAsia="Times New Roman" w:hAnsi="Arial" w:cs="Arial"/>
                <w:iCs/>
              </w:rPr>
              <w:t xml:space="preserve">w przedziale czasowym lub wartości chwilowych. </w:t>
            </w:r>
            <w:r w:rsidR="000807A8">
              <w:rPr>
                <w:rFonts w:ascii="Arial" w:eastAsia="Times New Roman" w:hAnsi="Arial" w:cs="Arial"/>
                <w:iCs/>
              </w:rPr>
              <w:t xml:space="preserve">              Analiza </w:t>
            </w:r>
            <w:r w:rsidRPr="004075B0">
              <w:rPr>
                <w:rFonts w:ascii="Arial" w:eastAsia="Times New Roman" w:hAnsi="Arial" w:cs="Arial"/>
                <w:iCs/>
              </w:rPr>
              <w:t>w dowolnym miejscu w siatce zasięgu.</w:t>
            </w:r>
          </w:p>
          <w:p w:rsidR="006421DE" w:rsidRPr="004075B0"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Obliczanie strat dyfrakcyjnych w środowisku miejskim, uwzględniających wpływ budynków, terenu </w:t>
            </w:r>
            <w:r w:rsidR="000807A8">
              <w:rPr>
                <w:rFonts w:ascii="Arial" w:eastAsia="Times New Roman" w:hAnsi="Arial" w:cs="Arial"/>
                <w:iCs/>
              </w:rPr>
              <w:t xml:space="preserve">                 </w:t>
            </w:r>
            <w:r w:rsidRPr="004075B0">
              <w:rPr>
                <w:rFonts w:ascii="Arial" w:eastAsia="Times New Roman" w:hAnsi="Arial" w:cs="Arial"/>
                <w:iCs/>
              </w:rPr>
              <w:t xml:space="preserve">i odbić od podłoża. Określanie okresów i obszarów utraty łączności oraz wykrycie nadmiarowości zasobów. Określanie optymalnego rozmieszczenia anten, planowanie tras przelotów, przejazdów </w:t>
            </w:r>
            <w:r w:rsidR="000807A8">
              <w:rPr>
                <w:rFonts w:ascii="Arial" w:eastAsia="Times New Roman" w:hAnsi="Arial" w:cs="Arial"/>
                <w:iCs/>
              </w:rPr>
              <w:t xml:space="preserve">               </w:t>
            </w:r>
            <w:r w:rsidRPr="004075B0">
              <w:rPr>
                <w:rFonts w:ascii="Arial" w:eastAsia="Times New Roman" w:hAnsi="Arial" w:cs="Arial"/>
                <w:iCs/>
              </w:rPr>
              <w:t>i lokalizacji testowych.</w:t>
            </w:r>
          </w:p>
          <w:p w:rsidR="006421DE" w:rsidRPr="004075B0"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Definiowanie orbit z wykorzystaniem propagatorów HPOP, LOP, SP3. Obliczanie kowariancji położenia satelity. Definiowanie stanów orientacji za pomocą modeli momentu obrotowego i błędów systematycznych pędu. Ocenianie wydajności paneli słonecznych oraz określanie trwałości orbity satelity.</w:t>
            </w:r>
          </w:p>
          <w:p w:rsidR="00004248"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Szacowanie narażenia satelity na cząstki jonizujące, promieniowanie cieplne </w:t>
            </w:r>
            <w:r w:rsidRPr="004075B0">
              <w:rPr>
                <w:rFonts w:ascii="Arial" w:eastAsia="Times New Roman" w:hAnsi="Arial" w:cs="Arial"/>
                <w:iCs/>
              </w:rPr>
              <w:br/>
              <w:t>i śmieci kosmiczne na orbicie. Określanie optymalnych parametrów osłony antyradiacyjnej satelity, odpowiedniej dla jego orbity, ale bez zbędnego wzrostu masy. Precyzyjne określanie okna wyłączenia instrumentów podczas przemieszczania się w anomalii południowoatlantyckiej.</w:t>
            </w:r>
            <w:r w:rsidRPr="004075B0">
              <w:rPr>
                <w:rFonts w:ascii="Arial" w:eastAsia="Times New Roman" w:hAnsi="Arial" w:cs="Arial"/>
              </w:rPr>
              <w:t xml:space="preserve"> </w:t>
            </w:r>
          </w:p>
          <w:p w:rsidR="006421DE" w:rsidRPr="00004248" w:rsidRDefault="006421DE" w:rsidP="00E21F71">
            <w:pPr>
              <w:numPr>
                <w:ilvl w:val="0"/>
                <w:numId w:val="8"/>
              </w:numPr>
              <w:spacing w:after="0" w:line="240" w:lineRule="auto"/>
              <w:ind w:left="464" w:hanging="426"/>
              <w:contextualSpacing/>
              <w:jc w:val="both"/>
              <w:rPr>
                <w:rFonts w:ascii="Arial" w:eastAsia="Times New Roman" w:hAnsi="Arial" w:cs="Arial"/>
                <w:iCs/>
              </w:rPr>
            </w:pPr>
            <w:r w:rsidRPr="00004248">
              <w:rPr>
                <w:rFonts w:ascii="Arial" w:eastAsia="Times New Roman" w:hAnsi="Arial" w:cs="Arial"/>
                <w:iCs/>
              </w:rPr>
              <w:t xml:space="preserve">Dostęp do katalogu obiektów w przestrzeni kosmicznej na orbitach okołoziemskich (LEO, MEO, GEO)                                                           </w:t>
            </w:r>
            <w:r w:rsidR="00004248" w:rsidRPr="00004248">
              <w:rPr>
                <w:rFonts w:ascii="Arial" w:eastAsia="Times New Roman" w:hAnsi="Arial" w:cs="Arial"/>
                <w:iCs/>
              </w:rPr>
              <w:t xml:space="preserve">   </w:t>
            </w:r>
            <w:r w:rsidRPr="00004248">
              <w:rPr>
                <w:rFonts w:ascii="Arial" w:eastAsia="Times New Roman" w:hAnsi="Arial" w:cs="Arial"/>
                <w:iCs/>
              </w:rPr>
              <w:t>utrzymywany przez Wykonawcę.</w:t>
            </w:r>
          </w:p>
        </w:tc>
      </w:tr>
      <w:tr w:rsidR="006F6D21" w:rsidRPr="00573779" w:rsidTr="006F6D21">
        <w:tc>
          <w:tcPr>
            <w:tcW w:w="9498" w:type="dxa"/>
            <w:gridSpan w:val="7"/>
            <w:shd w:val="clear" w:color="auto" w:fill="EDEDED" w:themeFill="accent3" w:themeFillTint="33"/>
          </w:tcPr>
          <w:p w:rsidR="006F6D21" w:rsidRDefault="006F6D21" w:rsidP="006F6D21">
            <w:pPr>
              <w:spacing w:after="0"/>
              <w:contextualSpacing/>
              <w:jc w:val="both"/>
              <w:rPr>
                <w:rFonts w:ascii="Arial" w:hAnsi="Arial" w:cs="Arial"/>
                <w:b/>
                <w:sz w:val="24"/>
                <w:szCs w:val="24"/>
              </w:rPr>
            </w:pPr>
            <w:r w:rsidRPr="006F6D21">
              <w:rPr>
                <w:rFonts w:ascii="Arial" w:hAnsi="Arial" w:cs="Arial"/>
                <w:b/>
                <w:sz w:val="24"/>
                <w:szCs w:val="24"/>
              </w:rPr>
              <w:lastRenderedPageBreak/>
              <w:t>1.</w:t>
            </w:r>
            <w:r>
              <w:rPr>
                <w:rFonts w:ascii="Arial" w:hAnsi="Arial" w:cs="Arial"/>
                <w:b/>
                <w:sz w:val="24"/>
                <w:szCs w:val="24"/>
              </w:rPr>
              <w:t>2</w:t>
            </w:r>
            <w:r w:rsidRPr="006F6D21">
              <w:rPr>
                <w:rFonts w:ascii="Arial" w:hAnsi="Arial" w:cs="Arial"/>
                <w:b/>
                <w:sz w:val="24"/>
                <w:szCs w:val="24"/>
              </w:rPr>
              <w:t xml:space="preserve"> OPIS PRZEDMIOTU ZAMÓWIENIA</w:t>
            </w:r>
            <w:r>
              <w:rPr>
                <w:rFonts w:ascii="Arial" w:hAnsi="Arial" w:cs="Arial"/>
                <w:b/>
                <w:sz w:val="24"/>
                <w:szCs w:val="24"/>
              </w:rPr>
              <w:t xml:space="preserve"> - </w:t>
            </w:r>
            <w:r w:rsidRPr="00E21F71">
              <w:rPr>
                <w:rFonts w:ascii="Arial" w:hAnsi="Arial" w:cs="Arial"/>
                <w:b/>
                <w:sz w:val="24"/>
                <w:szCs w:val="24"/>
              </w:rPr>
              <w:t xml:space="preserve">Oprogramowanie do obliczania orbit satelitów </w:t>
            </w:r>
          </w:p>
        </w:tc>
      </w:tr>
      <w:tr w:rsidR="006F6D21" w:rsidRPr="00573779" w:rsidTr="006556DF">
        <w:tc>
          <w:tcPr>
            <w:tcW w:w="9498" w:type="dxa"/>
            <w:gridSpan w:val="7"/>
          </w:tcPr>
          <w:p w:rsidR="006F6D21" w:rsidRPr="006F6D21" w:rsidRDefault="006F6D21" w:rsidP="006F6D21">
            <w:pPr>
              <w:spacing w:before="60" w:after="60" w:line="259" w:lineRule="auto"/>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6F6D21" w:rsidRPr="00755F6A" w:rsidRDefault="006F6D21" w:rsidP="00E21F71">
            <w:pPr>
              <w:pStyle w:val="Akapitzlist"/>
              <w:numPr>
                <w:ilvl w:val="0"/>
                <w:numId w:val="9"/>
              </w:numPr>
              <w:spacing w:after="0"/>
              <w:ind w:left="321" w:hanging="321"/>
              <w:rPr>
                <w:rFonts w:cs="Arial"/>
                <w:iCs/>
              </w:rPr>
            </w:pPr>
            <w:r w:rsidRPr="00755F6A">
              <w:rPr>
                <w:rFonts w:cs="Arial"/>
                <w:iCs/>
              </w:rPr>
              <w:t>Wsparcie projektowania i planowania misji satelitarnych na wczesnym etapie, badania optymalizacyjne, umożliwiające budowanie konfiguracji rozwiązań technicznych oraz trybów operacji.</w:t>
            </w:r>
          </w:p>
          <w:p w:rsidR="006F6D21" w:rsidRPr="00755F6A" w:rsidRDefault="006F6D21" w:rsidP="00E21F71">
            <w:pPr>
              <w:pStyle w:val="Akapitzlist"/>
              <w:numPr>
                <w:ilvl w:val="0"/>
                <w:numId w:val="9"/>
              </w:numPr>
              <w:spacing w:after="0"/>
              <w:ind w:left="321" w:hanging="321"/>
              <w:rPr>
                <w:rFonts w:cs="Arial"/>
                <w:iCs/>
              </w:rPr>
            </w:pPr>
            <w:r w:rsidRPr="00755F6A">
              <w:rPr>
                <w:rFonts w:cs="Arial"/>
                <w:iCs/>
              </w:rPr>
              <w:t>Symulację przewidywania dokładności orbit LEO, MEO, GEO, HEO dla planowanych misji na rzecz studiów wykonalności.</w:t>
            </w:r>
          </w:p>
          <w:p w:rsidR="006F6D21" w:rsidRPr="00755F6A" w:rsidRDefault="006F6D21" w:rsidP="00E21F71">
            <w:pPr>
              <w:pStyle w:val="Akapitzlist"/>
              <w:numPr>
                <w:ilvl w:val="0"/>
                <w:numId w:val="9"/>
              </w:numPr>
              <w:spacing w:after="0"/>
              <w:ind w:left="321" w:hanging="321"/>
              <w:rPr>
                <w:rFonts w:cs="Arial"/>
                <w:iCs/>
              </w:rPr>
            </w:pPr>
            <w:r w:rsidRPr="00755F6A">
              <w:rPr>
                <w:rFonts w:cs="Arial"/>
                <w:iCs/>
              </w:rPr>
              <w:t>Automatyzację edycji danych, generowanie efemeryd, w tym kowariancji oraz zapewnienie jakości informacji wrażliwych na dynamikę pomiarów i systemu.</w:t>
            </w:r>
          </w:p>
          <w:p w:rsidR="006F6D21" w:rsidRPr="00755F6A" w:rsidRDefault="006F6D21" w:rsidP="00E21F71">
            <w:pPr>
              <w:pStyle w:val="Akapitzlist"/>
              <w:numPr>
                <w:ilvl w:val="0"/>
                <w:numId w:val="9"/>
              </w:numPr>
              <w:spacing w:after="0"/>
              <w:ind w:left="321" w:hanging="321"/>
              <w:rPr>
                <w:rFonts w:cs="Arial"/>
                <w:iCs/>
              </w:rPr>
            </w:pPr>
            <w:r w:rsidRPr="00755F6A">
              <w:rPr>
                <w:rFonts w:cs="Arial"/>
                <w:iCs/>
              </w:rPr>
              <w:t>Wyznaczanie orbity początkowej metodami: Gooding Angles Only, Herrick-Gibbs’a, rozwiązanie nawigacyjne GNSS i geosynchroniczne – w celu określenia stanu początkowego satelity.</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t xml:space="preserve">Podniesienie dokładności wyznaczonej orbity początkowej z wykorzystaniem iteracyjnie stosowanej metody najmniejszych kwadratów i uwzględniając modele sił determinujących zachowanie satelity. Przy modelowaniu możliwość wykorzystania parametrów orbity, współczynnika balistycznego, współczynnika ciśnienia słonecznego, błędu pomiaru oraz błędu transpondera;. </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t>Wyznaczanie orbity optymalnej przy wykorzystaniu optymalnej estymacji sekwencyjnej, która zakłada podejście dwuetapowe - zastosowanie metod filtrowania (filtr Kalmana wykorzystujący współczynnik balistyczny i korekcję ze względu na gęstość atmosfery) działających zgodnie z upływem czasu oraz metod wygładzania czyli rekurencyjnych maszyn sekwencyjnych działających wstecz.</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t>Możliwość zastosowania Component Object Model, integracji z MATLAB, Python i C++ w celu automatyzacji przetwarzania danych, jak również również pod kątem integracji z systemami dynamiki lotu, w sekwencjach pełnej kontroli oraz sytuacjach awaryjnych;</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t>Możliwość prezentacji danych w oparciu o predefiniowane style raportów, a także elastycznego tworzenia niestandardowych produktów. Możliwość eksportu wykresów i  raportów, w tym eksportu danych wyjściowych jako plików tekstowych lub CSV.</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t>Wykorzystanie nieograniczonego rozmiarem modelu potencjału grawitacyjnego, modeli pływów stałych i oceanicznych, uwzględnienie perturbacji ciała trzeciego.</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lastRenderedPageBreak/>
              <w:t xml:space="preserve">Uwzględnienie w obliczeniach oporu atmosferycznego z możliwością wyboru modeli kształtu i gęstości. </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Modelowanie manewrów impulsowych i skończonych, w tym modeli manewrów słabym ciągiem.</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 xml:space="preserve">Uwzględnienie w obliczeniach błędów systemu śledzenia, zegarów stacji </w:t>
            </w:r>
            <w:r>
              <w:rPr>
                <w:rFonts w:cs="Arial"/>
                <w:iCs/>
              </w:rPr>
              <w:br/>
            </w:r>
            <w:r w:rsidRPr="00755F6A">
              <w:rPr>
                <w:rFonts w:cs="Arial"/>
                <w:iCs/>
              </w:rPr>
              <w:t>i odbiornika GNSS, opóźnienia transpondera oraz przesunięcia anteny</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Obsługa następującego typu danych pomiarowych: naziemnych obserwacji astronomicznych, obserwacji optycznych, radarowych, danych GNSS, w tym pseudozakresu i fazy nośnej, śledzenie wyniesienia, obserwacja z przestrzeni kosmicznej, danych ze śledzenia obiektów w głębokim kosmosie, innych danych ze śledzenia, efemeryd;</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Możliwość równoległego określania orbity dla wielu obiektów w tym samym rozwiązaniu.</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Przetwarzanie danych ze śledzenia satelitów na potrzeby precyzyjnej nawigacji podczas misji w tym procedury wykrycia i scharakteryzowania szerokiego spektrum manewrów obiektów współpracujących (znane założenia manewru) oraz określenia poprawek siły i kierunku ciągu</w:t>
            </w:r>
          </w:p>
          <w:p w:rsidR="006F6D21" w:rsidRDefault="006F6D21" w:rsidP="006F6D21">
            <w:pPr>
              <w:pStyle w:val="Akapitzlist"/>
              <w:numPr>
                <w:ilvl w:val="0"/>
                <w:numId w:val="9"/>
              </w:numPr>
              <w:spacing w:after="0"/>
              <w:ind w:left="321" w:hanging="426"/>
              <w:rPr>
                <w:rFonts w:cs="Arial"/>
                <w:iCs/>
              </w:rPr>
            </w:pPr>
            <w:r w:rsidRPr="00755F6A">
              <w:rPr>
                <w:rFonts w:cs="Arial"/>
                <w:iCs/>
              </w:rPr>
              <w:t>Możliwość wykrycia i scharakteryzowania szerokiego spektrum manewrów wraz z poprawkami ciągu i kierunku</w:t>
            </w:r>
          </w:p>
          <w:p w:rsidR="006F6D21" w:rsidRPr="006F6D21" w:rsidRDefault="006F6D21" w:rsidP="006F6D21">
            <w:pPr>
              <w:pStyle w:val="Akapitzlist"/>
              <w:numPr>
                <w:ilvl w:val="0"/>
                <w:numId w:val="9"/>
              </w:numPr>
              <w:spacing w:after="0"/>
              <w:ind w:left="321" w:hanging="426"/>
              <w:rPr>
                <w:rFonts w:cs="Arial"/>
                <w:iCs/>
              </w:rPr>
            </w:pPr>
            <w:r w:rsidRPr="006F6D21">
              <w:rPr>
                <w:rFonts w:cs="Arial"/>
                <w:iCs/>
              </w:rPr>
              <w:t>Obsługa następujących formatów danych pomiarowych: 2SOPS, ACTRAC, B3, CCSDS TDM, COB, CRD, DSN TRK 2-34, GEOLOC, GEOSC, ILRS, ITC</w:t>
            </w:r>
          </w:p>
        </w:tc>
      </w:tr>
      <w:tr w:rsidR="00573779" w:rsidRPr="00573779" w:rsidTr="006556DF">
        <w:tc>
          <w:tcPr>
            <w:tcW w:w="9498" w:type="dxa"/>
            <w:gridSpan w:val="7"/>
          </w:tcPr>
          <w:p w:rsidR="00573779" w:rsidRPr="00573779" w:rsidRDefault="00573779" w:rsidP="00CD0A70">
            <w:pPr>
              <w:spacing w:after="0"/>
              <w:contextualSpacing/>
              <w:jc w:val="both"/>
              <w:rPr>
                <w:rFonts w:ascii="Arial" w:hAnsi="Arial" w:cs="Arial"/>
                <w:b/>
                <w:sz w:val="24"/>
                <w:szCs w:val="24"/>
              </w:rPr>
            </w:pPr>
            <w:r>
              <w:rPr>
                <w:rFonts w:ascii="Arial" w:hAnsi="Arial" w:cs="Arial"/>
                <w:b/>
                <w:sz w:val="24"/>
                <w:szCs w:val="24"/>
              </w:rPr>
              <w:lastRenderedPageBreak/>
              <w:t xml:space="preserve">2. Usługa Wsparcia </w:t>
            </w:r>
            <w:r w:rsidR="006556DF">
              <w:rPr>
                <w:rFonts w:ascii="Arial" w:hAnsi="Arial" w:cs="Arial"/>
                <w:b/>
                <w:sz w:val="24"/>
                <w:szCs w:val="24"/>
              </w:rPr>
              <w:t>T</w:t>
            </w:r>
            <w:r>
              <w:rPr>
                <w:rFonts w:ascii="Arial" w:hAnsi="Arial" w:cs="Arial"/>
                <w:b/>
                <w:sz w:val="24"/>
                <w:szCs w:val="24"/>
              </w:rPr>
              <w:t>echnicznego</w:t>
            </w:r>
          </w:p>
        </w:tc>
      </w:tr>
      <w:tr w:rsidR="006556DF" w:rsidRPr="00573779" w:rsidTr="006556DF">
        <w:tc>
          <w:tcPr>
            <w:tcW w:w="9498" w:type="dxa"/>
            <w:gridSpan w:val="7"/>
          </w:tcPr>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cs="Arial"/>
                <w:iCs/>
                <w:color w:val="000000" w:themeColor="text1"/>
              </w:rPr>
              <w:t xml:space="preserve">1) </w:t>
            </w:r>
            <w:r w:rsidR="006556DF" w:rsidRPr="006556DF">
              <w:rPr>
                <w:rFonts w:ascii="Arial" w:eastAsia="Times New Roman" w:hAnsi="Arial" w:cs="Arial"/>
                <w:iCs/>
                <w:color w:val="000000" w:themeColor="text1"/>
              </w:rPr>
              <w:t xml:space="preserve">Usługa wsparcia technicznego oprogramowania i którym mowa w ppkt. </w:t>
            </w:r>
            <w:r w:rsidR="006556DF">
              <w:rPr>
                <w:rFonts w:ascii="Arial" w:eastAsia="Times New Roman" w:hAnsi="Arial" w:cs="Arial"/>
                <w:iCs/>
                <w:color w:val="000000" w:themeColor="text1"/>
              </w:rPr>
              <w:t>1</w:t>
            </w:r>
            <w:r w:rsidR="006556DF" w:rsidRPr="006556DF">
              <w:rPr>
                <w:rFonts w:ascii="Arial" w:eastAsia="Times New Roman" w:hAnsi="Arial" w:cs="Arial"/>
                <w:iCs/>
                <w:color w:val="000000" w:themeColor="text1"/>
              </w:rPr>
              <w:t xml:space="preserve">.1 i ppkt. </w:t>
            </w:r>
            <w:r w:rsidR="006556DF">
              <w:rPr>
                <w:rFonts w:ascii="Arial" w:eastAsia="Times New Roman" w:hAnsi="Arial" w:cs="Arial"/>
                <w:iCs/>
                <w:color w:val="000000" w:themeColor="text1"/>
              </w:rPr>
              <w:t>1</w:t>
            </w:r>
            <w:r w:rsidR="006556DF" w:rsidRPr="006556DF">
              <w:rPr>
                <w:rFonts w:ascii="Arial" w:eastAsia="Times New Roman" w:hAnsi="Arial" w:cs="Arial"/>
                <w:iCs/>
                <w:color w:val="000000" w:themeColor="text1"/>
              </w:rPr>
              <w:t xml:space="preserve">.2 powinna być </w:t>
            </w:r>
            <w:r w:rsidR="000807A8">
              <w:rPr>
                <w:rFonts w:ascii="Arial" w:eastAsia="Times New Roman" w:hAnsi="Arial" w:cs="Arial"/>
                <w:iCs/>
                <w:color w:val="000000" w:themeColor="text1"/>
              </w:rPr>
              <w:t xml:space="preserve">    </w:t>
            </w:r>
            <w:r w:rsidR="006556DF" w:rsidRPr="006556DF">
              <w:rPr>
                <w:rFonts w:ascii="Arial" w:eastAsia="Times New Roman" w:hAnsi="Arial" w:cs="Arial"/>
                <w:iCs/>
                <w:color w:val="000000" w:themeColor="text1"/>
              </w:rPr>
              <w:t xml:space="preserve">świadczona na okres 36 miesięcy licząc od daty podpisania umowy </w:t>
            </w:r>
            <w:r w:rsidR="006556DF" w:rsidRPr="006556DF">
              <w:rPr>
                <w:rFonts w:ascii="Arial" w:eastAsia="Times New Roman" w:hAnsi="Arial" w:cs="Arial"/>
                <w:iCs/>
              </w:rPr>
              <w:t>w następującym zakresie:</w:t>
            </w:r>
          </w:p>
          <w:p w:rsidR="006556DF" w:rsidRPr="006556DF" w:rsidRDefault="00E21F71" w:rsidP="00E21F71">
            <w:pPr>
              <w:spacing w:after="0"/>
              <w:ind w:left="236" w:hanging="236"/>
              <w:jc w:val="both"/>
              <w:rPr>
                <w:rFonts w:ascii="Arial" w:eastAsia="Times New Roman" w:hAnsi="Arial" w:cs="Arial"/>
                <w:iCs/>
              </w:rPr>
            </w:pPr>
            <w:r>
              <w:rPr>
                <w:rFonts w:ascii="Arial" w:eastAsia="Times New Roman" w:hAnsi="Arial" w:cs="Arial"/>
                <w:iCs/>
              </w:rPr>
              <w:t xml:space="preserve">a) </w:t>
            </w:r>
            <w:r w:rsidR="006556DF" w:rsidRPr="006556DF">
              <w:rPr>
                <w:rFonts w:ascii="Arial" w:eastAsia="Times New Roman" w:hAnsi="Arial" w:cs="Arial"/>
                <w:iCs/>
              </w:rPr>
              <w:t xml:space="preserve">Dostarczania aktualizacji programów, poprawek, ostrzeżeń o zagrożeniach bezpieczeństwa </w:t>
            </w:r>
            <w:r>
              <w:rPr>
                <w:rFonts w:ascii="Arial" w:eastAsia="Times New Roman" w:hAnsi="Arial" w:cs="Arial"/>
                <w:iCs/>
              </w:rPr>
              <w:t xml:space="preserve">i </w:t>
            </w:r>
            <w:r w:rsidR="006556DF" w:rsidRPr="006556DF">
              <w:rPr>
                <w:rFonts w:ascii="Arial" w:eastAsia="Times New Roman" w:hAnsi="Arial" w:cs="Arial"/>
                <w:iCs/>
              </w:rPr>
              <w:t>aktualizacji programów korygujących o znaczeniu krytycznym;</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iCs/>
              </w:rPr>
              <w:t xml:space="preserve">b) </w:t>
            </w:r>
            <w:r w:rsidR="006556DF" w:rsidRPr="006556DF">
              <w:rPr>
                <w:rFonts w:ascii="Arial" w:eastAsia="Times New Roman" w:hAnsi="Arial"/>
                <w:iCs/>
              </w:rPr>
              <w:t xml:space="preserve">Możliwość całodobowego dokonywania zgłoszeń we wszystkie dni tygodnia. Świadczenie wsparcia </w:t>
            </w:r>
            <w:r w:rsidR="006556DF" w:rsidRPr="006556DF">
              <w:rPr>
                <w:rFonts w:ascii="Arial" w:eastAsia="Times New Roman" w:hAnsi="Arial"/>
                <w:iCs/>
                <w:color w:val="000000" w:themeColor="text1"/>
              </w:rPr>
              <w:t>technicznego powinno odbywać się w formie elektroniczn</w:t>
            </w:r>
            <w:r w:rsidR="006556DF" w:rsidRPr="006556DF">
              <w:rPr>
                <w:rFonts w:ascii="Arial" w:eastAsia="Times New Roman" w:hAnsi="Arial"/>
                <w:iCs/>
              </w:rPr>
              <w:t xml:space="preserve">ej, a w dni robocze (od poniedziałku do piątku z </w:t>
            </w:r>
            <w:r w:rsidR="000807A8">
              <w:rPr>
                <w:rFonts w:ascii="Arial" w:eastAsia="Times New Roman" w:hAnsi="Arial"/>
                <w:iCs/>
              </w:rPr>
              <w:t xml:space="preserve"> </w:t>
            </w:r>
            <w:r w:rsidR="006556DF" w:rsidRPr="006556DF">
              <w:rPr>
                <w:rFonts w:ascii="Arial" w:eastAsia="Times New Roman" w:hAnsi="Arial"/>
                <w:iCs/>
              </w:rPr>
              <w:t xml:space="preserve">wyłączeniem dni wolnych od pracy) dodatkowo telefonicznie w godzinach </w:t>
            </w:r>
            <w:r w:rsidR="006556DF" w:rsidRPr="006556DF">
              <w:rPr>
                <w:rFonts w:ascii="Arial" w:eastAsia="Times New Roman" w:hAnsi="Arial"/>
                <w:iCs/>
                <w:color w:val="000000" w:themeColor="text1"/>
              </w:rPr>
              <w:t>7.30 – 15.30;</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iCs/>
                <w:color w:val="000000" w:themeColor="text1"/>
              </w:rPr>
              <w:t xml:space="preserve">c) </w:t>
            </w:r>
            <w:r w:rsidR="006556DF" w:rsidRPr="006556DF">
              <w:rPr>
                <w:rFonts w:ascii="Arial" w:eastAsia="Times New Roman" w:hAnsi="Arial"/>
                <w:iCs/>
                <w:color w:val="000000" w:themeColor="text1"/>
              </w:rPr>
              <w:t>Zgłoszenia i cała usługa wsparcia technicznego odbywać się będzie w języku polskim;</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rPr>
              <w:t xml:space="preserve">d) </w:t>
            </w:r>
            <w:r w:rsidR="006556DF" w:rsidRPr="006556DF">
              <w:rPr>
                <w:rFonts w:ascii="Arial" w:eastAsia="Times New Roman" w:hAnsi="Arial"/>
              </w:rPr>
              <w:t>Pomoc techniczna powinna być dostępna zarówno telefonicznie, jak i poprzez email;</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rPr>
              <w:t xml:space="preserve">e) </w:t>
            </w:r>
            <w:r w:rsidR="006556DF" w:rsidRPr="006556DF">
              <w:rPr>
                <w:rFonts w:ascii="Arial" w:eastAsia="Times New Roman" w:hAnsi="Arial"/>
              </w:rPr>
              <w:t>W ramach usługi Wykonawca powinien zapewnić dostęp do wiedzy technicznej personelu, w zakresie pomocy dotyczącej obsługi oprogramowania oraz zawartych w nim modułów;</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cs="Arial"/>
                <w:iCs/>
              </w:rPr>
              <w:t xml:space="preserve">f) </w:t>
            </w:r>
            <w:r w:rsidR="006556DF" w:rsidRPr="006556DF">
              <w:rPr>
                <w:rFonts w:ascii="Arial" w:eastAsia="Times New Roman" w:hAnsi="Arial" w:cs="Arial"/>
                <w:iCs/>
              </w:rPr>
              <w:t>Czas reakcji (przyjęcia zgłoszenia) serwisu</w:t>
            </w:r>
            <w:r w:rsidR="006556DF" w:rsidRPr="006556DF">
              <w:rPr>
                <w:rFonts w:ascii="Arial" w:eastAsia="Times New Roman" w:hAnsi="Arial" w:cs="Arial"/>
                <w:iCs/>
                <w:vertAlign w:val="superscript"/>
              </w:rPr>
              <w:footnoteReference w:id="1"/>
            </w:r>
            <w:r w:rsidR="006556DF" w:rsidRPr="006556DF">
              <w:rPr>
                <w:rFonts w:ascii="Arial" w:eastAsia="Times New Roman" w:hAnsi="Arial" w:cs="Arial"/>
                <w:iCs/>
              </w:rPr>
              <w:t xml:space="preserve"> na zgłoszenia ze strony Beneficjenta</w:t>
            </w:r>
            <w:r w:rsidR="006556DF" w:rsidRPr="006556DF">
              <w:rPr>
                <w:rFonts w:ascii="Arial" w:eastAsia="Times New Roman" w:hAnsi="Arial" w:cs="Arial"/>
                <w:iCs/>
                <w:vertAlign w:val="superscript"/>
              </w:rPr>
              <w:footnoteReference w:id="2"/>
            </w:r>
            <w:r w:rsidR="006556DF" w:rsidRPr="006556DF">
              <w:rPr>
                <w:rFonts w:ascii="Arial" w:eastAsia="Times New Roman" w:hAnsi="Arial" w:cs="Arial"/>
                <w:iCs/>
              </w:rPr>
              <w:t xml:space="preserve"> wynosi jeden dzień roboczy (od poniedziałku do piątku z wyłączeniem dni wolnych od pracy), liczony od dnia zgłoszenia. Beneficjent po przesłaniu zgłoszenia otrzymuje potwierdzenie przyjęcia zgłoszenia;</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iCs/>
              </w:rPr>
              <w:t xml:space="preserve">g) </w:t>
            </w:r>
            <w:r w:rsidR="006556DF" w:rsidRPr="006556DF">
              <w:rPr>
                <w:rFonts w:ascii="Arial" w:eastAsia="Times New Roman" w:hAnsi="Arial"/>
                <w:iCs/>
              </w:rPr>
              <w:t>W ramach usługi wykonawca udzieli wsparcia technicznego w rozwiązaniu problemów w zakresie instalacji i konfiguracji oprogramowania  oraz innych problemów z tym związanych, zgłaszanych przez Beneficjenta;</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cs="Arial"/>
                <w:iCs/>
              </w:rPr>
              <w:t xml:space="preserve">h) </w:t>
            </w:r>
            <w:r w:rsidR="006556DF" w:rsidRPr="006556DF">
              <w:rPr>
                <w:rFonts w:ascii="Arial" w:eastAsia="Times New Roman" w:hAnsi="Arial" w:cs="Arial"/>
                <w:iCs/>
              </w:rPr>
              <w:t>Wykonawca zobowiązany jest do oceny i kalkulacji przyjętego zgłoszenia oraz przedstawienia użytkownikowi terminu realizacji zgłoszenia. Termin realizacji zgłoszenia nie może być dłuższy niż 3 dni robocze (od poniedziałku do piątku z wyłączeniem dni wolnych od pracy), chyba że Beneficjent wyrazi zgodę na późniejszy termin;</w:t>
            </w:r>
          </w:p>
          <w:p w:rsidR="006556DF" w:rsidRPr="00E21F71" w:rsidRDefault="00CD0A70" w:rsidP="00E21F71">
            <w:pPr>
              <w:spacing w:after="0"/>
              <w:ind w:left="236" w:hanging="236"/>
              <w:jc w:val="both"/>
              <w:rPr>
                <w:rFonts w:ascii="Arial" w:eastAsia="Times New Roman" w:hAnsi="Arial" w:cs="Arial"/>
                <w:iCs/>
              </w:rPr>
            </w:pPr>
            <w:r>
              <w:rPr>
                <w:rFonts w:ascii="Arial" w:eastAsia="Times New Roman" w:hAnsi="Arial" w:cs="Arial"/>
                <w:iCs/>
              </w:rPr>
              <w:t xml:space="preserve">i) </w:t>
            </w:r>
            <w:r w:rsidR="006556DF" w:rsidRPr="006556DF">
              <w:rPr>
                <w:rFonts w:ascii="Arial" w:eastAsia="Times New Roman" w:hAnsi="Arial" w:cs="Arial"/>
                <w:iCs/>
              </w:rPr>
              <w:t>Wykonawca poinformuje Beneficjenta o dokonaniu realizacji zgłoszenia (usunięcia usterki) w terminie do 5 dni roboczych (od poniedziałku do piątku z wyłączeniem dni wolnych od pracy) od dnia usunięcia usterki.</w:t>
            </w:r>
          </w:p>
        </w:tc>
      </w:tr>
      <w:tr w:rsidR="00CD0A70" w:rsidRPr="00573779" w:rsidTr="006556DF">
        <w:tc>
          <w:tcPr>
            <w:tcW w:w="9498" w:type="dxa"/>
            <w:gridSpan w:val="7"/>
          </w:tcPr>
          <w:p w:rsidR="00CD0A70" w:rsidRDefault="00CD0A70" w:rsidP="006556DF">
            <w:pPr>
              <w:spacing w:after="0"/>
              <w:contextualSpacing/>
              <w:jc w:val="both"/>
              <w:rPr>
                <w:rFonts w:ascii="Arial" w:hAnsi="Arial" w:cs="Arial"/>
                <w:b/>
                <w:sz w:val="24"/>
                <w:szCs w:val="24"/>
              </w:rPr>
            </w:pPr>
            <w:r>
              <w:rPr>
                <w:rFonts w:ascii="Arial" w:hAnsi="Arial" w:cs="Arial"/>
                <w:b/>
                <w:sz w:val="24"/>
                <w:szCs w:val="24"/>
              </w:rPr>
              <w:t>3</w:t>
            </w:r>
            <w:r w:rsidRPr="006556DF">
              <w:rPr>
                <w:rFonts w:ascii="Arial" w:hAnsi="Arial" w:cs="Arial"/>
                <w:b/>
                <w:sz w:val="24"/>
                <w:szCs w:val="24"/>
              </w:rPr>
              <w:t xml:space="preserve">. </w:t>
            </w:r>
            <w:r>
              <w:rPr>
                <w:rFonts w:ascii="Arial" w:hAnsi="Arial" w:cs="Arial"/>
                <w:b/>
                <w:sz w:val="24"/>
                <w:szCs w:val="24"/>
              </w:rPr>
              <w:t>Usługa szkoleniowa</w:t>
            </w:r>
          </w:p>
        </w:tc>
      </w:tr>
      <w:tr w:rsidR="006556DF" w:rsidRPr="00573779" w:rsidTr="006556DF">
        <w:tc>
          <w:tcPr>
            <w:tcW w:w="9498" w:type="dxa"/>
            <w:gridSpan w:val="7"/>
          </w:tcPr>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1) </w:t>
            </w:r>
            <w:r w:rsidRPr="006556DF">
              <w:rPr>
                <w:rFonts w:ascii="Arial" w:eastAsia="Times New Roman" w:hAnsi="Arial"/>
                <w:iCs/>
              </w:rPr>
              <w:t>Usługa szkoleń z obsługi poszczególnych modułów/pakietów oprogramowania w certyfikowanym ośrodku szkoleniowym wskazanym przez Wykonawcę w ilości 40 osobodni (iloczyn liczby dni i liczby osób do przeszkolenia);</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2) </w:t>
            </w:r>
            <w:r w:rsidRPr="006556DF">
              <w:rPr>
                <w:rFonts w:ascii="Arial" w:eastAsia="Times New Roman" w:hAnsi="Arial"/>
                <w:iCs/>
              </w:rPr>
              <w:t>Wykonawca  zobowiązany jest zabezpieczyć szkolonych w niezbędne licencje do oprogramowania na czas szkolenia (dopuszcza się formę zdalną szkolenia). Wykonawca dostarczy materiały szkoleniowe w zakresie funkcjonalności oprogramowania. Wykonawca zobowiązany jest do udostępnienia materiałów ze szkolenia;</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3) </w:t>
            </w:r>
            <w:r w:rsidRPr="006556DF">
              <w:rPr>
                <w:rFonts w:ascii="Arial" w:eastAsia="Times New Roman" w:hAnsi="Arial"/>
                <w:iCs/>
              </w:rPr>
              <w:t>Przeprowadzanie szkoleń: od poniedziałku do piątku w godz. 8.00 – 14.00 (z wyłączeniem dni wolnych od pracy)</w:t>
            </w:r>
            <w:r w:rsidRPr="006556DF">
              <w:rPr>
                <w:rFonts w:ascii="Arial" w:eastAsia="Times New Roman" w:hAnsi="Arial"/>
              </w:rPr>
              <w:footnoteReference w:id="3"/>
            </w:r>
            <w:r w:rsidRPr="006556DF">
              <w:rPr>
                <w:rFonts w:ascii="Arial" w:eastAsia="Times New Roman" w:hAnsi="Arial"/>
                <w:iCs/>
              </w:rPr>
              <w:t xml:space="preserve">; </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lastRenderedPageBreak/>
              <w:t xml:space="preserve">4) </w:t>
            </w:r>
            <w:r w:rsidRPr="006556DF">
              <w:rPr>
                <w:rFonts w:ascii="Arial" w:eastAsia="Times New Roman" w:hAnsi="Arial"/>
                <w:iCs/>
              </w:rPr>
              <w:t>Wymagane jest wystawienie przez Wykonawcę indywidualnych, imiennych certyfikatów dla szkolonych po każdym szkoleniu, dodatkowo Wykonawca sporządzi kopie certyfikatów dla Beneficjenta, które zostaną dołączone do Protokołu Odbioru Usługi Szkolenia”;</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5) </w:t>
            </w:r>
            <w:r w:rsidRPr="006556DF">
              <w:rPr>
                <w:rFonts w:ascii="Arial" w:eastAsia="Times New Roman" w:hAnsi="Arial"/>
                <w:iCs/>
              </w:rPr>
              <w:t>Usługi szkoleń świadczone będą przez Wykonawcę na wniosek Beneficjenta na podstawie „Formularza zlecenia szkolenia”, wzór formularza określa załącznik nr 1;</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6) </w:t>
            </w:r>
            <w:r w:rsidRPr="006556DF">
              <w:rPr>
                <w:rFonts w:ascii="Arial" w:eastAsia="Times New Roman" w:hAnsi="Arial"/>
                <w:iCs/>
              </w:rPr>
              <w:t>„Formularz zlecenia szkolenia” składa się z dwóch części. Część „A” wypełnia Beneficjent, część „B” wypełnia Wykonawca;</w:t>
            </w:r>
          </w:p>
          <w:p w:rsidR="006556DF" w:rsidRPr="006556DF" w:rsidRDefault="00E21F71" w:rsidP="00E21F71">
            <w:pPr>
              <w:spacing w:after="0"/>
              <w:ind w:left="250" w:hanging="250"/>
              <w:jc w:val="both"/>
              <w:rPr>
                <w:rFonts w:ascii="Arial" w:eastAsia="Times New Roman" w:hAnsi="Arial"/>
                <w:iCs/>
              </w:rPr>
            </w:pPr>
            <w:r>
              <w:rPr>
                <w:rFonts w:ascii="Arial" w:eastAsia="Times New Roman" w:hAnsi="Arial"/>
                <w:iCs/>
              </w:rPr>
              <w:t xml:space="preserve">7) </w:t>
            </w:r>
            <w:r w:rsidR="006556DF" w:rsidRPr="006556DF">
              <w:rPr>
                <w:rFonts w:ascii="Arial" w:eastAsia="Times New Roman" w:hAnsi="Arial"/>
                <w:iCs/>
              </w:rPr>
              <w:t>Wykonawca wypełni i odeśle do Ben</w:t>
            </w:r>
            <w:r>
              <w:rPr>
                <w:rFonts w:ascii="Arial" w:eastAsia="Times New Roman" w:hAnsi="Arial"/>
                <w:iCs/>
              </w:rPr>
              <w:t xml:space="preserve">eficjenta wypełniony formularz </w:t>
            </w:r>
            <w:r w:rsidR="006556DF" w:rsidRPr="006556DF">
              <w:rPr>
                <w:rFonts w:ascii="Arial" w:eastAsia="Times New Roman" w:hAnsi="Arial"/>
                <w:iCs/>
              </w:rPr>
              <w:t>w ciągu 5 dni roboczych (od poniedziałku do piątku z wyłączeniem dni wolnych od pracy). Beneficjent podejmuje decyzję o akceptacji lub odrzuceniu propozycji Wykonawcy w ciągu 5 dni roboczych(od poniedziałku do piątku z wyłączeniem dni wolnych od pracy). Czas ten może być wydłużony o okres niezbędny na złożenie przez Wykonawcę dodatkowych wyjaśnień do przesłanej propozycji jednak nie dłużej niż kolejne 5 dni roboczych (od poniedziałku do piątku z wyłączeniem dni wolnych od pracy);</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8) </w:t>
            </w:r>
            <w:r w:rsidRPr="006556DF">
              <w:rPr>
                <w:rFonts w:ascii="Arial" w:eastAsia="Times New Roman" w:hAnsi="Arial"/>
                <w:iCs/>
              </w:rPr>
              <w:t>Rozliczenie usługi szkolenia wykonywane będzie osobno dla każdego wniosku w oparciu o „Protokół odbioru usługi szkolenia” (załącznik nr 2), sporządzanego jest przez Beneficjenta w trzech egzemplarzach, po jednym dla Beneficjenta, Wykonawcy oraz Zamawiającego;</w:t>
            </w:r>
          </w:p>
          <w:p w:rsidR="006556DF" w:rsidRPr="00E21F71" w:rsidRDefault="006556DF" w:rsidP="00E21F71">
            <w:pPr>
              <w:spacing w:after="0"/>
              <w:ind w:left="250" w:hanging="250"/>
              <w:jc w:val="both"/>
              <w:rPr>
                <w:rFonts w:ascii="Arial" w:eastAsia="Times New Roman" w:hAnsi="Arial"/>
                <w:iCs/>
              </w:rPr>
            </w:pPr>
            <w:r>
              <w:rPr>
                <w:rFonts w:ascii="Arial" w:eastAsia="Times New Roman" w:hAnsi="Arial"/>
                <w:iCs/>
              </w:rPr>
              <w:t xml:space="preserve">9) </w:t>
            </w:r>
            <w:r w:rsidRPr="006556DF">
              <w:rPr>
                <w:rFonts w:ascii="Arial" w:eastAsia="Times New Roman" w:hAnsi="Arial"/>
                <w:iCs/>
              </w:rPr>
              <w:t>Rozliczenie usług szkolenia realizowane w  2025 roku w terminie do 15 listopada 2025 roku.</w:t>
            </w:r>
          </w:p>
        </w:tc>
      </w:tr>
      <w:tr w:rsidR="004E1616" w:rsidRPr="00573779" w:rsidTr="00CD0A70">
        <w:tc>
          <w:tcPr>
            <w:tcW w:w="9498" w:type="dxa"/>
            <w:gridSpan w:val="7"/>
          </w:tcPr>
          <w:p w:rsidR="004E1616" w:rsidRPr="00E21F71" w:rsidRDefault="004E1616" w:rsidP="004E1616">
            <w:pPr>
              <w:spacing w:after="0"/>
              <w:contextualSpacing/>
              <w:jc w:val="both"/>
              <w:rPr>
                <w:rFonts w:ascii="Arial" w:hAnsi="Arial" w:cs="Arial"/>
                <w:b/>
                <w:sz w:val="24"/>
                <w:szCs w:val="24"/>
              </w:rPr>
            </w:pPr>
            <w:r w:rsidRPr="004E1616">
              <w:rPr>
                <w:rFonts w:ascii="Arial" w:hAnsi="Arial" w:cs="Arial"/>
                <w:b/>
                <w:sz w:val="24"/>
                <w:szCs w:val="24"/>
              </w:rPr>
              <w:lastRenderedPageBreak/>
              <w:t>4. Inne Wymagania</w:t>
            </w:r>
          </w:p>
        </w:tc>
      </w:tr>
      <w:tr w:rsidR="004E1616" w:rsidRPr="00573779" w:rsidTr="00CD0A70">
        <w:tc>
          <w:tcPr>
            <w:tcW w:w="9498" w:type="dxa"/>
            <w:gridSpan w:val="7"/>
          </w:tcPr>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Wykonawca dostarczy instrukcję użytkowania, podręczniki i materiały szkoleniowe </w:t>
            </w:r>
            <w:r w:rsidRPr="004E1616">
              <w:rPr>
                <w:rFonts w:ascii="Arial" w:eastAsia="Times New Roman" w:hAnsi="Arial"/>
                <w:iCs/>
              </w:rPr>
              <w:br/>
              <w:t>w formie cyfrowej poprzez swoją platformę bądź serwis wymiany danych;</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Zamawiający wymaga dostarczenia do każdego kompletu oprogramowania wskazanego w ppkt. </w:t>
            </w:r>
            <w:r>
              <w:rPr>
                <w:rFonts w:ascii="Arial" w:eastAsia="Times New Roman" w:hAnsi="Arial"/>
                <w:iCs/>
              </w:rPr>
              <w:t>1.1 i ppkt. 1</w:t>
            </w:r>
            <w:r w:rsidRPr="004E1616">
              <w:rPr>
                <w:rFonts w:ascii="Arial" w:eastAsia="Times New Roman" w:hAnsi="Arial"/>
                <w:iCs/>
              </w:rPr>
              <w:t xml:space="preserve">.2 certyfikatów licencji wystawionych </w:t>
            </w:r>
            <w:r w:rsidRPr="00E16708">
              <w:rPr>
                <w:rFonts w:ascii="Arial" w:eastAsia="Times New Roman" w:hAnsi="Arial"/>
                <w:iCs/>
              </w:rPr>
              <w:t>na Użytkownika, w której zawarte</w:t>
            </w:r>
            <w:r w:rsidRPr="004E1616">
              <w:rPr>
                <w:rFonts w:ascii="Arial" w:eastAsia="Times New Roman" w:hAnsi="Arial"/>
                <w:iCs/>
              </w:rPr>
              <w:t xml:space="preserve"> będą zapisy m.in. o prawie korzystania przez użytkownika z 36 miesięcznego wsparcia technicznego licząc od daty podpisania umowy (pełen okres 3 lat);</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Dostarczone oprogramowanie musi być dostosowane do pracy na komputerach wykorzystujących system operacyjny Windows (od wersji 11 w górę).</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Oprogramowanie dostarczone przez Wykonawcę musi pochodzić z legalnych źródeł i zawierać wszystkie składniki niezbędne do potwierdzenia jego legalności (np. umowa licencyjna, certyfikat autentyczności);</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Licencja musi umożliwiać prawa przeniesienia przez Beneficjenta oprogramowania na inne urządzenia (tzw. licencja pływająca). Przenoszenie licencji pomiędzy urządzeniami nie może być ograniczone co do ilości takich operacji w roku, w przypadku konieczności uczestnictwa licencjodawcy w procesie przeniesienia oprogramowania proces ten nie może trwać dłużej niż 48 godzin;</w:t>
            </w:r>
          </w:p>
          <w:p w:rsidR="004E1616" w:rsidRPr="004E1616" w:rsidRDefault="004E1616" w:rsidP="00E21F71">
            <w:pPr>
              <w:numPr>
                <w:ilvl w:val="0"/>
                <w:numId w:val="16"/>
              </w:numPr>
              <w:tabs>
                <w:tab w:val="clear" w:pos="785"/>
                <w:tab w:val="num" w:pos="1456"/>
              </w:tabs>
              <w:spacing w:before="60" w:after="0" w:line="240" w:lineRule="auto"/>
              <w:ind w:left="322" w:hanging="284"/>
              <w:jc w:val="both"/>
              <w:rPr>
                <w:rFonts w:ascii="Arial" w:eastAsia="Times New Roman" w:hAnsi="Arial"/>
                <w:iCs/>
              </w:rPr>
            </w:pPr>
            <w:r w:rsidRPr="004E1616">
              <w:rPr>
                <w:rFonts w:ascii="Arial" w:eastAsia="Times New Roman" w:hAnsi="Arial"/>
                <w:iCs/>
              </w:rPr>
              <w:t xml:space="preserve">Wykonawca jest zobowiązany dostarczone oprogramowanie na nośnikach pendrive </w:t>
            </w:r>
            <w:r w:rsidRPr="004E1616">
              <w:rPr>
                <w:rFonts w:ascii="Arial" w:eastAsia="Times New Roman" w:hAnsi="Arial"/>
                <w:iCs/>
              </w:rPr>
              <w:br/>
              <w:t>i udzieli na nie gwarancji na okres 3 miesięcy, nośniki  pendrive mają zawierać nazwę oprogramowania i dane identyfikacyjne licencji;</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Licencje powinny być dostarczone jako licencje bezterminowe;</w:t>
            </w:r>
          </w:p>
          <w:p w:rsidR="004E1616" w:rsidRPr="00E21F71"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W ramach licencji bezterminowej, po upływie okresu wsparcia technicznego, oprogramowanie powinno zachować swoją pełną funkcjonalność (możliwość aktualizacji plików wykorzystywanych przez modele matematyczne zawarte w oprogramowaniu, a także dostęp do aktualnej bazy obiektów w przestrzeni kosmicznej na orbitach okołoziemskich).</w:t>
            </w:r>
          </w:p>
        </w:tc>
      </w:tr>
      <w:tr w:rsidR="00E21F71" w:rsidRPr="00573779" w:rsidTr="00E21F71">
        <w:trPr>
          <w:trHeight w:val="252"/>
        </w:trPr>
        <w:tc>
          <w:tcPr>
            <w:tcW w:w="9498" w:type="dxa"/>
            <w:gridSpan w:val="7"/>
          </w:tcPr>
          <w:p w:rsidR="00E21F71" w:rsidRPr="004E1616" w:rsidRDefault="00E21F71" w:rsidP="00E21F71">
            <w:pPr>
              <w:spacing w:after="0"/>
              <w:contextualSpacing/>
              <w:jc w:val="both"/>
              <w:rPr>
                <w:rFonts w:ascii="Arial" w:eastAsia="Times New Roman" w:hAnsi="Arial"/>
                <w:iCs/>
              </w:rPr>
            </w:pPr>
            <w:r w:rsidRPr="00E21F71">
              <w:rPr>
                <w:rFonts w:ascii="Arial" w:hAnsi="Arial" w:cs="Arial"/>
                <w:b/>
                <w:sz w:val="24"/>
                <w:szCs w:val="24"/>
              </w:rPr>
              <w:t>5. Uprawnienia Wykonawców</w:t>
            </w:r>
          </w:p>
        </w:tc>
      </w:tr>
      <w:tr w:rsidR="00E21F71" w:rsidRPr="00573779" w:rsidTr="00CD0A70">
        <w:tc>
          <w:tcPr>
            <w:tcW w:w="9498" w:type="dxa"/>
            <w:gridSpan w:val="7"/>
          </w:tcPr>
          <w:p w:rsidR="00E21F71" w:rsidRPr="00E21F71" w:rsidRDefault="00E21F71" w:rsidP="00E21F71">
            <w:pPr>
              <w:widowControl w:val="0"/>
              <w:autoSpaceDE w:val="0"/>
              <w:autoSpaceDN w:val="0"/>
              <w:adjustRightInd w:val="0"/>
              <w:spacing w:before="20" w:after="0" w:line="274" w:lineRule="exact"/>
              <w:jc w:val="both"/>
              <w:rPr>
                <w:rFonts w:ascii="Arial" w:hAnsi="Arial" w:cs="Arial"/>
                <w:b/>
                <w:sz w:val="24"/>
                <w:szCs w:val="24"/>
              </w:rPr>
            </w:pPr>
            <w:r w:rsidRPr="004E1616">
              <w:rPr>
                <w:rFonts w:ascii="Arial" w:eastAsia="Times New Roman" w:hAnsi="Arial"/>
                <w:iCs/>
              </w:rPr>
              <w:t>Przedmiot zamówienia ma być realizowany z zachowaniem wymogów stawianych autoryzowanym partnerom producenta oprogramowania co oznacza, że Wykonawca powinien posiadać aktywną umowę z producentem ww. oprogramowania w zakresie odsprzedawania na terenie Rzeczpospolitej Polskiej oprogramowania oraz usług opieki technicznej będących przedmiotem zamówienia oraz wsparcia technicznego będących przedmiotem zamówienia.</w:t>
            </w:r>
          </w:p>
        </w:tc>
      </w:tr>
      <w:tr w:rsidR="004E1616" w:rsidRPr="00573779" w:rsidTr="00CD0A70">
        <w:tc>
          <w:tcPr>
            <w:tcW w:w="9498" w:type="dxa"/>
            <w:gridSpan w:val="7"/>
          </w:tcPr>
          <w:p w:rsidR="004E1616" w:rsidRPr="00C6065E" w:rsidRDefault="001A4746" w:rsidP="00E21F71">
            <w:pPr>
              <w:spacing w:after="0"/>
              <w:contextualSpacing/>
              <w:jc w:val="both"/>
              <w:rPr>
                <w:rFonts w:ascii="Arial" w:eastAsia="Times New Roman" w:hAnsi="Arial"/>
                <w:iCs/>
                <w:sz w:val="18"/>
                <w:szCs w:val="18"/>
              </w:rPr>
            </w:pPr>
            <w:r>
              <w:rPr>
                <w:rFonts w:ascii="Arial" w:hAnsi="Arial" w:cs="Arial"/>
                <w:b/>
                <w:sz w:val="24"/>
                <w:szCs w:val="24"/>
              </w:rPr>
              <w:t>6</w:t>
            </w:r>
            <w:r w:rsidR="004E1616">
              <w:rPr>
                <w:rFonts w:ascii="Arial" w:hAnsi="Arial" w:cs="Arial"/>
                <w:b/>
                <w:sz w:val="24"/>
                <w:szCs w:val="24"/>
              </w:rPr>
              <w:t>. Miejsce dostawy:</w:t>
            </w:r>
          </w:p>
        </w:tc>
      </w:tr>
      <w:tr w:rsidR="00E21F71" w:rsidRPr="00573779" w:rsidTr="00CD0A70">
        <w:tc>
          <w:tcPr>
            <w:tcW w:w="9498" w:type="dxa"/>
            <w:gridSpan w:val="7"/>
          </w:tcPr>
          <w:p w:rsidR="00E21F71" w:rsidRPr="004E1616" w:rsidRDefault="00E21F71" w:rsidP="004E1616">
            <w:pPr>
              <w:spacing w:after="0"/>
              <w:contextualSpacing/>
              <w:jc w:val="both"/>
              <w:rPr>
                <w:rFonts w:ascii="Arial" w:hAnsi="Arial" w:cs="Arial"/>
                <w:b/>
                <w:sz w:val="24"/>
                <w:szCs w:val="24"/>
              </w:rPr>
            </w:pPr>
            <w:r w:rsidRPr="00C6065E">
              <w:rPr>
                <w:rFonts w:ascii="Arial" w:hAnsi="Arial" w:cs="Arial"/>
                <w:sz w:val="18"/>
                <w:szCs w:val="18"/>
              </w:rPr>
              <w:t>Warszawa</w:t>
            </w:r>
          </w:p>
        </w:tc>
      </w:tr>
    </w:tbl>
    <w:p w:rsidR="001A1830" w:rsidRDefault="001A1830" w:rsidP="002B1069">
      <w:pPr>
        <w:spacing w:after="0"/>
        <w:contextualSpacing/>
        <w:jc w:val="both"/>
        <w:rPr>
          <w:rFonts w:ascii="Arial" w:hAnsi="Arial" w:cs="Arial"/>
          <w:b/>
          <w:sz w:val="24"/>
          <w:szCs w:val="24"/>
        </w:rPr>
      </w:pPr>
    </w:p>
    <w:p w:rsidR="00E21F71" w:rsidRDefault="00E21F71" w:rsidP="002B1069">
      <w:pPr>
        <w:spacing w:after="0"/>
        <w:contextualSpacing/>
        <w:jc w:val="both"/>
        <w:rPr>
          <w:rFonts w:ascii="Arial" w:hAnsi="Arial" w:cs="Arial"/>
          <w:b/>
          <w:sz w:val="24"/>
          <w:szCs w:val="24"/>
        </w:rPr>
      </w:pPr>
    </w:p>
    <w:p w:rsidR="002B1069" w:rsidRDefault="002B1069" w:rsidP="002B1069">
      <w:pPr>
        <w:spacing w:after="0"/>
        <w:contextualSpacing/>
        <w:jc w:val="both"/>
        <w:rPr>
          <w:rFonts w:ascii="Arial" w:hAnsi="Arial" w:cs="Arial"/>
          <w:b/>
          <w:sz w:val="24"/>
          <w:szCs w:val="24"/>
        </w:rPr>
      </w:pPr>
      <w:r>
        <w:rPr>
          <w:rFonts w:ascii="Arial" w:hAnsi="Arial" w:cs="Arial"/>
          <w:b/>
          <w:sz w:val="24"/>
          <w:szCs w:val="24"/>
        </w:rPr>
        <w:lastRenderedPageBreak/>
        <w:t xml:space="preserve">Oprócz ceny prosimy również o wskazanie możliwego terminu realizacji </w:t>
      </w:r>
      <w:r w:rsidR="008264ED">
        <w:rPr>
          <w:rFonts w:ascii="Arial" w:hAnsi="Arial" w:cs="Arial"/>
          <w:b/>
          <w:sz w:val="24"/>
          <w:szCs w:val="24"/>
        </w:rPr>
        <w:t>zamówienia</w:t>
      </w:r>
      <w:r>
        <w:rPr>
          <w:rFonts w:ascii="Arial" w:hAnsi="Arial" w:cs="Arial"/>
          <w:b/>
          <w:sz w:val="24"/>
          <w:szCs w:val="24"/>
        </w:rPr>
        <w:t xml:space="preserve"> w dniach /miesiącach ………………………… od dnia zawarcia umowy.</w:t>
      </w:r>
    </w:p>
    <w:p w:rsidR="002B1069" w:rsidRDefault="002B1069" w:rsidP="002B1069">
      <w:pPr>
        <w:spacing w:after="0"/>
        <w:contextualSpacing/>
        <w:jc w:val="both"/>
        <w:rPr>
          <w:rFonts w:ascii="Arial" w:hAnsi="Arial" w:cs="Arial"/>
          <w:b/>
          <w:sz w:val="24"/>
          <w:szCs w:val="24"/>
        </w:rPr>
      </w:pPr>
    </w:p>
    <w:p w:rsidR="00252D27" w:rsidRDefault="00252D27" w:rsidP="002B1069">
      <w:pPr>
        <w:spacing w:after="0"/>
        <w:contextualSpacing/>
        <w:jc w:val="both"/>
        <w:rPr>
          <w:rFonts w:ascii="Arial" w:hAnsi="Arial" w:cs="Arial"/>
          <w:b/>
          <w:sz w:val="24"/>
          <w:szCs w:val="24"/>
        </w:rPr>
      </w:pPr>
    </w:p>
    <w:p w:rsidR="00252D27" w:rsidRDefault="00252D27" w:rsidP="002B1069">
      <w:pPr>
        <w:spacing w:after="0"/>
        <w:contextualSpacing/>
        <w:jc w:val="both"/>
        <w:rPr>
          <w:rFonts w:ascii="Arial" w:hAnsi="Arial" w:cs="Arial"/>
          <w:b/>
          <w:sz w:val="24"/>
          <w:szCs w:val="24"/>
        </w:rPr>
      </w:pPr>
    </w:p>
    <w:p w:rsidR="002B1069" w:rsidRDefault="002B1069" w:rsidP="002B1069">
      <w:pPr>
        <w:spacing w:after="0"/>
        <w:contextualSpacing/>
        <w:jc w:val="both"/>
        <w:rPr>
          <w:rFonts w:ascii="Arial" w:hAnsi="Arial" w:cs="Arial"/>
          <w:b/>
          <w:sz w:val="24"/>
          <w:szCs w:val="24"/>
        </w:rPr>
      </w:pPr>
    </w:p>
    <w:p w:rsidR="002B1069" w:rsidRPr="008F4FC8" w:rsidRDefault="002B1069" w:rsidP="002B1069">
      <w:pPr>
        <w:spacing w:before="240" w:line="240" w:lineRule="auto"/>
        <w:rPr>
          <w:rFonts w:ascii="Arial" w:hAnsi="Arial" w:cs="Arial"/>
          <w:sz w:val="26"/>
          <w:szCs w:val="26"/>
        </w:rPr>
      </w:pPr>
      <w:r w:rsidRPr="008F4FC8">
        <w:rPr>
          <w:rFonts w:ascii="Arial" w:hAnsi="Arial" w:cs="Arial"/>
          <w:sz w:val="26"/>
          <w:szCs w:val="26"/>
        </w:rPr>
        <w:t xml:space="preserve">...............................                  </w:t>
      </w:r>
      <w:r>
        <w:rPr>
          <w:rFonts w:ascii="Arial" w:hAnsi="Arial" w:cs="Arial"/>
          <w:sz w:val="26"/>
          <w:szCs w:val="26"/>
        </w:rPr>
        <w:t xml:space="preserve">         </w:t>
      </w:r>
      <w:r w:rsidRPr="008F4FC8">
        <w:rPr>
          <w:rFonts w:ascii="Arial" w:hAnsi="Arial" w:cs="Arial"/>
          <w:sz w:val="26"/>
          <w:szCs w:val="26"/>
        </w:rPr>
        <w:t>............................................................</w:t>
      </w:r>
    </w:p>
    <w:p w:rsidR="002B1069" w:rsidRDefault="002B1069" w:rsidP="002B1069">
      <w:pPr>
        <w:spacing w:line="240" w:lineRule="auto"/>
        <w:rPr>
          <w:rFonts w:ascii="Arial" w:hAnsi="Arial" w:cs="Arial"/>
          <w:b/>
          <w:color w:val="000000"/>
          <w:sz w:val="24"/>
          <w:szCs w:val="24"/>
          <w:u w:val="single"/>
        </w:rPr>
      </w:pPr>
      <w:r w:rsidRPr="00283A33">
        <w:rPr>
          <w:rFonts w:ascii="Arial" w:hAnsi="Arial" w:cs="Arial"/>
        </w:rPr>
        <w:t>(</w:t>
      </w:r>
      <w:r w:rsidRPr="00283A33">
        <w:rPr>
          <w:rFonts w:ascii="Arial" w:hAnsi="Arial" w:cs="Arial"/>
          <w:i/>
        </w:rPr>
        <w:t xml:space="preserve">miejscowość, data )                            </w:t>
      </w:r>
      <w:r>
        <w:rPr>
          <w:rFonts w:ascii="Arial" w:hAnsi="Arial" w:cs="Arial"/>
          <w:i/>
        </w:rPr>
        <w:t xml:space="preserve">           </w:t>
      </w:r>
      <w:r w:rsidRPr="00283A33">
        <w:rPr>
          <w:rFonts w:ascii="Arial" w:hAnsi="Arial" w:cs="Arial"/>
          <w:i/>
        </w:rPr>
        <w:t xml:space="preserve">   (podpisy osób uprawnionych do reprezentacji)</w:t>
      </w: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 w:rsidR="007F0D51" w:rsidRPr="002B1069" w:rsidRDefault="007F0D51" w:rsidP="002B1069"/>
    <w:sectPr w:rsidR="007F0D51" w:rsidRPr="002B1069" w:rsidSect="00F56C8D">
      <w:headerReference w:type="default" r:id="rId11"/>
      <w:footerReference w:type="default" r:id="rId12"/>
      <w:headerReference w:type="first" r:id="rId13"/>
      <w:footerReference w:type="first" r:id="rId14"/>
      <w:pgSz w:w="11906" w:h="16838"/>
      <w:pgMar w:top="851" w:right="992"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B3A" w:rsidRDefault="00A42B3A" w:rsidP="00B25867">
      <w:pPr>
        <w:spacing w:after="0" w:line="240" w:lineRule="auto"/>
      </w:pPr>
      <w:r>
        <w:separator/>
      </w:r>
    </w:p>
  </w:endnote>
  <w:endnote w:type="continuationSeparator" w:id="0">
    <w:p w:rsidR="00A42B3A" w:rsidRDefault="00A42B3A" w:rsidP="00B2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omanaEU">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00235E79" w:rsidRPr="00235E79">
      <w:rPr>
        <w:rFonts w:ascii="Cambria" w:hAnsi="Cambria"/>
        <w:noProof/>
      </w:rPr>
      <w:t>1</w:t>
    </w:r>
    <w:r>
      <w:fldChar w:fldCharType="end"/>
    </w:r>
  </w:p>
  <w:p w:rsidR="00CD0A70" w:rsidRDefault="00CD0A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Pr="00F4721E">
      <w:rPr>
        <w:rFonts w:ascii="Cambria" w:hAnsi="Cambria"/>
        <w:noProof/>
      </w:rPr>
      <w:t>1</w:t>
    </w:r>
    <w:r>
      <w:fldChar w:fldCharType="end"/>
    </w:r>
  </w:p>
  <w:p w:rsidR="00CD0A70" w:rsidRDefault="00CD0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B3A" w:rsidRDefault="00A42B3A" w:rsidP="00B25867">
      <w:pPr>
        <w:spacing w:after="0" w:line="240" w:lineRule="auto"/>
      </w:pPr>
      <w:r>
        <w:separator/>
      </w:r>
    </w:p>
  </w:footnote>
  <w:footnote w:type="continuationSeparator" w:id="0">
    <w:p w:rsidR="00A42B3A" w:rsidRDefault="00A42B3A" w:rsidP="00B25867">
      <w:pPr>
        <w:spacing w:after="0" w:line="240" w:lineRule="auto"/>
      </w:pPr>
      <w:r>
        <w:continuationSeparator/>
      </w:r>
    </w:p>
  </w:footnote>
  <w:footnote w:id="1">
    <w:p w:rsidR="00CD0A70" w:rsidRPr="000807A8" w:rsidRDefault="00CD0A70"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0807A8">
        <w:rPr>
          <w:rFonts w:ascii="Arial" w:hAnsi="Arial" w:cs="Arial"/>
          <w:sz w:val="16"/>
          <w:szCs w:val="16"/>
        </w:rPr>
        <w:t>Czas reakcji serwisu oznacza potwierdzenie zgłoszenia przez Wykonawcę i wskazanie terminu realizacji zgłoszenia.</w:t>
      </w:r>
    </w:p>
  </w:footnote>
  <w:footnote w:id="2">
    <w:p w:rsidR="00CD0A70" w:rsidRPr="000807A8" w:rsidRDefault="00CD0A70" w:rsidP="006556DF">
      <w:pPr>
        <w:pStyle w:val="Tekstprzypisudolnego"/>
        <w:rPr>
          <w:sz w:val="16"/>
          <w:szCs w:val="16"/>
        </w:rPr>
      </w:pPr>
      <w:r w:rsidRPr="000807A8">
        <w:rPr>
          <w:rStyle w:val="Odwoanieprzypisudolnego"/>
          <w:rFonts w:ascii="Arial" w:hAnsi="Arial" w:cs="Arial"/>
          <w:sz w:val="16"/>
          <w:szCs w:val="16"/>
        </w:rPr>
        <w:footnoteRef/>
      </w:r>
      <w:r w:rsidRPr="000807A8">
        <w:rPr>
          <w:rFonts w:ascii="Arial" w:hAnsi="Arial" w:cs="Arial"/>
          <w:sz w:val="16"/>
          <w:szCs w:val="16"/>
        </w:rPr>
        <w:t xml:space="preserve"> Beneficjentem oprogramowania jest Agencja Rozpoznania Geoprzestrzennego i Usług Satelitarnych.</w:t>
      </w:r>
    </w:p>
  </w:footnote>
  <w:footnote w:id="3">
    <w:p w:rsidR="00CD0A70" w:rsidRPr="00885131" w:rsidRDefault="00CD0A70"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885131">
        <w:rPr>
          <w:rFonts w:ascii="Arial" w:hAnsi="Arial" w:cs="Arial"/>
          <w:sz w:val="16"/>
          <w:szCs w:val="16"/>
        </w:rPr>
        <w:t xml:space="preserve">Zakłada się że dzień szkoleniowy realizowany jest w godz. 8.00-14.00, z przerwą półgodzinną </w:t>
      </w:r>
      <w:r w:rsidRPr="00885131">
        <w:rPr>
          <w:rFonts w:ascii="Arial" w:hAnsi="Arial" w:cs="Arial"/>
          <w:sz w:val="16"/>
          <w:szCs w:val="16"/>
        </w:rPr>
        <w:br/>
        <w:t xml:space="preserve">   na posiłek.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Pr="009D2DD0" w:rsidRDefault="00CD0A70" w:rsidP="00CD0A70">
    <w:pPr>
      <w:pStyle w:val="Nagwek"/>
      <w:jc w:val="right"/>
      <w:rPr>
        <w:rFonts w:ascii="Arial" w:hAnsi="Arial" w:cs="Arial"/>
        <w:b/>
        <w:i/>
        <w:color w:val="000099"/>
        <w:sz w:val="26"/>
        <w:szCs w:val="26"/>
      </w:rPr>
    </w:pPr>
    <w:r w:rsidRPr="009D2DD0">
      <w:rPr>
        <w:rFonts w:ascii="Arial" w:hAnsi="Arial" w:cs="Arial"/>
        <w:b/>
        <w:i/>
        <w:color w:val="000099"/>
        <w:sz w:val="26"/>
        <w:szCs w:val="26"/>
      </w:rPr>
      <w:t>P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97D"/>
    <w:multiLevelType w:val="hybridMultilevel"/>
    <w:tmpl w:val="07B4FEC0"/>
    <w:lvl w:ilvl="0" w:tplc="BC02410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05A68"/>
    <w:multiLevelType w:val="hybridMultilevel"/>
    <w:tmpl w:val="16BEEB3A"/>
    <w:lvl w:ilvl="0" w:tplc="B12ED2BC">
      <w:start w:val="1"/>
      <w:numFmt w:val="lowerLetter"/>
      <w:lvlText w:val="%1)"/>
      <w:lvlJc w:val="left"/>
      <w:pPr>
        <w:ind w:left="9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E62543"/>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D29E8"/>
    <w:multiLevelType w:val="hybridMultilevel"/>
    <w:tmpl w:val="F19C6F58"/>
    <w:lvl w:ilvl="0" w:tplc="F912E39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3107FA"/>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2BEF2746"/>
    <w:multiLevelType w:val="hybridMultilevel"/>
    <w:tmpl w:val="BCA20C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8F6BE5"/>
    <w:multiLevelType w:val="hybridMultilevel"/>
    <w:tmpl w:val="AA1C8846"/>
    <w:lvl w:ilvl="0" w:tplc="893C3016">
      <w:start w:val="1"/>
      <w:numFmt w:val="decimal"/>
      <w:lvlText w:val="%1)"/>
      <w:lvlJc w:val="left"/>
      <w:pPr>
        <w:tabs>
          <w:tab w:val="num" w:pos="785"/>
        </w:tabs>
        <w:ind w:left="785" w:hanging="360"/>
      </w:pPr>
      <w:rPr>
        <w:rFonts w:hint="default"/>
        <w:b w:val="0"/>
        <w:i w:val="0"/>
        <w:color w:val="000000"/>
        <w:sz w:val="20"/>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45F16AA4"/>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4DB6083D"/>
    <w:multiLevelType w:val="hybridMultilevel"/>
    <w:tmpl w:val="53F2C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91C5FAB"/>
    <w:multiLevelType w:val="hybridMultilevel"/>
    <w:tmpl w:val="C78E4088"/>
    <w:lvl w:ilvl="0" w:tplc="44A4BD18">
      <w:start w:val="1"/>
      <w:numFmt w:val="decimal"/>
      <w:lvlText w:val="%1)"/>
      <w:lvlJc w:val="left"/>
      <w:pPr>
        <w:ind w:left="615" w:hanging="360"/>
      </w:pPr>
      <w:rPr>
        <w:rFonts w:ascii="Arial" w:hAnsi="Arial" w:cs="Arial"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0" w15:restartNumberingAfterBreak="0">
    <w:nsid w:val="5EBB0062"/>
    <w:multiLevelType w:val="hybridMultilevel"/>
    <w:tmpl w:val="50E024DC"/>
    <w:lvl w:ilvl="0" w:tplc="DAEC1AF8">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532BE4"/>
    <w:multiLevelType w:val="hybridMultilevel"/>
    <w:tmpl w:val="F8FA1F16"/>
    <w:lvl w:ilvl="0" w:tplc="3634B566">
      <w:start w:val="1"/>
      <w:numFmt w:val="lowerLetter"/>
      <w:lvlText w:val="%1/"/>
      <w:lvlJc w:val="left"/>
      <w:pPr>
        <w:ind w:left="1210"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67F2044F"/>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4F1C73"/>
    <w:multiLevelType w:val="hybridMultilevel"/>
    <w:tmpl w:val="39FE25C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7B27649F"/>
    <w:multiLevelType w:val="hybridMultilevel"/>
    <w:tmpl w:val="30D60B36"/>
    <w:lvl w:ilvl="0" w:tplc="83CEEE5E">
      <w:start w:val="1"/>
      <w:numFmt w:val="decimal"/>
      <w:lvlText w:val="%1)"/>
      <w:lvlJc w:val="left"/>
      <w:pPr>
        <w:ind w:left="299" w:hanging="360"/>
      </w:pPr>
      <w:rPr>
        <w:rFonts w:hint="default"/>
      </w:rPr>
    </w:lvl>
    <w:lvl w:ilvl="1" w:tplc="04150019">
      <w:start w:val="1"/>
      <w:numFmt w:val="lowerLetter"/>
      <w:lvlText w:val="%2."/>
      <w:lvlJc w:val="left"/>
      <w:pPr>
        <w:ind w:left="1019" w:hanging="360"/>
      </w:pPr>
    </w:lvl>
    <w:lvl w:ilvl="2" w:tplc="0415001B" w:tentative="1">
      <w:start w:val="1"/>
      <w:numFmt w:val="lowerRoman"/>
      <w:lvlText w:val="%3."/>
      <w:lvlJc w:val="right"/>
      <w:pPr>
        <w:ind w:left="1739" w:hanging="180"/>
      </w:pPr>
    </w:lvl>
    <w:lvl w:ilvl="3" w:tplc="0415000F" w:tentative="1">
      <w:start w:val="1"/>
      <w:numFmt w:val="decimal"/>
      <w:lvlText w:val="%4."/>
      <w:lvlJc w:val="left"/>
      <w:pPr>
        <w:ind w:left="2459" w:hanging="360"/>
      </w:pPr>
    </w:lvl>
    <w:lvl w:ilvl="4" w:tplc="04150019" w:tentative="1">
      <w:start w:val="1"/>
      <w:numFmt w:val="lowerLetter"/>
      <w:lvlText w:val="%5."/>
      <w:lvlJc w:val="left"/>
      <w:pPr>
        <w:ind w:left="3179" w:hanging="360"/>
      </w:pPr>
    </w:lvl>
    <w:lvl w:ilvl="5" w:tplc="0415001B" w:tentative="1">
      <w:start w:val="1"/>
      <w:numFmt w:val="lowerRoman"/>
      <w:lvlText w:val="%6."/>
      <w:lvlJc w:val="right"/>
      <w:pPr>
        <w:ind w:left="3899" w:hanging="180"/>
      </w:pPr>
    </w:lvl>
    <w:lvl w:ilvl="6" w:tplc="0415000F" w:tentative="1">
      <w:start w:val="1"/>
      <w:numFmt w:val="decimal"/>
      <w:lvlText w:val="%7."/>
      <w:lvlJc w:val="left"/>
      <w:pPr>
        <w:ind w:left="4619" w:hanging="360"/>
      </w:pPr>
    </w:lvl>
    <w:lvl w:ilvl="7" w:tplc="04150019" w:tentative="1">
      <w:start w:val="1"/>
      <w:numFmt w:val="lowerLetter"/>
      <w:lvlText w:val="%8."/>
      <w:lvlJc w:val="left"/>
      <w:pPr>
        <w:ind w:left="5339" w:hanging="360"/>
      </w:pPr>
    </w:lvl>
    <w:lvl w:ilvl="8" w:tplc="0415001B" w:tentative="1">
      <w:start w:val="1"/>
      <w:numFmt w:val="lowerRoman"/>
      <w:lvlText w:val="%9."/>
      <w:lvlJc w:val="right"/>
      <w:pPr>
        <w:ind w:left="6059" w:hanging="180"/>
      </w:pPr>
    </w:lvl>
  </w:abstractNum>
  <w:abstractNum w:abstractNumId="15" w15:restartNumberingAfterBreak="0">
    <w:nsid w:val="7D4A4FCB"/>
    <w:multiLevelType w:val="hybridMultilevel"/>
    <w:tmpl w:val="ADB80C58"/>
    <w:lvl w:ilvl="0" w:tplc="0415000F">
      <w:start w:val="1"/>
      <w:numFmt w:val="decimal"/>
      <w:lvlText w:val="%1."/>
      <w:lvlJc w:val="left"/>
      <w:pPr>
        <w:ind w:left="720" w:hanging="72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3"/>
  </w:num>
  <w:num w:numId="3">
    <w:abstractNumId w:val="8"/>
  </w:num>
  <w:num w:numId="4">
    <w:abstractNumId w:val="10"/>
  </w:num>
  <w:num w:numId="5">
    <w:abstractNumId w:val="15"/>
  </w:num>
  <w:num w:numId="6">
    <w:abstractNumId w:val="12"/>
  </w:num>
  <w:num w:numId="7">
    <w:abstractNumId w:val="2"/>
  </w:num>
  <w:num w:numId="8">
    <w:abstractNumId w:val="14"/>
  </w:num>
  <w:num w:numId="9">
    <w:abstractNumId w:val="9"/>
  </w:num>
  <w:num w:numId="10">
    <w:abstractNumId w:val="3"/>
  </w:num>
  <w:num w:numId="11">
    <w:abstractNumId w:val="11"/>
  </w:num>
  <w:num w:numId="12">
    <w:abstractNumId w:val="0"/>
  </w:num>
  <w:num w:numId="13">
    <w:abstractNumId w:val="1"/>
  </w:num>
  <w:num w:numId="14">
    <w:abstractNumId w:val="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67"/>
    <w:rsid w:val="00004248"/>
    <w:rsid w:val="000211CF"/>
    <w:rsid w:val="000807A8"/>
    <w:rsid w:val="000839E3"/>
    <w:rsid w:val="00084301"/>
    <w:rsid w:val="00097901"/>
    <w:rsid w:val="000B1E5B"/>
    <w:rsid w:val="000D70EC"/>
    <w:rsid w:val="000F3889"/>
    <w:rsid w:val="0013006E"/>
    <w:rsid w:val="001554C4"/>
    <w:rsid w:val="00192A0E"/>
    <w:rsid w:val="001A1830"/>
    <w:rsid w:val="001A4746"/>
    <w:rsid w:val="001B40A2"/>
    <w:rsid w:val="001B53CD"/>
    <w:rsid w:val="001F4FE3"/>
    <w:rsid w:val="00206EBA"/>
    <w:rsid w:val="00233562"/>
    <w:rsid w:val="00235E79"/>
    <w:rsid w:val="002368C6"/>
    <w:rsid w:val="00240285"/>
    <w:rsid w:val="00252D27"/>
    <w:rsid w:val="00256830"/>
    <w:rsid w:val="0026028A"/>
    <w:rsid w:val="002658CA"/>
    <w:rsid w:val="002A7ACD"/>
    <w:rsid w:val="002B1069"/>
    <w:rsid w:val="002C02DB"/>
    <w:rsid w:val="00362CF1"/>
    <w:rsid w:val="00371E6B"/>
    <w:rsid w:val="003A6E0D"/>
    <w:rsid w:val="003F1A61"/>
    <w:rsid w:val="003F3149"/>
    <w:rsid w:val="004075B0"/>
    <w:rsid w:val="004654C4"/>
    <w:rsid w:val="004843A6"/>
    <w:rsid w:val="004B300B"/>
    <w:rsid w:val="004E1616"/>
    <w:rsid w:val="004E3084"/>
    <w:rsid w:val="00537C48"/>
    <w:rsid w:val="00540BF9"/>
    <w:rsid w:val="005440D9"/>
    <w:rsid w:val="00573779"/>
    <w:rsid w:val="00582B98"/>
    <w:rsid w:val="0059015C"/>
    <w:rsid w:val="00597946"/>
    <w:rsid w:val="005A5E00"/>
    <w:rsid w:val="005F69E0"/>
    <w:rsid w:val="006421DE"/>
    <w:rsid w:val="006556DF"/>
    <w:rsid w:val="00657E4B"/>
    <w:rsid w:val="00671AB1"/>
    <w:rsid w:val="00687DE6"/>
    <w:rsid w:val="006D0746"/>
    <w:rsid w:val="006E3C7D"/>
    <w:rsid w:val="006F1872"/>
    <w:rsid w:val="006F6D21"/>
    <w:rsid w:val="007019F4"/>
    <w:rsid w:val="007243AB"/>
    <w:rsid w:val="00735548"/>
    <w:rsid w:val="007370ED"/>
    <w:rsid w:val="0073766F"/>
    <w:rsid w:val="00740C18"/>
    <w:rsid w:val="007755B8"/>
    <w:rsid w:val="00790065"/>
    <w:rsid w:val="007A0059"/>
    <w:rsid w:val="007F0D51"/>
    <w:rsid w:val="007F5F29"/>
    <w:rsid w:val="00812339"/>
    <w:rsid w:val="00824357"/>
    <w:rsid w:val="008264ED"/>
    <w:rsid w:val="008723B9"/>
    <w:rsid w:val="00885131"/>
    <w:rsid w:val="0089175C"/>
    <w:rsid w:val="00891E54"/>
    <w:rsid w:val="008F7714"/>
    <w:rsid w:val="00972B41"/>
    <w:rsid w:val="00974E1D"/>
    <w:rsid w:val="00980FAE"/>
    <w:rsid w:val="0098486E"/>
    <w:rsid w:val="009877F6"/>
    <w:rsid w:val="009A510F"/>
    <w:rsid w:val="009B4B8E"/>
    <w:rsid w:val="009C0FC9"/>
    <w:rsid w:val="009D4F9A"/>
    <w:rsid w:val="009E0C93"/>
    <w:rsid w:val="009F4CBC"/>
    <w:rsid w:val="00A12E0C"/>
    <w:rsid w:val="00A21FBC"/>
    <w:rsid w:val="00A22400"/>
    <w:rsid w:val="00A42B3A"/>
    <w:rsid w:val="00A453EA"/>
    <w:rsid w:val="00A76EE0"/>
    <w:rsid w:val="00A8247D"/>
    <w:rsid w:val="00AB452A"/>
    <w:rsid w:val="00AD5313"/>
    <w:rsid w:val="00AE200E"/>
    <w:rsid w:val="00B25867"/>
    <w:rsid w:val="00B66E00"/>
    <w:rsid w:val="00B86696"/>
    <w:rsid w:val="00BD3B93"/>
    <w:rsid w:val="00BF480D"/>
    <w:rsid w:val="00C000A7"/>
    <w:rsid w:val="00C122BF"/>
    <w:rsid w:val="00C36779"/>
    <w:rsid w:val="00C40DD9"/>
    <w:rsid w:val="00C50FE2"/>
    <w:rsid w:val="00C6065E"/>
    <w:rsid w:val="00CA2E8A"/>
    <w:rsid w:val="00CD0A70"/>
    <w:rsid w:val="00CD1BBA"/>
    <w:rsid w:val="00CE6425"/>
    <w:rsid w:val="00D65EE0"/>
    <w:rsid w:val="00D71396"/>
    <w:rsid w:val="00DD121D"/>
    <w:rsid w:val="00DD2ED9"/>
    <w:rsid w:val="00E16708"/>
    <w:rsid w:val="00E21F71"/>
    <w:rsid w:val="00E47990"/>
    <w:rsid w:val="00E732B3"/>
    <w:rsid w:val="00E75C99"/>
    <w:rsid w:val="00E80880"/>
    <w:rsid w:val="00E827F3"/>
    <w:rsid w:val="00E92979"/>
    <w:rsid w:val="00E939BD"/>
    <w:rsid w:val="00EA4690"/>
    <w:rsid w:val="00EC1659"/>
    <w:rsid w:val="00ED05DB"/>
    <w:rsid w:val="00EE2E76"/>
    <w:rsid w:val="00EE702B"/>
    <w:rsid w:val="00F014C9"/>
    <w:rsid w:val="00F12512"/>
    <w:rsid w:val="00F14ACF"/>
    <w:rsid w:val="00F22237"/>
    <w:rsid w:val="00F2407C"/>
    <w:rsid w:val="00F354C4"/>
    <w:rsid w:val="00F56C8D"/>
    <w:rsid w:val="00F8536D"/>
    <w:rsid w:val="00FA12A1"/>
    <w:rsid w:val="00FB2569"/>
    <w:rsid w:val="00FC18B0"/>
    <w:rsid w:val="00FC18BB"/>
    <w:rsid w:val="00FE5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A6EDC7-8D1F-4EAA-A266-EF7030F3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6D2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B25867"/>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58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867"/>
  </w:style>
  <w:style w:type="paragraph" w:styleId="Stopka">
    <w:name w:val="footer"/>
    <w:basedOn w:val="Normalny"/>
    <w:link w:val="StopkaZnak"/>
    <w:uiPriority w:val="99"/>
    <w:unhideWhenUsed/>
    <w:rsid w:val="00B258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867"/>
  </w:style>
  <w:style w:type="character" w:customStyle="1" w:styleId="Nagwek1Znak">
    <w:name w:val="Nagłówek 1 Znak"/>
    <w:basedOn w:val="Domylnaczcionkaakapitu"/>
    <w:link w:val="Nagwek1"/>
    <w:uiPriority w:val="9"/>
    <w:rsid w:val="00B25867"/>
    <w:rPr>
      <w:rFonts w:ascii="Cambria" w:eastAsia="Times New Roman" w:hAnsi="Cambria" w:cs="Times New Roman"/>
      <w:b/>
      <w:bCs/>
      <w:kern w:val="32"/>
      <w:sz w:val="32"/>
      <w:szCs w:val="32"/>
    </w:rPr>
  </w:style>
  <w:style w:type="paragraph" w:customStyle="1" w:styleId="ZALACZNIKTEKST">
    <w:name w:val="ZALACZNIK_TEKST"/>
    <w:rsid w:val="00B25867"/>
    <w:pPr>
      <w:widowControl w:val="0"/>
      <w:autoSpaceDE w:val="0"/>
      <w:autoSpaceDN w:val="0"/>
      <w:adjustRightInd w:val="0"/>
      <w:spacing w:after="60" w:line="256" w:lineRule="atLeast"/>
      <w:ind w:left="113" w:right="113"/>
      <w:jc w:val="both"/>
    </w:pPr>
    <w:rPr>
      <w:rFonts w:ascii="Arial" w:eastAsia="Times New Roman" w:hAnsi="Arial" w:cs="Arial"/>
      <w:sz w:val="16"/>
      <w:szCs w:val="16"/>
      <w:lang w:eastAsia="pl-PL"/>
    </w:rPr>
  </w:style>
  <w:style w:type="paragraph" w:styleId="Tekstpodstawowy2">
    <w:name w:val="Body Text 2"/>
    <w:basedOn w:val="Normalny"/>
    <w:link w:val="Tekstpodstawowy2Znak"/>
    <w:rsid w:val="00B25867"/>
    <w:pPr>
      <w:spacing w:after="0" w:line="36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B25867"/>
    <w:rPr>
      <w:rFonts w:ascii="Times New Roman" w:eastAsia="Times New Roman" w:hAnsi="Times New Roman" w:cs="Times New Roman"/>
      <w:sz w:val="24"/>
      <w:szCs w:val="24"/>
      <w:lang w:eastAsia="pl-PL"/>
    </w:rPr>
  </w:style>
  <w:style w:type="paragraph" w:customStyle="1" w:styleId="ZALACZNIKMALY">
    <w:name w:val="ZALACZNIK_MALY"/>
    <w:rsid w:val="00B25867"/>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Default">
    <w:name w:val="Default"/>
    <w:rsid w:val="00B25867"/>
    <w:pPr>
      <w:widowControl w:val="0"/>
      <w:autoSpaceDE w:val="0"/>
      <w:autoSpaceDN w:val="0"/>
      <w:adjustRightInd w:val="0"/>
      <w:spacing w:after="0" w:line="240" w:lineRule="auto"/>
      <w:jc w:val="both"/>
    </w:pPr>
    <w:rPr>
      <w:rFonts w:ascii="RomanaEU" w:eastAsia="Times New Roman" w:hAnsi="RomanaEU" w:cs="Times New Roman"/>
      <w:color w:val="000000"/>
      <w:sz w:val="24"/>
      <w:szCs w:val="24"/>
      <w:lang w:eastAsia="pl-PL"/>
    </w:rPr>
  </w:style>
  <w:style w:type="paragraph" w:styleId="Tekstdymka">
    <w:name w:val="Balloon Text"/>
    <w:basedOn w:val="Normalny"/>
    <w:link w:val="TekstdymkaZnak"/>
    <w:uiPriority w:val="99"/>
    <w:semiHidden/>
    <w:unhideWhenUsed/>
    <w:rsid w:val="00B258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867"/>
    <w:rPr>
      <w:rFonts w:ascii="Segoe UI" w:eastAsia="Calibri" w:hAnsi="Segoe UI" w:cs="Segoe UI"/>
      <w:sz w:val="18"/>
      <w:szCs w:val="18"/>
    </w:rPr>
  </w:style>
  <w:style w:type="table" w:styleId="Tabela-Siatka">
    <w:name w:val="Table Grid"/>
    <w:basedOn w:val="Standardowy"/>
    <w:uiPriority w:val="39"/>
    <w:rsid w:val="00F240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_literowka Znak,Literowanie Znak,Preambuła Znak,1_literowka,Literowanie,Preambuła,Akapit z listą;1_literowka,Numerowanie,L1,Akapit z listą5,Podsis rysunku,Bullet Number,Body MS Bullet,lp1,List Paragraph1,List Paragrap"/>
    <w:basedOn w:val="Normalny"/>
    <w:link w:val="AkapitzlistZnak"/>
    <w:uiPriority w:val="34"/>
    <w:qFormat/>
    <w:rsid w:val="00F2407C"/>
    <w:pPr>
      <w:spacing w:line="240" w:lineRule="auto"/>
      <w:ind w:left="720"/>
      <w:contextualSpacing/>
      <w:jc w:val="both"/>
    </w:pPr>
    <w:rPr>
      <w:rFonts w:ascii="Arial" w:eastAsia="Times New Roman" w:hAnsi="Arial"/>
      <w:sz w:val="20"/>
      <w:szCs w:val="20"/>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Akapit z listą5 Znak,Podsis rysunku Znak,Bullet Number Znak"/>
    <w:link w:val="Akapitzlist"/>
    <w:uiPriority w:val="34"/>
    <w:locked/>
    <w:rsid w:val="00F2407C"/>
    <w:rPr>
      <w:rFonts w:ascii="Arial" w:eastAsia="Times New Roman" w:hAnsi="Arial" w:cs="Times New Roman"/>
      <w:sz w:val="20"/>
      <w:szCs w:val="20"/>
      <w:lang w:eastAsia="pl-PL"/>
    </w:rPr>
  </w:style>
  <w:style w:type="character" w:styleId="Hipercze">
    <w:name w:val="Hyperlink"/>
    <w:uiPriority w:val="99"/>
    <w:unhideWhenUsed/>
    <w:rsid w:val="002B1069"/>
    <w:rPr>
      <w:color w:val="0563C1"/>
      <w:u w:val="single"/>
    </w:rPr>
  </w:style>
  <w:style w:type="paragraph" w:styleId="Tytu">
    <w:name w:val="Title"/>
    <w:basedOn w:val="Normalny"/>
    <w:link w:val="TytuZnak"/>
    <w:qFormat/>
    <w:rsid w:val="002B1069"/>
    <w:pPr>
      <w:spacing w:after="0" w:line="240" w:lineRule="auto"/>
      <w:jc w:val="center"/>
    </w:pPr>
    <w:rPr>
      <w:rFonts w:ascii="Arial" w:eastAsia="Times New Roman" w:hAnsi="Arial"/>
      <w:b/>
      <w:sz w:val="24"/>
      <w:szCs w:val="20"/>
      <w:lang w:val="x-none" w:eastAsia="x-none"/>
    </w:rPr>
  </w:style>
  <w:style w:type="character" w:customStyle="1" w:styleId="TytuZnak">
    <w:name w:val="Tytuł Znak"/>
    <w:basedOn w:val="Domylnaczcionkaakapitu"/>
    <w:link w:val="Tytu"/>
    <w:rsid w:val="002B1069"/>
    <w:rPr>
      <w:rFonts w:ascii="Arial" w:eastAsia="Times New Roman" w:hAnsi="Arial" w:cs="Times New Roman"/>
      <w:b/>
      <w:sz w:val="24"/>
      <w:szCs w:val="20"/>
      <w:lang w:val="x-none" w:eastAsia="x-none"/>
    </w:rPr>
  </w:style>
  <w:style w:type="paragraph" w:styleId="Tekstprzypisudolnego">
    <w:name w:val="footnote text"/>
    <w:basedOn w:val="Normalny"/>
    <w:link w:val="TekstprzypisudolnegoZnak"/>
    <w:semiHidden/>
    <w:unhideWhenUsed/>
    <w:rsid w:val="006556D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6556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655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2rblo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F392-BE55-465B-A500-FD6FD710AE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5444BD7-9420-475E-9974-97AF5444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6</Pages>
  <Words>2516</Words>
  <Characters>15096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Czaplicka Anna</dc:creator>
  <cp:keywords/>
  <dc:description/>
  <cp:lastModifiedBy>Dane Ukryte</cp:lastModifiedBy>
  <cp:revision>68</cp:revision>
  <cp:lastPrinted>2024-10-07T04:59:00Z</cp:lastPrinted>
  <dcterms:created xsi:type="dcterms:W3CDTF">2023-01-24T11:05:00Z</dcterms:created>
  <dcterms:modified xsi:type="dcterms:W3CDTF">2024-12-23T10:55:00Z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a551747d-8c94-4a35-a7d6-a9bd3b69b03c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rl6OP+gM5V3+Xmd/mb8B6JjPLn/JySXf</vt:lpwstr>
  </property>
  <property fmtid="{D5CDD505-2E9C-101B-9397-08002B2CF9AE}" pid="8" name="s5636:Creator type=author">
    <vt:lpwstr>Czaplicka Anna</vt:lpwstr>
  </property>
  <property fmtid="{D5CDD505-2E9C-101B-9397-08002B2CF9AE}" pid="9" name="s5636:Creator type=organization">
    <vt:lpwstr>MILNET-Z</vt:lpwstr>
  </property>
  <property fmtid="{D5CDD505-2E9C-101B-9397-08002B2CF9AE}" pid="10" name="s5636:Creator type=IP">
    <vt:lpwstr>10.30.140.166</vt:lpwstr>
  </property>
  <property fmtid="{D5CDD505-2E9C-101B-9397-08002B2CF9AE}" pid="11" name="bjPortionMark">
    <vt:lpwstr>[]</vt:lpwstr>
  </property>
</Properties>
</file>