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2A944" w14:textId="77777777" w:rsidR="002672B8" w:rsidRDefault="002672B8" w:rsidP="002672B8">
      <w:pPr>
        <w:jc w:val="center"/>
        <w:rPr>
          <w:b/>
          <w:bCs/>
        </w:rPr>
      </w:pPr>
      <w:r>
        <w:br/>
      </w:r>
      <w:r>
        <w:rPr>
          <w:noProof/>
          <w:lang w:eastAsia="pl-PL" w:bidi="ar-SA"/>
        </w:rPr>
        <w:drawing>
          <wp:anchor distT="0" distB="0" distL="114935" distR="114935" simplePos="0" relativeHeight="251658240" behindDoc="0" locked="0" layoutInCell="1" allowOverlap="1" wp14:anchorId="431396CF" wp14:editId="618D579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902335" cy="902335"/>
            <wp:effectExtent l="19050" t="19050" r="12065" b="12065"/>
            <wp:wrapSquare wrapText="right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UNIWERSYTET KAZIMIERZA WIELKIEGO</w:t>
      </w:r>
    </w:p>
    <w:p w14:paraId="4CC452C5" w14:textId="77777777" w:rsidR="002672B8" w:rsidRDefault="002672B8" w:rsidP="002672B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</w:rPr>
      </w:pPr>
      <w:r>
        <w:rPr>
          <w:b/>
          <w:bCs/>
        </w:rPr>
        <w:t>W BYDGOSZCZY</w:t>
      </w:r>
    </w:p>
    <w:p w14:paraId="22A82AD5" w14:textId="77777777" w:rsidR="002672B8" w:rsidRDefault="002672B8" w:rsidP="002672B8">
      <w:pPr>
        <w:tabs>
          <w:tab w:val="left" w:pos="1620"/>
          <w:tab w:val="left" w:pos="3960"/>
          <w:tab w:val="left" w:pos="432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ul. Chodkiewicza 30, 85 – 064 Bydgoszcz, tel. 052 341 91 00 fax. 052 360 82 06</w:t>
      </w:r>
    </w:p>
    <w:p w14:paraId="287FF862" w14:textId="77777777" w:rsidR="002672B8" w:rsidRDefault="002672B8" w:rsidP="002672B8">
      <w:pPr>
        <w:jc w:val="center"/>
      </w:pPr>
      <w:r>
        <w:t>NIP 5542647568 REGON 340057695</w:t>
      </w:r>
    </w:p>
    <w:p w14:paraId="50689A9F" w14:textId="77777777" w:rsidR="002672B8" w:rsidRDefault="002672B8" w:rsidP="002672B8">
      <w:pPr>
        <w:jc w:val="center"/>
      </w:pPr>
      <w:r>
        <w:t>www.ukw.edu.pl</w:t>
      </w:r>
    </w:p>
    <w:p w14:paraId="5800A97D" w14:textId="77777777" w:rsidR="00F7473D" w:rsidRDefault="00F7473D" w:rsidP="00F7473D">
      <w:pPr>
        <w:pStyle w:val="Nagwek4"/>
        <w:tabs>
          <w:tab w:val="left" w:pos="0"/>
        </w:tabs>
        <w:rPr>
          <w:rFonts w:ascii="Bookman Old Style" w:hAnsi="Bookman Old Style"/>
          <w:sz w:val="22"/>
        </w:rPr>
      </w:pPr>
    </w:p>
    <w:p w14:paraId="565B285B" w14:textId="77777777" w:rsidR="00F7473D" w:rsidRDefault="00F7473D" w:rsidP="00F7473D">
      <w:pPr>
        <w:tabs>
          <w:tab w:val="left" w:pos="0"/>
        </w:tabs>
        <w:rPr>
          <w:sz w:val="22"/>
          <w:szCs w:val="22"/>
        </w:rPr>
      </w:pPr>
    </w:p>
    <w:p w14:paraId="02280461" w14:textId="66067FF7" w:rsidR="00F7473D" w:rsidRDefault="00353FD6" w:rsidP="00876535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UKW/DZP-281-U-26</w:t>
      </w:r>
      <w:r w:rsidR="00CF43F9">
        <w:rPr>
          <w:rFonts w:ascii="Century Gothic" w:hAnsi="Century Gothic"/>
          <w:sz w:val="20"/>
          <w:szCs w:val="20"/>
        </w:rPr>
        <w:t>/2022</w:t>
      </w:r>
      <w:r w:rsidR="00013F79">
        <w:rPr>
          <w:rFonts w:ascii="Century Gothic" w:hAnsi="Century Gothic"/>
          <w:sz w:val="20"/>
          <w:szCs w:val="20"/>
        </w:rPr>
        <w:tab/>
      </w:r>
      <w:r w:rsidR="0052178C">
        <w:rPr>
          <w:rFonts w:ascii="Century Gothic" w:hAnsi="Century Gothic"/>
          <w:sz w:val="20"/>
          <w:szCs w:val="20"/>
        </w:rPr>
        <w:tab/>
      </w:r>
      <w:r w:rsidR="00BB23AC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</w:r>
      <w:r w:rsidR="00A70291">
        <w:rPr>
          <w:rFonts w:ascii="Century Gothic" w:hAnsi="Century Gothic"/>
          <w:sz w:val="20"/>
          <w:szCs w:val="20"/>
        </w:rPr>
        <w:tab/>
        <w:t xml:space="preserve">            </w:t>
      </w:r>
      <w:r w:rsidR="009F6175">
        <w:rPr>
          <w:rFonts w:ascii="Century Gothic" w:hAnsi="Century Gothic"/>
          <w:sz w:val="20"/>
          <w:szCs w:val="20"/>
        </w:rPr>
        <w:t xml:space="preserve">Bydgoszcz, dn. </w:t>
      </w:r>
      <w:r>
        <w:rPr>
          <w:rFonts w:ascii="Century Gothic" w:hAnsi="Century Gothic"/>
          <w:sz w:val="20"/>
          <w:szCs w:val="20"/>
        </w:rPr>
        <w:t>31</w:t>
      </w:r>
      <w:r w:rsidR="00914EF4">
        <w:rPr>
          <w:rFonts w:ascii="Century Gothic" w:hAnsi="Century Gothic"/>
          <w:sz w:val="20"/>
          <w:szCs w:val="20"/>
        </w:rPr>
        <w:t>.</w:t>
      </w:r>
      <w:r w:rsidR="00537E2D">
        <w:rPr>
          <w:rFonts w:ascii="Century Gothic" w:hAnsi="Century Gothic"/>
          <w:sz w:val="20"/>
          <w:szCs w:val="20"/>
        </w:rPr>
        <w:t>05</w:t>
      </w:r>
      <w:r w:rsidR="00CF43F9">
        <w:rPr>
          <w:rFonts w:ascii="Century Gothic" w:hAnsi="Century Gothic"/>
          <w:sz w:val="20"/>
          <w:szCs w:val="20"/>
        </w:rPr>
        <w:t>.2022</w:t>
      </w:r>
      <w:r w:rsidR="00F7473D">
        <w:rPr>
          <w:rFonts w:ascii="Century Gothic" w:hAnsi="Century Gothic"/>
          <w:sz w:val="20"/>
          <w:szCs w:val="20"/>
        </w:rPr>
        <w:t xml:space="preserve"> r.</w:t>
      </w:r>
    </w:p>
    <w:p w14:paraId="543C9E22" w14:textId="77777777" w:rsidR="00F7473D" w:rsidRDefault="00F7473D" w:rsidP="00876535">
      <w:pPr>
        <w:tabs>
          <w:tab w:val="left" w:pos="0"/>
        </w:tabs>
        <w:spacing w:line="360" w:lineRule="auto"/>
        <w:rPr>
          <w:rFonts w:ascii="Century Gothic" w:hAnsi="Century Gothic"/>
          <w:sz w:val="20"/>
          <w:szCs w:val="20"/>
        </w:rPr>
      </w:pPr>
    </w:p>
    <w:p w14:paraId="648B8405" w14:textId="0F91DA1B" w:rsidR="008306DC" w:rsidRDefault="00F7473D" w:rsidP="00876535">
      <w:pPr>
        <w:pStyle w:val="Nagwek1"/>
        <w:spacing w:before="0" w:after="0" w:line="360" w:lineRule="auto"/>
        <w:jc w:val="both"/>
        <w:textAlignment w:val="baseline"/>
        <w:rPr>
          <w:rFonts w:ascii="Century Gothic" w:hAnsi="Century Gothic"/>
          <w:b w:val="0"/>
          <w:bCs w:val="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dot. postępowania prowadzonego w trybie </w:t>
      </w:r>
      <w:r w:rsidR="00083B59">
        <w:rPr>
          <w:rFonts w:ascii="Century Gothic" w:hAnsi="Century Gothic"/>
          <w:sz w:val="20"/>
          <w:szCs w:val="20"/>
        </w:rPr>
        <w:t>podstawowym bez negocjacji</w:t>
      </w:r>
      <w:r>
        <w:rPr>
          <w:rFonts w:ascii="Century Gothic" w:hAnsi="Century Gothic"/>
          <w:sz w:val="20"/>
          <w:szCs w:val="20"/>
        </w:rPr>
        <w:t xml:space="preserve"> na: </w:t>
      </w:r>
      <w:r w:rsidR="00353FD6" w:rsidRPr="00353FD6">
        <w:rPr>
          <w:rFonts w:ascii="Century Gothic" w:hAnsi="Century Gothic"/>
          <w:color w:val="222222"/>
          <w:sz w:val="20"/>
          <w:szCs w:val="20"/>
          <w:bdr w:val="none" w:sz="0" w:space="0" w:color="auto" w:frame="1"/>
        </w:rPr>
        <w:t>„Opieka serwisowa i powdrożeniowa na oprogramowanie SIMPLE ERP”</w:t>
      </w:r>
    </w:p>
    <w:p w14:paraId="57548F3A" w14:textId="77777777" w:rsidR="008306DC" w:rsidRDefault="008306DC" w:rsidP="00876535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4937A63" w14:textId="28B3CFF2" w:rsidR="00791374" w:rsidRPr="00791374" w:rsidRDefault="00791374" w:rsidP="00876535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 w:rsidRPr="00791374">
        <w:rPr>
          <w:rFonts w:ascii="Century Gothic" w:hAnsi="Century Gothic"/>
          <w:b/>
          <w:bCs/>
          <w:sz w:val="20"/>
          <w:szCs w:val="20"/>
        </w:rPr>
        <w:t>ODPOWIEDZI NA PYTANIA</w:t>
      </w:r>
    </w:p>
    <w:p w14:paraId="2C3E5470" w14:textId="07770511" w:rsidR="00791374" w:rsidRDefault="00791374" w:rsidP="00876535">
      <w:pPr>
        <w:spacing w:line="360" w:lineRule="auto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           Działając na podstawie art. 284 ust. 2 ustawy Prawo zamówień publicznych (tj. Dz. U. z 2021 r. poz. 1129) Zamawiający przekazuje treść zapytań wraz z udzielonymi odpowiedziami:</w:t>
      </w:r>
    </w:p>
    <w:p w14:paraId="0ADF0BC6" w14:textId="77777777" w:rsidR="00791374" w:rsidRDefault="00791374" w:rsidP="00CE08C6">
      <w:pPr>
        <w:spacing w:line="360" w:lineRule="auto"/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113F498" w14:textId="483EA075" w:rsidR="00353FD6" w:rsidRPr="00353FD6" w:rsidRDefault="00353FD6" w:rsidP="00353FD6">
      <w:pPr>
        <w:spacing w:line="360" w:lineRule="auto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Pytanie 1</w:t>
      </w:r>
    </w:p>
    <w:p w14:paraId="459B2D01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Dotyczy: Załącznika nr 4 do SWZ - Projekt Umowy, odnośnie §2 ust. 5 pkt 4) o treści:</w:t>
      </w:r>
    </w:p>
    <w:p w14:paraId="6D1A6BA2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W ramach świadczenia Opieki serwisowej Rozwiązania indywidualnego Wykonawca zobowiązany jest do:</w:t>
      </w:r>
    </w:p>
    <w:p w14:paraId="29A011C0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1) instalacji u Zamawiającego nowych wersji Oprogramowania wraz z dostosowaniem modyfikacji wykonanych na potrzeby Zamawiającego,</w:t>
      </w:r>
    </w:p>
    <w:p w14:paraId="7CD5BBCD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oraz §2 ust. 6 pkt 1) o treści:</w:t>
      </w:r>
    </w:p>
    <w:p w14:paraId="2E92AB7F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W ramach świadczenia Opieki powdrożeniowej Rozwiązania indywidualnego Wykonawca zobowiązany jest do:</w:t>
      </w:r>
    </w:p>
    <w:p w14:paraId="4BCA0313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1) instalacji nowych wersji Oprogramowania wraz z dostosowaniem modyfikacji wykonanych na potrzeby Zamawiającego,</w:t>
      </w:r>
    </w:p>
    <w:p w14:paraId="1FE4C4E0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oraz odpowiednich postanowień Załącznika nr 3 do SWZ.</w:t>
      </w:r>
    </w:p>
    <w:p w14:paraId="2661781A" w14:textId="77777777" w:rsidR="00353FD6" w:rsidRPr="00353FD6" w:rsidRDefault="00353FD6" w:rsidP="002F2911">
      <w:pPr>
        <w:spacing w:line="360" w:lineRule="auto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Pytanie: Wykonawca wnosi o wykreślenie usługi, o której mowa powyżej z zakresu Opieki serwisowej. Czynności związane z instalacją Oprogramowania powinny być rozliczane wedle godzinowego zaangażowania, adekwatnie do zasad rozliczania Opieki powdrożeniowej, ponieważ Wykonawca nie jest w stanie przewidzieć czasochłonności tych czynności.</w:t>
      </w:r>
    </w:p>
    <w:p w14:paraId="259E9261" w14:textId="1858D982" w:rsidR="00353FD6" w:rsidRPr="002F2911" w:rsidRDefault="00353FD6" w:rsidP="006E1D17">
      <w:pPr>
        <w:spacing w:line="360" w:lineRule="auto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F2911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Odp. </w:t>
      </w:r>
      <w:r w:rsidR="006E1D17" w:rsidRP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W przypadku świadczenia Opieki serwisowej Zamawiający ma na myśli nowe wersje Oprogramowania, a nie pakiety serwisowe/aktualizacyjne do obecnej wersji SIMPLE.ERP  6.25. W przypadku świadczenia Opieki powdrożeniowej Zamawiający ma na myśli pakiety serwisowe/aktualizacyjne do obecnej wersji SIMPLE.ERP  6.25. Zamawiający zmodyfikuje odpowiednio zapisy Projektu Umowy </w:t>
      </w:r>
      <w:r w:rsid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 §2 ust. 6 pkt 1) ,</w:t>
      </w:r>
      <w:r w:rsidR="006E1D17" w:rsidRP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zapisy w Załączniku nr 3 do SWZ oraz usunie z projektu umowy </w:t>
      </w:r>
      <w:r w:rsidR="006E1D17" w:rsidRP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§2 ust. 5</w:t>
      </w:r>
      <w:r w:rsidR="006E1D17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pkt 4).</w:t>
      </w:r>
    </w:p>
    <w:p w14:paraId="4F625FF7" w14:textId="77777777" w:rsidR="00353FD6" w:rsidRDefault="00353FD6" w:rsidP="00353FD6">
      <w:pPr>
        <w:spacing w:line="360" w:lineRule="auto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0449562A" w14:textId="43380C32" w:rsidR="00353FD6" w:rsidRPr="00353FD6" w:rsidRDefault="00353FD6" w:rsidP="00353FD6">
      <w:pPr>
        <w:spacing w:line="360" w:lineRule="auto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lastRenderedPageBreak/>
        <w:t>Pytanie 2</w:t>
      </w:r>
    </w:p>
    <w:p w14:paraId="0C7B3F22" w14:textId="77777777" w:rsidR="00353FD6" w:rsidRPr="00353FD6" w:rsidRDefault="00353FD6" w:rsidP="00353FD6">
      <w:pPr>
        <w:spacing w:line="360" w:lineRule="auto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Dotyczy: Załącznika nr 4 do SWZ - Projekt Umowy, odnośnie §2 ust. 5 pkt 6) o treści:</w:t>
      </w:r>
    </w:p>
    <w:p w14:paraId="1044D439" w14:textId="77777777" w:rsidR="00353FD6" w:rsidRDefault="00353FD6" w:rsidP="00353FD6">
      <w:pPr>
        <w:spacing w:line="360" w:lineRule="auto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zapewnienia Zamawiającemu bezpośredniego kontaktu telefonicznego z helpdeskiem Wykonawcy,</w:t>
      </w:r>
    </w:p>
    <w:p w14:paraId="6968FA59" w14:textId="3B8E451B" w:rsidR="00353FD6" w:rsidRDefault="00353FD6" w:rsidP="00353FD6">
      <w:pPr>
        <w:spacing w:line="360" w:lineRule="auto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353FD6">
        <w:rPr>
          <w:rFonts w:ascii="Century Gothic" w:hAnsi="Century Gothic" w:cs="Century Gothic"/>
          <w:color w:val="000000" w:themeColor="text1"/>
          <w:sz w:val="20"/>
          <w:szCs w:val="20"/>
        </w:rPr>
        <w:t>Pytanie: Wykonawca wnosi o potwierdzenie, że zakres kontaktu telefonicznego w ramach helpdesku limitowany jest liczbą godzin konsultacji, o której mowa w pkt 12).</w:t>
      </w:r>
    </w:p>
    <w:p w14:paraId="7B591F8A" w14:textId="7D668EDD" w:rsidR="00353FD6" w:rsidRPr="002F2911" w:rsidRDefault="00353FD6" w:rsidP="001C014A">
      <w:pPr>
        <w:spacing w:line="360" w:lineRule="auto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F2911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Odp.</w:t>
      </w:r>
      <w:r w:rsidR="001C014A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 </w:t>
      </w:r>
      <w:r w:rsidR="001C014A" w:rsidRPr="001C014A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Odpowiedź: Tak, Zamawiający potwierdza, że zakres kontaktu telefonicznego w ramach helpdesku limitowany jest liczbą godzin konsultacji, o której mowa w §2 ust. 5 pkt 12).</w:t>
      </w:r>
    </w:p>
    <w:p w14:paraId="5BFDF1B3" w14:textId="77777777" w:rsidR="00353FD6" w:rsidRDefault="00353FD6" w:rsidP="00353FD6">
      <w:pPr>
        <w:spacing w:line="360" w:lineRule="auto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9D6F318" w14:textId="3A70526E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3</w:t>
      </w:r>
    </w:p>
    <w:p w14:paraId="5638B091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Dotyczy: Załącznika nr 4 do SWZ - Projekt Umowy, odnośnie §2 ust. 5 pkt 3) i 16) o treści:</w:t>
      </w:r>
    </w:p>
    <w:p w14:paraId="57DA8F9A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wykonywania niezbędnych zmian w Oprogramowaniu w terminie umożliwiającym Zamawiającemu przetestowanie i zastosowanie zmiany aktów prawnych, do których przestrzegania zobligowany jest Zamawiający,</w:t>
      </w:r>
    </w:p>
    <w:p w14:paraId="76C3FA7B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obsługi zgłoszeń dotyczących problemów związanych z szybkością działania Rozwiązania Indywidualnego zaklasyfikowanych jako Wydajność,</w:t>
      </w:r>
    </w:p>
    <w:p w14:paraId="576D4455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Pytanie: Wykonawca wnosi o potwierdzenie, że zakres kontaktu telefonicznego w ramach helpdesku limitowany jest liczbą godzin konsultacji, o której mowa w pkt 12).</w:t>
      </w:r>
    </w:p>
    <w:p w14:paraId="2CCB9E8F" w14:textId="234661CD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Odp.</w:t>
      </w:r>
      <w:r w:rsidR="00673926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73926" w:rsidRPr="00673926">
        <w:rPr>
          <w:rFonts w:ascii="Century Gothic" w:hAnsi="Century Gothic"/>
          <w:b/>
          <w:bCs/>
          <w:sz w:val="20"/>
          <w:szCs w:val="20"/>
        </w:rPr>
        <w:t>Tak, Zamawiający potwierdza, że zakres kontaktu telefonicznego w ramach helpdesku limitowany jest liczbą godzin konsultacji, o której mowa w §2 ust. 5 pkt 12).</w:t>
      </w:r>
    </w:p>
    <w:p w14:paraId="1A8EA6F9" w14:textId="77777777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15E35044" w14:textId="0E0ECEBD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4</w:t>
      </w:r>
    </w:p>
    <w:p w14:paraId="4C8AFCF2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Dotyczy: Załącznika nr 4 do SWZ - Projekt Umowy, odnośnie §2 ust. 5 pkt 11) o treści:</w:t>
      </w:r>
    </w:p>
    <w:p w14:paraId="0B16AB41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usuwania Usterek z zapewnieniem jak najkrótszych Czasów reakcji i Czasów naprawy na zgłoszenie, nie dłuższych, niż określone w § 3 ust. 5,</w:t>
      </w:r>
    </w:p>
    <w:p w14:paraId="7FB4A032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Pytanie: Wykonawca wnosi o potwierdzenie, że reakcja i naprawa w czasach określonych w §3 ust. 5 nie stanowi podstawy do odpowiedzialności Wykonawcy z tytułu zwłoki.</w:t>
      </w:r>
    </w:p>
    <w:p w14:paraId="6ED77E6C" w14:textId="5BCD5C36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673926" w:rsidRPr="00673926">
        <w:rPr>
          <w:rFonts w:ascii="Century Gothic" w:hAnsi="Century Gothic"/>
          <w:b/>
          <w:bCs/>
          <w:sz w:val="20"/>
          <w:szCs w:val="20"/>
        </w:rPr>
        <w:t>Zamawiający potwierdza, że reakcja i naprawa w czasach określonych w §3 ust. 5 nie stanowi podstawy do odpowiedzialności Wykonawcy z tytułu zwłoki.</w:t>
      </w:r>
    </w:p>
    <w:p w14:paraId="5C19EE3E" w14:textId="77777777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F729839" w14:textId="16D02423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5</w:t>
      </w:r>
    </w:p>
    <w:p w14:paraId="7A46987F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Dotyczy: Załącznika nr 4 do SWZ - Projekt Umowy, odnośnie §3 ust. 6 o treści:</w:t>
      </w:r>
    </w:p>
    <w:p w14:paraId="01553F85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 xml:space="preserve">Po usunięciu Usterki Wykonawca zgłasza Zamawiającemu gotowość systemu do odbioru. Zgłoszenie gotowości do odbioru oraz zgłoszenie zastrzeżeń, co do sposobu naprawy i gotowości do odbioru odbywa się za pośrednictwem aplikacji internetowej do przyjmowania i obsługi zgłoszeń, a w przypadku jej niedostępności mailowo na adres e-mail: [.............................................]. Zamawiający weryfikuje poprawność dokonanej naprawy i w ciągu 7 Dni roboczych może zgłosić swoje zastrzeżenia, jeśli Usterka nie została usunięta. Za </w:t>
      </w:r>
      <w:r w:rsidRPr="002F2911">
        <w:rPr>
          <w:rFonts w:ascii="Century Gothic" w:hAnsi="Century Gothic"/>
          <w:sz w:val="20"/>
          <w:szCs w:val="20"/>
        </w:rPr>
        <w:lastRenderedPageBreak/>
        <w:t>pierwszy dzień wymienionego 7-dniowego okresu, w czasie którego Zamawiający może zgłosić zastrzeżenia uznaje się pierwszy Dzień roboczy po dniu zgłoszeniu przez Wykonawcę gotowości systemu.</w:t>
      </w:r>
    </w:p>
    <w:p w14:paraId="3E727CB3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Pytanie: Celem uchylenia wątpliwości Wykonawca wnosi o potwierdzenie, że czas weryfikacji poprawności dokonanej naprawy nie jest zaliczany na poczet opóźnienia, za które Zamawiający może żądać zapłaty kary umownej lub odszkodowania.</w:t>
      </w:r>
    </w:p>
    <w:p w14:paraId="4926BF63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Wykonawca wnosi o potwierdzenie, że w przypadku braku zgłoszenia zastrzeżeń w terminie 7 dni roboczych, uznaje się, że naprawa została prawidłowo. Dalsze uwagi dotyczące obszaru objętego naprawą uważa się za nowe zgłoszenie.</w:t>
      </w:r>
    </w:p>
    <w:p w14:paraId="2D15A491" w14:textId="77777777" w:rsidR="007C09C0" w:rsidRPr="007C09C0" w:rsidRDefault="002F2911" w:rsidP="007C09C0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7C09C0" w:rsidRPr="007C09C0">
        <w:rPr>
          <w:rFonts w:ascii="Century Gothic" w:hAnsi="Century Gothic"/>
          <w:b/>
          <w:bCs/>
          <w:sz w:val="20"/>
          <w:szCs w:val="20"/>
        </w:rPr>
        <w:t>Zamawiający potwierdza,  że czas weryfikacji poprawności dokonanej naprawy nie jest zaliczany na poczet opóźnienia, za które Zamawiający może żądać zapłaty kary umownej lub odszkodowania.</w:t>
      </w:r>
    </w:p>
    <w:p w14:paraId="44951C2E" w14:textId="32571E07" w:rsidR="002F2911" w:rsidRDefault="007C09C0" w:rsidP="007C09C0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 w:rsidRPr="007C09C0">
        <w:rPr>
          <w:rFonts w:ascii="Century Gothic" w:hAnsi="Century Gothic"/>
          <w:b/>
          <w:bCs/>
          <w:sz w:val="20"/>
          <w:szCs w:val="20"/>
        </w:rPr>
        <w:t>Zamawiający potwierdza, że w przypadku braku zgłoszenia zastrzeżeń w terminie 7 dni roboczych, uznaje się, że naprawa została wykonana prawidłowo. Dalsze uwagi dotyczące obszaru objętego naprawą uważa się za nowe zgłoszenie.</w:t>
      </w:r>
    </w:p>
    <w:p w14:paraId="2766DD37" w14:textId="77777777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6E890E88" w14:textId="74AB1C55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6</w:t>
      </w:r>
    </w:p>
    <w:p w14:paraId="1AFF61E2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Dotyczy: Załącznika nr 4 do SWZ - Projekt Umowy, odnośnie §3 ust. 11 o treści:</w:t>
      </w:r>
    </w:p>
    <w:p w14:paraId="525AD2EC" w14:textId="77777777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W przypadku, gdy Problem nie zostanie zakwalifikowany jako Usterka, Wykonawca bezzwłocznie zawiadomi o tym Zamawiającego dając mu pełne wyjaśnienie. Czas poświęcony na analizę i rozwiązanie takiego Problemu Wykonawca ma prawo zakwalifikować w poczet limitu konsultacji (pakietu porad). Rozwiązanie Problemu może nastąpić wyłącznie po otrzymaniu od Zamawiającego zamówienia akceptującego warunki rozwiązania Problemu.</w:t>
      </w:r>
    </w:p>
    <w:p w14:paraId="251BF0F6" w14:textId="569D1040" w:rsidR="00353FD6" w:rsidRPr="002F2911" w:rsidRDefault="00353FD6" w:rsidP="002F291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2F2911">
        <w:rPr>
          <w:rFonts w:ascii="Century Gothic" w:hAnsi="Century Gothic"/>
          <w:sz w:val="20"/>
          <w:szCs w:val="20"/>
        </w:rPr>
        <w:t>Pytanie: Wykonawca wnosi o potwierdzenie, że w przypadku zgłoszenia zapotrzebowanie na konsultacje po wyczerpaniu pakietu porad na dany rok, konsultacje te mogą być obsługiwane poprzez konsumowania pakietu godzin nabytych w ramach opieki</w:t>
      </w:r>
      <w:r w:rsidRPr="002F2911">
        <w:rPr>
          <w:rFonts w:ascii="Century Gothic" w:hAnsi="Century Gothic"/>
          <w:sz w:val="20"/>
          <w:szCs w:val="20"/>
        </w:rPr>
        <w:t xml:space="preserve"> powdrożeniowej.</w:t>
      </w:r>
    </w:p>
    <w:p w14:paraId="540A2E0B" w14:textId="6C21E711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7C09C0" w:rsidRPr="007C09C0">
        <w:rPr>
          <w:rFonts w:ascii="Century Gothic" w:hAnsi="Century Gothic"/>
          <w:b/>
          <w:bCs/>
          <w:sz w:val="20"/>
          <w:szCs w:val="20"/>
        </w:rPr>
        <w:t>Zamawiający potwierdza, że w przypadku zgłoszenia zapotrzebowania na konsultacje po wyczerpaniu pakietu porad na dany rok, konsultacje te mogą być obsługiwane poprzez konsumowanie pakietu godzin nabytych w ramach opieki powdrożeniowej.</w:t>
      </w:r>
    </w:p>
    <w:p w14:paraId="25953443" w14:textId="77777777" w:rsidR="002F2911" w:rsidRDefault="002F2911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586A198" w14:textId="07D0FABB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7</w:t>
      </w:r>
    </w:p>
    <w:p w14:paraId="58F2154A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Dotyczy: Załącznika nr 4 do SWZ - Projekt Umowy, odnośnie §4 ust. 1 o treści:</w:t>
      </w:r>
    </w:p>
    <w:p w14:paraId="5A27A640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W ramach świadczenia Opieki powdrożeniowej Wykonawca zobowiązany jest do realizacji usług wymienionych w § 2 ust. 6 w wymiarze nie mniejszym, niż 126 godzin konsultacyjnych (18 dniówek) rocznie z czasem reakcji do 5 dni roboczych od zgłoszenia zapotrzebowania przez Zamawiającego.</w:t>
      </w:r>
    </w:p>
    <w:p w14:paraId="3E21D472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oraz odnośnie punktu 8 Załącznika nr 3 do SWZ</w:t>
      </w:r>
    </w:p>
    <w:p w14:paraId="32DFE22C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lastRenderedPageBreak/>
        <w:t>W ramach świadczenia Opieki powdrożeniowej Rozwiązania indywidualnego Wykonawca zobowiązany będzie do realizacji usług wymienionych w pkt. 7 w wymiarze nie mniejszym, niż 126 godzin konsultacyjnych (18 dniówek) rocznie z czasem reakcji do 10 dni roboczych od zgłoszenia zapotrzebowania przez Zamawiającego.</w:t>
      </w:r>
    </w:p>
    <w:p w14:paraId="51F473C5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 A.:</w:t>
      </w:r>
    </w:p>
    <w:p w14:paraId="2A0A38D7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Wykonawca wnosi o usunięcie rozbieżności w zakresie oznaczenia czasu reakcji – Wykonawca wnosi o potwierdzenie, że wiążący jest czas reakcji wynoszący 10 dni roboczych.</w:t>
      </w:r>
    </w:p>
    <w:p w14:paraId="653355A3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 B.:</w:t>
      </w:r>
    </w:p>
    <w:p w14:paraId="7D693DA1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Wykonawca wnosi o zmianę zapisów poprzez zastąpienie słów: „w wymiarze nie mniejszym niż” słowami o treści: „w wymiarze nie większym niż”. Przedmiot zamówienia musi być określony w sposób ścisły. Wykonawca nie może oszacować wartości zamówienia jeśli jego zakres – w tym wypadku maksymalny wymiar godzinowy świadczenia usługi – nie jest określony.</w:t>
      </w:r>
    </w:p>
    <w:p w14:paraId="496E4D83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Pytanie: C.:</w:t>
      </w:r>
    </w:p>
    <w:p w14:paraId="27A07687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Odnośnie wymiaru świadczeń określonego rocznie, wykonawca wnosi o potwierdzenie, że pakiet ten dotyczy jednego roku obowiązywania umowy, ponieważ jest ona zawierana na okres 12 miesięcy, w związku z tym wielkość świadczenia określona w tym przepisie wyczerpuje pełne zakres przedmiotu umowy.</w:t>
      </w:r>
    </w:p>
    <w:p w14:paraId="1DECA809" w14:textId="77777777" w:rsidR="007C09C0" w:rsidRPr="007C09C0" w:rsidRDefault="005C3918" w:rsidP="007C09C0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7C09C0" w:rsidRPr="007C09C0">
        <w:rPr>
          <w:rFonts w:ascii="Century Gothic" w:hAnsi="Century Gothic"/>
          <w:b/>
          <w:bCs/>
          <w:sz w:val="20"/>
          <w:szCs w:val="20"/>
        </w:rPr>
        <w:t>Odpowiedź do A.: Rozbieżności zostały usunięte poprzez korektę w Załączniku nr 3. Nie potwierdzamy, że wiążący jest czas reakcji wynoszący 10 dni.</w:t>
      </w:r>
    </w:p>
    <w:p w14:paraId="1AF71BA4" w14:textId="64E87938" w:rsidR="007C09C0" w:rsidRPr="007C09C0" w:rsidRDefault="007C09C0" w:rsidP="007C09C0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C09C0">
        <w:rPr>
          <w:rFonts w:ascii="Century Gothic" w:hAnsi="Century Gothic"/>
          <w:b/>
          <w:bCs/>
          <w:sz w:val="20"/>
          <w:szCs w:val="20"/>
        </w:rPr>
        <w:t>Odpowiedź do B.: Zamawiający wyr</w:t>
      </w:r>
      <w:r>
        <w:rPr>
          <w:rFonts w:ascii="Century Gothic" w:hAnsi="Century Gothic"/>
          <w:b/>
          <w:bCs/>
          <w:sz w:val="20"/>
          <w:szCs w:val="20"/>
        </w:rPr>
        <w:t>aża zgodę na taka zmianę zapisu i zmodyfikuje treść projektu umowy w tym zakresie.</w:t>
      </w:r>
    </w:p>
    <w:p w14:paraId="7A9D66E6" w14:textId="14EC292A" w:rsidR="005C3918" w:rsidRDefault="007C09C0" w:rsidP="007C09C0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7C09C0">
        <w:rPr>
          <w:rFonts w:ascii="Century Gothic" w:hAnsi="Century Gothic"/>
          <w:b/>
          <w:bCs/>
          <w:sz w:val="20"/>
          <w:szCs w:val="20"/>
        </w:rPr>
        <w:t>Odpowiedź do C.: Zamawiający potwierdza, że pakiet dotyczy jednego roku obowiązywania umowy, ponieważ jest ona zawierana na okres 12 miesięcy, w związku z tym wielkość świadczenia określona w tym przepisie wyczerpuje pełne zakres przedmiotu umowy.</w:t>
      </w:r>
    </w:p>
    <w:p w14:paraId="03818995" w14:textId="77777777" w:rsidR="005C3918" w:rsidRDefault="005C3918" w:rsidP="007C09C0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</w:p>
    <w:p w14:paraId="51EFEE03" w14:textId="49553B34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8</w:t>
      </w:r>
    </w:p>
    <w:p w14:paraId="7C8AC22D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Dotyczy: Załącznika nr 4 do SWZ - Projekt Umowy, odnośnie §8 ust. 2 o treści:</w:t>
      </w:r>
    </w:p>
    <w:p w14:paraId="7248376C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Zamawiający ma prawo naliczyć Wykonawcy karę umowną w wysokości 0,05 % wynagrodzenia brutto, o którym mowa w § 5 ust.1 Umowy, za każdy dzień roboczy zwłoki w wykonaniu obowiązków wskazanych w § 2 ust. 5 pkt. 11) Umowy.</w:t>
      </w:r>
    </w:p>
    <w:p w14:paraId="57832CD5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 xml:space="preserve">Pytanie: A.: Wykonawca wnosi o ograniczenie kary, o której mowa w przepisie wyłącznie do błędu krytycznego, względnie Wykonawca wnosi o zróżnicowanie wysokości kary umownej określonej w zależności od kategorii zgłoszonej wady (usterki) i zastrzeżenie kary umownej w wysokości określonej w przepisie wyłącznie dla zwłoki w usunięcia wady o najwyższej kategorii zgłoszenia – błędu krytycznego (awarii) i zastrzeżenie kar odpowiednio niższych za zwłokę w naprawie pozostałych błędów. Wykonawca wskazuje, że stopień uszczerbku w interesach Zamawiającego jest silnie uzależniony od wagi wady – jej wpływu na funkcjonowanie Systemu. Zastrzeżenie jednolitej kary dla zwłoki w usunięcia wszelkich wad, także tych o mniejszej wadze, </w:t>
      </w:r>
      <w:r w:rsidRPr="005C3918">
        <w:rPr>
          <w:rFonts w:ascii="Century Gothic" w:hAnsi="Century Gothic"/>
          <w:sz w:val="20"/>
          <w:szCs w:val="20"/>
        </w:rPr>
        <w:lastRenderedPageBreak/>
        <w:t>czyni zastrzeżoną karę rażąco wygórowaną, jako nie korelującą ze stopniem naruszenia interesów Zamawiającego. W związku z tym Wykonawca wnosi o wykreślenie kar za opóźnienie w naprawie awarii ważnej lub usterki/błędu, względnie zastrzeżenie tych kar w kwocie istotnie niższej.</w:t>
      </w:r>
    </w:p>
    <w:p w14:paraId="5E5BD84B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 B.: Wykonawca wnosi o potwierdzenie, że czas oczekiwania na przekazanie Wykonawcy informacji istotnych dla wykonania umowy oraz czas oczekiwania na weryfikację zgłoszonych prac nie jest wliczany do okresu opóźnienia Wykonawcy.</w:t>
      </w:r>
    </w:p>
    <w:p w14:paraId="0A0400BD" w14:textId="0485AB30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 C.: Wykonawca wnosi o potwierdzenie, że kary zastrzeżone są wyłącznie za zwłokę względem czasu naprawy. Zwłoka w zakresie reakcji, jeśli czas naprawy jest dochowany nie rodzi negatywnych następstw po stronie Zamawiającego i nie uzasadnia żądania zapłaty kary umownej.</w:t>
      </w:r>
    </w:p>
    <w:p w14:paraId="66BA855B" w14:textId="77777777" w:rsidR="008730E2" w:rsidRPr="008730E2" w:rsidRDefault="005C3918" w:rsidP="008730E2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8730E2" w:rsidRPr="008730E2">
        <w:rPr>
          <w:rFonts w:ascii="Century Gothic" w:hAnsi="Century Gothic"/>
          <w:b/>
          <w:bCs/>
          <w:sz w:val="20"/>
          <w:szCs w:val="20"/>
        </w:rPr>
        <w:t>Odpowiedź do A.: Zamawiający nie akceptuje wprowadzenia powyższych zmian. Zamawiający oczekuje od Wykonawcy usunięcia każdej Usterki, niezależnie od jej kategorii ważności i uznaje ewentualne kary umowne za odpowiednie narzędzie do egzekwowania realizacji zapisów umowy w tym zakresie. Natomiast zróżnicowanie wartości ewentualnych kar umownych w zależności od kategorii ważności błędu wynika w umowie ze zróżnicowania maksymalnych dopuszczalnych czasów reakcji i maksymalnych czasów naprawy błędów poszczególnych kategorii.</w:t>
      </w:r>
    </w:p>
    <w:p w14:paraId="1C9ADEAF" w14:textId="77777777" w:rsidR="008730E2" w:rsidRPr="008730E2" w:rsidRDefault="008730E2" w:rsidP="008730E2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8730E2">
        <w:rPr>
          <w:rFonts w:ascii="Century Gothic" w:hAnsi="Century Gothic"/>
          <w:b/>
          <w:bCs/>
          <w:sz w:val="20"/>
          <w:szCs w:val="20"/>
        </w:rPr>
        <w:t>Odpowiedź do B.: Zamawiający potwierdza, że czas oczekiwania na przekazanie Wykonawcy informacji istotnych dla wykonania umowy oraz czas oczekiwania na weryfikację zgłoszonych prac nie jest wliczany do okresu opóźnienia Wykonawcy.</w:t>
      </w:r>
    </w:p>
    <w:p w14:paraId="4411A45C" w14:textId="7C5DA541" w:rsidR="005C3918" w:rsidRDefault="008730E2" w:rsidP="008730E2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8730E2">
        <w:rPr>
          <w:rFonts w:ascii="Century Gothic" w:hAnsi="Century Gothic"/>
          <w:b/>
          <w:bCs/>
          <w:sz w:val="20"/>
          <w:szCs w:val="20"/>
        </w:rPr>
        <w:t>Odpowiedź do C.: Zamawiający potwierdza, że kary zastrzeżone są wyłącznie za zwłokę względem czasu naprawy. Zwłoka w zakresie reakcji, jeśli czas naprawy jest dochowany nie rodzi negatywnych następstw po stronie Zamawiającego i nie uzasadnia żądania zapłaty kary umownej.</w:t>
      </w:r>
    </w:p>
    <w:p w14:paraId="73DB3682" w14:textId="77777777" w:rsidR="005C3918" w:rsidRDefault="005C3918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</w:p>
    <w:p w14:paraId="492E612A" w14:textId="409D82AF" w:rsidR="00353FD6" w:rsidRPr="00353FD6" w:rsidRDefault="00727AC6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9</w:t>
      </w:r>
    </w:p>
    <w:p w14:paraId="135267F2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Dotyczy: Załącznika nr 4 do SWZ - Projekt Umowy, odnośnie §8 ust. 3 o treści:</w:t>
      </w:r>
    </w:p>
    <w:p w14:paraId="5B6A60AA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Maksymalna wysokość kary umownej nie może przekroczyć 20% całkowitej wartości przedmiotu umowy netto, o którym mowa w § 4.</w:t>
      </w:r>
    </w:p>
    <w:p w14:paraId="1B0B4AFA" w14:textId="77777777" w:rsidR="00353FD6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Pytanie: Wykonawca wnosi o potwierdzenie, że przepis odsyła do wynagrodzenia netto, o którym mowa w §5 ust. 1 Umowy.</w:t>
      </w:r>
    </w:p>
    <w:p w14:paraId="5FFC4492" w14:textId="4D12C875" w:rsidR="005C3918" w:rsidRPr="005C3918" w:rsidRDefault="005C3918" w:rsidP="008730E2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5C3918">
        <w:rPr>
          <w:rFonts w:ascii="Century Gothic" w:hAnsi="Century Gothic"/>
          <w:b/>
          <w:bCs/>
          <w:sz w:val="20"/>
          <w:szCs w:val="20"/>
        </w:rPr>
        <w:t>Odp.</w:t>
      </w:r>
      <w:r w:rsidR="00D179FB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8730E2" w:rsidRPr="008730E2">
        <w:rPr>
          <w:rFonts w:ascii="Century Gothic" w:hAnsi="Century Gothic"/>
          <w:b/>
          <w:bCs/>
          <w:sz w:val="20"/>
          <w:szCs w:val="20"/>
        </w:rPr>
        <w:t>Zamawiający potwierdza, że przepis odsyła do wynagrodzenia netto, o którym mowa w §5 ust. 1 Umowy i jednocześnie dekla</w:t>
      </w:r>
      <w:r w:rsidR="008730E2">
        <w:rPr>
          <w:rFonts w:ascii="Century Gothic" w:hAnsi="Century Gothic"/>
          <w:b/>
          <w:bCs/>
          <w:sz w:val="20"/>
          <w:szCs w:val="20"/>
        </w:rPr>
        <w:t>ruje korektę zapisu w §8 ust. 3 projektu umowy.</w:t>
      </w:r>
    </w:p>
    <w:p w14:paraId="6BDF85E1" w14:textId="77777777" w:rsidR="005C3918" w:rsidRPr="005C3918" w:rsidRDefault="005C3918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1B481DE8" w14:textId="64243C30" w:rsidR="00353FD6" w:rsidRPr="00353FD6" w:rsidRDefault="005C3918" w:rsidP="00353FD6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Pytanie 10</w:t>
      </w:r>
    </w:p>
    <w:p w14:paraId="38B012E4" w14:textId="77777777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Dotyczy: Załącznika nr 4 do SWZ - Projekt Umowy,</w:t>
      </w:r>
    </w:p>
    <w:p w14:paraId="1AAA8158" w14:textId="77777777" w:rsidR="0013487D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 xml:space="preserve">Zgodnie z postanowieniem § 7 ust. 17 projektu umowy, Wykonawca jest odpowiedzialny za </w:t>
      </w:r>
      <w:r w:rsidRPr="005C3918">
        <w:rPr>
          <w:rFonts w:ascii="Century Gothic" w:hAnsi="Century Gothic"/>
          <w:sz w:val="20"/>
          <w:szCs w:val="20"/>
        </w:rPr>
        <w:lastRenderedPageBreak/>
        <w:t xml:space="preserve">wszelkie wyrządzone osobom trzecim szkody, które powstały w związku z nienależytym przetwarzaniem przez Wykonawcę powierzonych danych osobowych. Stosownie natomiast do literalnego brzmienia art. 82 ust. 3 RODO, podmiot przetwarzający zostaje zwolniony z odpowiedzialności za szkody spowodowane przetwarzaniem naruszającym przepisy RODO, jeżeli udowodni że w żaden sposób nie ponosi winy za zdarzenie, które doprowadziło do powstania szkody (odpowiedzialność podmiotu przetwarzającego przewidziana przepisami RODO jest odpowiedzialnością na zasadzie winy). </w:t>
      </w:r>
    </w:p>
    <w:p w14:paraId="1705002B" w14:textId="1A30CE02" w:rsidR="00353FD6" w:rsidRPr="005C3918" w:rsidRDefault="00353FD6" w:rsidP="005C391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C3918">
        <w:rPr>
          <w:rFonts w:ascii="Century Gothic" w:hAnsi="Century Gothic"/>
          <w:sz w:val="20"/>
          <w:szCs w:val="20"/>
        </w:rPr>
        <w:t>Pytanie: Mając powyższe na uwadze, Wykonawca wnosi o modyfikację postanowienia § 7 ust. 17 projektu umowy w ten sposób, że Wykonawca ponosić będzie odpowiedzialność za wszelkie szkody wyrządzone osobom trzecim w sposób zawiniony.</w:t>
      </w:r>
    </w:p>
    <w:p w14:paraId="6285586D" w14:textId="3BF3792D" w:rsidR="00353FD6" w:rsidRDefault="006F72CE" w:rsidP="005C3918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Odp. </w:t>
      </w:r>
      <w:r w:rsidR="0013487D" w:rsidRPr="0013487D">
        <w:rPr>
          <w:rFonts w:ascii="Century Gothic" w:hAnsi="Century Gothic"/>
          <w:b/>
          <w:bCs/>
          <w:sz w:val="20"/>
          <w:szCs w:val="20"/>
        </w:rPr>
        <w:t>Zamawiający wyraża zgodę na modyfikację zapisu § 7 ust. 17 projektu.</w:t>
      </w:r>
    </w:p>
    <w:p w14:paraId="067C87DF" w14:textId="77777777" w:rsidR="0013487D" w:rsidRDefault="0013487D" w:rsidP="005C3918">
      <w:pPr>
        <w:spacing w:line="360" w:lineRule="auto"/>
        <w:rPr>
          <w:rFonts w:ascii="Century Gothic" w:hAnsi="Century Gothic"/>
          <w:b/>
          <w:bCs/>
          <w:sz w:val="20"/>
          <w:szCs w:val="20"/>
        </w:rPr>
      </w:pPr>
      <w:bookmarkStart w:id="0" w:name="_GoBack"/>
      <w:bookmarkEnd w:id="0"/>
    </w:p>
    <w:p w14:paraId="309E48C8" w14:textId="77777777" w:rsidR="00353FD6" w:rsidRDefault="00353FD6" w:rsidP="00353FD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5490693C" w14:textId="77777777" w:rsidR="00CE08C6" w:rsidRPr="004277D7" w:rsidRDefault="00CE08C6" w:rsidP="00CE08C6">
      <w:pPr>
        <w:spacing w:line="360" w:lineRule="auto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MODYFIKACJA TREŚCI S</w:t>
      </w:r>
      <w:r w:rsidRPr="004277D7">
        <w:rPr>
          <w:rFonts w:ascii="Century Gothic" w:hAnsi="Century Gothic"/>
          <w:b/>
          <w:bCs/>
          <w:sz w:val="20"/>
          <w:szCs w:val="20"/>
        </w:rPr>
        <w:t>WZ</w:t>
      </w:r>
    </w:p>
    <w:p w14:paraId="5D6A5D76" w14:textId="63037A25" w:rsidR="00537E2D" w:rsidRDefault="00CE08C6" w:rsidP="00537E2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14:paraId="5364AE72" w14:textId="097E1EA6" w:rsidR="00CF43F9" w:rsidRPr="00CF43F9" w:rsidRDefault="00537E2D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D</w:t>
      </w:r>
      <w:r w:rsidR="00CF43F9" w:rsidRPr="00CF43F9">
        <w:rPr>
          <w:rFonts w:ascii="Century Gothic" w:hAnsi="Century Gothic"/>
          <w:sz w:val="20"/>
          <w:szCs w:val="20"/>
        </w:rPr>
        <w:t>ziałając na podstawie art. 286 ust. 3 ustawy Prawo zamówień publicznych (Dz. U. z 2021 r. poz. 1129</w:t>
      </w:r>
      <w:r>
        <w:rPr>
          <w:rFonts w:ascii="Century Gothic" w:hAnsi="Century Gothic"/>
          <w:sz w:val="20"/>
          <w:szCs w:val="20"/>
        </w:rPr>
        <w:t xml:space="preserve"> ze zm.</w:t>
      </w:r>
      <w:r w:rsidR="00CF43F9" w:rsidRPr="00CF43F9">
        <w:rPr>
          <w:rFonts w:ascii="Century Gothic" w:hAnsi="Century Gothic"/>
          <w:sz w:val="20"/>
          <w:szCs w:val="20"/>
        </w:rPr>
        <w:t>) Zamawiający dokonuje modyfikacji treści SWZ w zakresie przesunięcia  terminu  składania i otwarcia ofert oraz terminu związania ofertą.</w:t>
      </w:r>
    </w:p>
    <w:p w14:paraId="18EEDC5F" w14:textId="77777777" w:rsid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8853908" w14:textId="77777777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 W związku z powyższą modyfikacją zmianie ulegają następujące punkty SWZ:</w:t>
      </w:r>
    </w:p>
    <w:p w14:paraId="09E9DE26" w14:textId="380F77E2" w:rsidR="00CF43F9" w:rsidRPr="00CF43F9" w:rsidRDefault="00537E2D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1) Rozdział XVI pkt. 1</w:t>
      </w:r>
      <w:r w:rsidR="00CF43F9" w:rsidRPr="00CF43F9">
        <w:rPr>
          <w:rFonts w:ascii="Century Gothic" w:hAnsi="Century Gothic"/>
          <w:sz w:val="20"/>
          <w:szCs w:val="20"/>
        </w:rPr>
        <w:t xml:space="preserve"> otrzymuje brzmienie: </w:t>
      </w:r>
    </w:p>
    <w:p w14:paraId="6BFBFD0B" w14:textId="5B7D4861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1. Wykonawca będzie związany ofertą przez okres 30 dni, tj. </w:t>
      </w:r>
      <w:r w:rsidR="00876535">
        <w:rPr>
          <w:rFonts w:ascii="Century Gothic" w:hAnsi="Century Gothic"/>
          <w:b/>
          <w:bCs/>
          <w:sz w:val="20"/>
          <w:szCs w:val="20"/>
        </w:rPr>
        <w:t>do dnia 02.07</w:t>
      </w:r>
      <w:r w:rsidRPr="00CF43F9">
        <w:rPr>
          <w:rFonts w:ascii="Century Gothic" w:hAnsi="Century Gothic"/>
          <w:b/>
          <w:bCs/>
          <w:sz w:val="20"/>
          <w:szCs w:val="20"/>
        </w:rPr>
        <w:t>.2022 r.</w:t>
      </w:r>
      <w:r w:rsidRPr="00CF43F9">
        <w:rPr>
          <w:rFonts w:ascii="Century Gothic" w:hAnsi="Century Gothic"/>
          <w:sz w:val="20"/>
          <w:szCs w:val="20"/>
        </w:rPr>
        <w:t xml:space="preserve"> Bieg terminu związania ofertą rozpoczyna się wraz z </w:t>
      </w:r>
      <w:r>
        <w:rPr>
          <w:rFonts w:ascii="Century Gothic" w:hAnsi="Century Gothic"/>
          <w:sz w:val="20"/>
          <w:szCs w:val="20"/>
        </w:rPr>
        <w:t>upływem terminu składania ofert</w:t>
      </w:r>
      <w:r w:rsidRPr="00CF43F9">
        <w:rPr>
          <w:rFonts w:ascii="Century Gothic" w:hAnsi="Century Gothic"/>
          <w:sz w:val="20"/>
          <w:szCs w:val="20"/>
        </w:rPr>
        <w:t>.</w:t>
      </w:r>
    </w:p>
    <w:p w14:paraId="3D277367" w14:textId="77777777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D82F92E" w14:textId="77777777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2) Rozdział XVII pkt. 1 i 3 otrzymuje brzmienie:</w:t>
      </w:r>
    </w:p>
    <w:p w14:paraId="149E2D7C" w14:textId="6FB4A6F9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1. Ofertę należy zło</w:t>
      </w:r>
      <w:r>
        <w:rPr>
          <w:rFonts w:ascii="Century Gothic" w:hAnsi="Century Gothic"/>
          <w:sz w:val="20"/>
          <w:szCs w:val="20"/>
        </w:rPr>
        <w:t xml:space="preserve">żyć poprzez Platformę do </w:t>
      </w:r>
      <w:r w:rsidR="00876535">
        <w:rPr>
          <w:rFonts w:ascii="Century Gothic" w:hAnsi="Century Gothic"/>
          <w:b/>
          <w:bCs/>
          <w:sz w:val="20"/>
          <w:szCs w:val="20"/>
        </w:rPr>
        <w:t>dnia 03.06</w:t>
      </w:r>
      <w:r w:rsidRPr="00CF43F9">
        <w:rPr>
          <w:rFonts w:ascii="Century Gothic" w:hAnsi="Century Gothic"/>
          <w:b/>
          <w:bCs/>
          <w:sz w:val="20"/>
          <w:szCs w:val="20"/>
        </w:rPr>
        <w:t>.2022r. do godziny 11:00.</w:t>
      </w:r>
    </w:p>
    <w:p w14:paraId="1343A45F" w14:textId="2B0D4BCC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 xml:space="preserve">3. Otwarcie ofert nastąpi w dniu </w:t>
      </w:r>
      <w:r w:rsidR="00876535">
        <w:rPr>
          <w:rFonts w:ascii="Century Gothic" w:hAnsi="Century Gothic"/>
          <w:b/>
          <w:bCs/>
          <w:sz w:val="20"/>
          <w:szCs w:val="20"/>
        </w:rPr>
        <w:t>03.06</w:t>
      </w:r>
      <w:r>
        <w:rPr>
          <w:rFonts w:ascii="Century Gothic" w:hAnsi="Century Gothic"/>
          <w:b/>
          <w:bCs/>
          <w:sz w:val="20"/>
          <w:szCs w:val="20"/>
        </w:rPr>
        <w:t>.2022 r. o godzinie 11:05</w:t>
      </w:r>
      <w:r w:rsidRPr="00CF43F9">
        <w:rPr>
          <w:rFonts w:ascii="Century Gothic" w:hAnsi="Century Gothic"/>
          <w:b/>
          <w:bCs/>
          <w:sz w:val="20"/>
          <w:szCs w:val="20"/>
        </w:rPr>
        <w:t xml:space="preserve">.  </w:t>
      </w:r>
    </w:p>
    <w:p w14:paraId="25059E70" w14:textId="77777777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375FAEB" w14:textId="77777777" w:rsidR="00CF43F9" w:rsidRPr="00CF43F9" w:rsidRDefault="00CF43F9" w:rsidP="0087653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CF43F9">
        <w:rPr>
          <w:rFonts w:ascii="Century Gothic" w:hAnsi="Century Gothic"/>
          <w:sz w:val="20"/>
          <w:szCs w:val="20"/>
        </w:rPr>
        <w:t>Zmodyfikowana treść SWZ stanowi załącznik do niniejszego pisma.</w:t>
      </w:r>
    </w:p>
    <w:p w14:paraId="515ADEB3" w14:textId="261E5903" w:rsidR="00CF43F9" w:rsidRDefault="00CF43F9" w:rsidP="00CF43F9">
      <w:pPr>
        <w:jc w:val="both"/>
        <w:rPr>
          <w:rFonts w:ascii="Century Gothic" w:hAnsi="Century Gothic"/>
          <w:sz w:val="20"/>
          <w:szCs w:val="20"/>
        </w:rPr>
      </w:pPr>
    </w:p>
    <w:p w14:paraId="5ED61607" w14:textId="77777777" w:rsidR="00CF39EE" w:rsidRDefault="00CF39EE" w:rsidP="00CF39EE">
      <w:pPr>
        <w:jc w:val="both"/>
        <w:rPr>
          <w:rFonts w:ascii="Century Gothic" w:hAnsi="Century Gothic"/>
          <w:sz w:val="20"/>
          <w:szCs w:val="20"/>
        </w:rPr>
      </w:pPr>
    </w:p>
    <w:p w14:paraId="561805B9" w14:textId="1078A5E2" w:rsidR="00CF39EE" w:rsidRDefault="00A813FD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Zastępca </w:t>
      </w:r>
      <w:r w:rsidR="00CF39EE">
        <w:rPr>
          <w:rFonts w:ascii="Century Gothic" w:hAnsi="Century Gothic"/>
          <w:sz w:val="20"/>
          <w:szCs w:val="20"/>
        </w:rPr>
        <w:t>Kanclerz</w:t>
      </w:r>
      <w:r>
        <w:rPr>
          <w:rFonts w:ascii="Century Gothic" w:hAnsi="Century Gothic"/>
          <w:sz w:val="20"/>
          <w:szCs w:val="20"/>
        </w:rPr>
        <w:t>a</w:t>
      </w:r>
      <w:r w:rsidR="00CF39EE">
        <w:rPr>
          <w:rFonts w:ascii="Century Gothic" w:hAnsi="Century Gothic"/>
          <w:sz w:val="20"/>
          <w:szCs w:val="20"/>
        </w:rPr>
        <w:t xml:space="preserve"> UKW</w:t>
      </w:r>
    </w:p>
    <w:p w14:paraId="72A07BB8" w14:textId="35E23552" w:rsidR="00CF39EE" w:rsidRPr="00C578AB" w:rsidRDefault="00A813FD" w:rsidP="00CF39EE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mgr Mariola </w:t>
      </w:r>
      <w:proofErr w:type="spellStart"/>
      <w:r>
        <w:rPr>
          <w:rFonts w:ascii="Century Gothic" w:hAnsi="Century Gothic"/>
          <w:sz w:val="20"/>
          <w:szCs w:val="20"/>
        </w:rPr>
        <w:t>Majorkowska</w:t>
      </w:r>
      <w:proofErr w:type="spellEnd"/>
    </w:p>
    <w:sectPr w:rsidR="00CF39EE" w:rsidRPr="00C578AB" w:rsidSect="00A8431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536FE5"/>
    <w:multiLevelType w:val="hybridMultilevel"/>
    <w:tmpl w:val="06CE8BBE"/>
    <w:lvl w:ilvl="0" w:tplc="624C7B14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E2E"/>
    <w:multiLevelType w:val="multilevel"/>
    <w:tmpl w:val="1F74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085630"/>
    <w:multiLevelType w:val="hybridMultilevel"/>
    <w:tmpl w:val="49083A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D1085"/>
    <w:multiLevelType w:val="multilevel"/>
    <w:tmpl w:val="D2E67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856"/>
    <w:multiLevelType w:val="multilevel"/>
    <w:tmpl w:val="7EB4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6F3024"/>
    <w:multiLevelType w:val="hybridMultilevel"/>
    <w:tmpl w:val="28C69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37A3E"/>
    <w:multiLevelType w:val="multilevel"/>
    <w:tmpl w:val="A028900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331"/>
        </w:tabs>
        <w:ind w:left="1331" w:hanging="480"/>
      </w:pPr>
      <w:rPr>
        <w:rFonts w:ascii="Century Gothic" w:hAnsi="Century Gothic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entury Gothic" w:hAnsi="Century Gothic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3D05392C"/>
    <w:multiLevelType w:val="hybridMultilevel"/>
    <w:tmpl w:val="19D44376"/>
    <w:lvl w:ilvl="0" w:tplc="E544F77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FF6283"/>
    <w:multiLevelType w:val="hybridMultilevel"/>
    <w:tmpl w:val="79FE6DD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48441AE"/>
    <w:multiLevelType w:val="hybridMultilevel"/>
    <w:tmpl w:val="904666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31FC"/>
    <w:multiLevelType w:val="hybridMultilevel"/>
    <w:tmpl w:val="9244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82EB1"/>
    <w:multiLevelType w:val="hybridMultilevel"/>
    <w:tmpl w:val="6D8C08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C458D"/>
    <w:multiLevelType w:val="hybridMultilevel"/>
    <w:tmpl w:val="392485EE"/>
    <w:lvl w:ilvl="0" w:tplc="7362F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F60F12"/>
    <w:multiLevelType w:val="multilevel"/>
    <w:tmpl w:val="B39A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30251"/>
    <w:multiLevelType w:val="hybridMultilevel"/>
    <w:tmpl w:val="021641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900DA9"/>
    <w:multiLevelType w:val="hybridMultilevel"/>
    <w:tmpl w:val="C09CDB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D36B93"/>
    <w:multiLevelType w:val="hybridMultilevel"/>
    <w:tmpl w:val="3D38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24A06"/>
    <w:multiLevelType w:val="hybridMultilevel"/>
    <w:tmpl w:val="CCF2E6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36F72"/>
    <w:multiLevelType w:val="multilevel"/>
    <w:tmpl w:val="9414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B67FF4"/>
    <w:multiLevelType w:val="multilevel"/>
    <w:tmpl w:val="F03A73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6DF354A8"/>
    <w:multiLevelType w:val="multilevel"/>
    <w:tmpl w:val="EFAC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81698C"/>
    <w:multiLevelType w:val="hybridMultilevel"/>
    <w:tmpl w:val="B66CFB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83750"/>
    <w:multiLevelType w:val="multilevel"/>
    <w:tmpl w:val="91AA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20"/>
  </w:num>
  <w:num w:numId="5">
    <w:abstractNumId w:val="9"/>
  </w:num>
  <w:num w:numId="6">
    <w:abstractNumId w:val="26"/>
  </w:num>
  <w:num w:numId="7">
    <w:abstractNumId w:val="5"/>
  </w:num>
  <w:num w:numId="8">
    <w:abstractNumId w:val="13"/>
  </w:num>
  <w:num w:numId="9">
    <w:abstractNumId w:val="22"/>
  </w:num>
  <w:num w:numId="10">
    <w:abstractNumId w:val="23"/>
  </w:num>
  <w:num w:numId="11">
    <w:abstractNumId w:val="6"/>
  </w:num>
  <w:num w:numId="12">
    <w:abstractNumId w:val="27"/>
  </w:num>
  <w:num w:numId="13">
    <w:abstractNumId w:val="25"/>
  </w:num>
  <w:num w:numId="14">
    <w:abstractNumId w:val="4"/>
  </w:num>
  <w:num w:numId="15">
    <w:abstractNumId w:val="17"/>
  </w:num>
  <w:num w:numId="16">
    <w:abstractNumId w:val="10"/>
  </w:num>
  <w:num w:numId="17">
    <w:abstractNumId w:val="1"/>
  </w:num>
  <w:num w:numId="18">
    <w:abstractNumId w:val="8"/>
  </w:num>
  <w:num w:numId="19">
    <w:abstractNumId w:val="1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2"/>
  </w:num>
  <w:num w:numId="24">
    <w:abstractNumId w:val="24"/>
  </w:num>
  <w:num w:numId="25">
    <w:abstractNumId w:val="1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8"/>
  </w:num>
  <w:num w:numId="2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3D"/>
    <w:rsid w:val="00013F79"/>
    <w:rsid w:val="0004127B"/>
    <w:rsid w:val="000560E0"/>
    <w:rsid w:val="00060F5C"/>
    <w:rsid w:val="00061699"/>
    <w:rsid w:val="000747D7"/>
    <w:rsid w:val="00076B5D"/>
    <w:rsid w:val="00083B59"/>
    <w:rsid w:val="00091B7D"/>
    <w:rsid w:val="000970AB"/>
    <w:rsid w:val="000A15DC"/>
    <w:rsid w:val="000A1F60"/>
    <w:rsid w:val="000B0F15"/>
    <w:rsid w:val="000F107A"/>
    <w:rsid w:val="00102239"/>
    <w:rsid w:val="00126482"/>
    <w:rsid w:val="0013487D"/>
    <w:rsid w:val="00141918"/>
    <w:rsid w:val="001428A6"/>
    <w:rsid w:val="0014544F"/>
    <w:rsid w:val="00151DA4"/>
    <w:rsid w:val="001A5687"/>
    <w:rsid w:val="001B41F4"/>
    <w:rsid w:val="001C014A"/>
    <w:rsid w:val="001C0AA1"/>
    <w:rsid w:val="001C6576"/>
    <w:rsid w:val="001F360D"/>
    <w:rsid w:val="002034EE"/>
    <w:rsid w:val="0024342B"/>
    <w:rsid w:val="002555B6"/>
    <w:rsid w:val="002672B8"/>
    <w:rsid w:val="00272E23"/>
    <w:rsid w:val="002F2911"/>
    <w:rsid w:val="00322E3F"/>
    <w:rsid w:val="003249AA"/>
    <w:rsid w:val="00333FC9"/>
    <w:rsid w:val="00345DFE"/>
    <w:rsid w:val="00353FD6"/>
    <w:rsid w:val="00354854"/>
    <w:rsid w:val="003549D0"/>
    <w:rsid w:val="003572F8"/>
    <w:rsid w:val="00371778"/>
    <w:rsid w:val="00386A58"/>
    <w:rsid w:val="00406582"/>
    <w:rsid w:val="004277D7"/>
    <w:rsid w:val="00431DB8"/>
    <w:rsid w:val="0046126D"/>
    <w:rsid w:val="0046158D"/>
    <w:rsid w:val="004674A9"/>
    <w:rsid w:val="004908CE"/>
    <w:rsid w:val="00490EA8"/>
    <w:rsid w:val="00496D69"/>
    <w:rsid w:val="004B0EFE"/>
    <w:rsid w:val="004D337B"/>
    <w:rsid w:val="005113BC"/>
    <w:rsid w:val="0052178C"/>
    <w:rsid w:val="005272D5"/>
    <w:rsid w:val="00537E2D"/>
    <w:rsid w:val="00572C92"/>
    <w:rsid w:val="00572F59"/>
    <w:rsid w:val="00587390"/>
    <w:rsid w:val="005B45A6"/>
    <w:rsid w:val="005C3918"/>
    <w:rsid w:val="005C4A6A"/>
    <w:rsid w:val="00610D83"/>
    <w:rsid w:val="00632961"/>
    <w:rsid w:val="0065201E"/>
    <w:rsid w:val="00670D31"/>
    <w:rsid w:val="00672A83"/>
    <w:rsid w:val="00673926"/>
    <w:rsid w:val="00684A40"/>
    <w:rsid w:val="00693FBC"/>
    <w:rsid w:val="006A529C"/>
    <w:rsid w:val="006B4BF7"/>
    <w:rsid w:val="006D03A0"/>
    <w:rsid w:val="006E1D17"/>
    <w:rsid w:val="006E59CD"/>
    <w:rsid w:val="006E7A1C"/>
    <w:rsid w:val="006F6CF3"/>
    <w:rsid w:val="006F72CE"/>
    <w:rsid w:val="006F7EF5"/>
    <w:rsid w:val="007103E1"/>
    <w:rsid w:val="00712435"/>
    <w:rsid w:val="00714653"/>
    <w:rsid w:val="00722258"/>
    <w:rsid w:val="00727AC6"/>
    <w:rsid w:val="0073194E"/>
    <w:rsid w:val="0074564E"/>
    <w:rsid w:val="007576A2"/>
    <w:rsid w:val="00782FA7"/>
    <w:rsid w:val="0079075E"/>
    <w:rsid w:val="00791374"/>
    <w:rsid w:val="007C09C0"/>
    <w:rsid w:val="007D0536"/>
    <w:rsid w:val="007E579D"/>
    <w:rsid w:val="007F3F84"/>
    <w:rsid w:val="00804737"/>
    <w:rsid w:val="00817CDC"/>
    <w:rsid w:val="008306DC"/>
    <w:rsid w:val="008469D2"/>
    <w:rsid w:val="00856722"/>
    <w:rsid w:val="00864443"/>
    <w:rsid w:val="008730E2"/>
    <w:rsid w:val="00876535"/>
    <w:rsid w:val="00883E14"/>
    <w:rsid w:val="008D5C17"/>
    <w:rsid w:val="008F13B4"/>
    <w:rsid w:val="00914EF4"/>
    <w:rsid w:val="00916449"/>
    <w:rsid w:val="00927651"/>
    <w:rsid w:val="00942382"/>
    <w:rsid w:val="00952DB2"/>
    <w:rsid w:val="0096272B"/>
    <w:rsid w:val="0098739B"/>
    <w:rsid w:val="009B0023"/>
    <w:rsid w:val="009B48D2"/>
    <w:rsid w:val="009C0891"/>
    <w:rsid w:val="009E6F9D"/>
    <w:rsid w:val="009F421C"/>
    <w:rsid w:val="009F6175"/>
    <w:rsid w:val="00A26C6C"/>
    <w:rsid w:val="00A438B1"/>
    <w:rsid w:val="00A70291"/>
    <w:rsid w:val="00A813FD"/>
    <w:rsid w:val="00A8431A"/>
    <w:rsid w:val="00A85419"/>
    <w:rsid w:val="00A8611A"/>
    <w:rsid w:val="00A93634"/>
    <w:rsid w:val="00A96776"/>
    <w:rsid w:val="00AA59AA"/>
    <w:rsid w:val="00AB6007"/>
    <w:rsid w:val="00AD64A1"/>
    <w:rsid w:val="00AD752D"/>
    <w:rsid w:val="00AE1A59"/>
    <w:rsid w:val="00B04F1F"/>
    <w:rsid w:val="00B12391"/>
    <w:rsid w:val="00B65DEB"/>
    <w:rsid w:val="00BA4A4D"/>
    <w:rsid w:val="00BB23AC"/>
    <w:rsid w:val="00BC2F66"/>
    <w:rsid w:val="00BC37B5"/>
    <w:rsid w:val="00C021D8"/>
    <w:rsid w:val="00C17C66"/>
    <w:rsid w:val="00C27C17"/>
    <w:rsid w:val="00C578AB"/>
    <w:rsid w:val="00CE08C6"/>
    <w:rsid w:val="00CE6AFC"/>
    <w:rsid w:val="00CF39EE"/>
    <w:rsid w:val="00CF43F9"/>
    <w:rsid w:val="00D05A52"/>
    <w:rsid w:val="00D179FB"/>
    <w:rsid w:val="00D45CBF"/>
    <w:rsid w:val="00D52AB2"/>
    <w:rsid w:val="00DA2B54"/>
    <w:rsid w:val="00DA401D"/>
    <w:rsid w:val="00DB5DA1"/>
    <w:rsid w:val="00DD6CF9"/>
    <w:rsid w:val="00DE3AEF"/>
    <w:rsid w:val="00DE73D8"/>
    <w:rsid w:val="00E01B41"/>
    <w:rsid w:val="00E22856"/>
    <w:rsid w:val="00E4060F"/>
    <w:rsid w:val="00EB06D1"/>
    <w:rsid w:val="00EB27BC"/>
    <w:rsid w:val="00EB6A08"/>
    <w:rsid w:val="00EC42F1"/>
    <w:rsid w:val="00EE081A"/>
    <w:rsid w:val="00F04CBF"/>
    <w:rsid w:val="00F116A0"/>
    <w:rsid w:val="00F7473D"/>
    <w:rsid w:val="00F9409E"/>
    <w:rsid w:val="00FA3B36"/>
    <w:rsid w:val="00FA6E50"/>
    <w:rsid w:val="00FA70DD"/>
    <w:rsid w:val="00FA7E22"/>
    <w:rsid w:val="00FB198E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4C9B4"/>
  <w15:chartTrackingRefBased/>
  <w15:docId w15:val="{01C0AC82-0498-45D0-A211-7991753E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73D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47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F7473D"/>
    <w:pPr>
      <w:keepNext/>
      <w:numPr>
        <w:ilvl w:val="3"/>
        <w:numId w:val="1"/>
      </w:numPr>
      <w:ind w:left="0" w:firstLine="0"/>
      <w:outlineLvl w:val="3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7473D"/>
    <w:rPr>
      <w:rFonts w:ascii="Arial" w:eastAsia="Times New Roman" w:hAnsi="Arial" w:cs="Arial"/>
      <w:b/>
      <w:bCs/>
      <w:kern w:val="32"/>
      <w:sz w:val="32"/>
      <w:szCs w:val="32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F7473D"/>
    <w:rPr>
      <w:rFonts w:ascii="Arial" w:eastAsia="Times New Roman" w:hAnsi="Arial" w:cs="Tahoma"/>
      <w:kern w:val="2"/>
      <w:sz w:val="24"/>
      <w:szCs w:val="20"/>
      <w:lang w:eastAsia="hi-IN" w:bidi="hi-IN"/>
    </w:rPr>
  </w:style>
  <w:style w:type="paragraph" w:customStyle="1" w:styleId="Zwykytekst1">
    <w:name w:val="Zwykły tekst1"/>
    <w:basedOn w:val="Normalny"/>
    <w:rsid w:val="00F7473D"/>
    <w:pPr>
      <w:widowControl/>
    </w:pPr>
    <w:rPr>
      <w:rFonts w:ascii="Courier New" w:hAnsi="Courier New" w:cs="Courier New"/>
      <w:kern w:val="0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73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73D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37B5"/>
    <w:pPr>
      <w:ind w:left="720"/>
      <w:contextualSpacing/>
    </w:pPr>
    <w:rPr>
      <w:rFonts w:cs="Mangal"/>
      <w:szCs w:val="21"/>
    </w:rPr>
  </w:style>
  <w:style w:type="paragraph" w:styleId="Tekstpodstawowy">
    <w:name w:val="Body Text"/>
    <w:aliases w:val="a2 Znak"/>
    <w:basedOn w:val="Normalny"/>
    <w:link w:val="TekstpodstawowyZnak"/>
    <w:rsid w:val="00AD752D"/>
    <w:pPr>
      <w:widowControl/>
    </w:pPr>
    <w:rPr>
      <w:rFonts w:ascii="Arial" w:hAnsi="Arial" w:cs="Arial"/>
      <w:kern w:val="0"/>
      <w:lang w:val="x-none" w:eastAsia="ar-SA" w:bidi="ar-SA"/>
    </w:rPr>
  </w:style>
  <w:style w:type="character" w:customStyle="1" w:styleId="TekstpodstawowyZnak">
    <w:name w:val="Tekst podstawowy Znak"/>
    <w:aliases w:val="a2 Znak Znak"/>
    <w:basedOn w:val="Domylnaczcionkaakapitu"/>
    <w:link w:val="Tekstpodstawowy"/>
    <w:rsid w:val="00AD752D"/>
    <w:rPr>
      <w:rFonts w:ascii="Arial" w:eastAsia="Times New Roman" w:hAnsi="Arial" w:cs="Arial"/>
      <w:sz w:val="24"/>
      <w:szCs w:val="24"/>
      <w:lang w:val="x-none" w:eastAsia="ar-SA"/>
    </w:rPr>
  </w:style>
  <w:style w:type="paragraph" w:customStyle="1" w:styleId="Tekstpodstawowy31">
    <w:name w:val="Tekst podstawowy 31"/>
    <w:basedOn w:val="Normalny"/>
    <w:uiPriority w:val="99"/>
    <w:rsid w:val="00AD752D"/>
    <w:pPr>
      <w:widowControl/>
      <w:spacing w:before="120"/>
      <w:jc w:val="both"/>
    </w:pPr>
    <w:rPr>
      <w:rFonts w:cs="Times New Roman"/>
      <w:i/>
      <w:iCs/>
      <w:kern w:val="0"/>
      <w:lang w:eastAsia="ar-SA" w:bidi="ar-SA"/>
    </w:rPr>
  </w:style>
  <w:style w:type="paragraph" w:customStyle="1" w:styleId="Tekstpodstawowy22">
    <w:name w:val="Tekst podstawowy 22"/>
    <w:basedOn w:val="Normalny"/>
    <w:uiPriority w:val="99"/>
    <w:rsid w:val="00AD752D"/>
    <w:pPr>
      <w:widowControl/>
      <w:jc w:val="both"/>
    </w:pPr>
    <w:rPr>
      <w:rFonts w:cs="Times New Roman"/>
      <w:kern w:val="0"/>
      <w:lang w:eastAsia="ar-SA" w:bidi="ar-SA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D752D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customStyle="1" w:styleId="WW-Default">
    <w:name w:val="WW-Default"/>
    <w:rsid w:val="009B0023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Default">
    <w:name w:val="Default"/>
    <w:rsid w:val="009B00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B06D1"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883E14"/>
    <w:pPr>
      <w:suppressAutoHyphens/>
      <w:autoSpaceDN w:val="0"/>
      <w:textAlignment w:val="baseline"/>
    </w:pPr>
    <w:rPr>
      <w:rFonts w:ascii="Calibri" w:eastAsia="Calibri" w:hAnsi="Calibri" w:cs="Calibri"/>
      <w:color w:val="00000A"/>
      <w:kern w:val="3"/>
    </w:rPr>
  </w:style>
  <w:style w:type="paragraph" w:customStyle="1" w:styleId="rozdzia">
    <w:name w:val="rozdział"/>
    <w:basedOn w:val="Normalny"/>
    <w:uiPriority w:val="99"/>
    <w:rsid w:val="00817CDC"/>
    <w:pPr>
      <w:widowControl/>
      <w:ind w:left="540" w:hanging="540"/>
      <w:jc w:val="both"/>
    </w:pPr>
    <w:rPr>
      <w:rFonts w:ascii="Verdana" w:hAnsi="Verdana" w:cs="Times New Roman"/>
      <w:b/>
      <w:iCs/>
      <w:kern w:val="0"/>
      <w:sz w:val="20"/>
      <w:szCs w:val="20"/>
      <w:lang w:eastAsia="ar-SA" w:bidi="ar-SA"/>
    </w:rPr>
  </w:style>
  <w:style w:type="paragraph" w:customStyle="1" w:styleId="Akapitzlist2">
    <w:name w:val="Akapit z listą2"/>
    <w:basedOn w:val="Normalny"/>
    <w:rsid w:val="00E22856"/>
    <w:pPr>
      <w:widowControl/>
      <w:ind w:left="708"/>
    </w:pPr>
    <w:rPr>
      <w:rFonts w:eastAsia="Calibri" w:cs="Times New Roman"/>
      <w:kern w:val="0"/>
      <w:lang w:eastAsia="ar-SA" w:bidi="ar-SA"/>
    </w:rPr>
  </w:style>
  <w:style w:type="character" w:customStyle="1" w:styleId="object">
    <w:name w:val="object"/>
    <w:basedOn w:val="Domylnaczcionkaakapitu"/>
    <w:rsid w:val="00083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1980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15</cp:revision>
  <cp:lastPrinted>2021-11-29T11:06:00Z</cp:lastPrinted>
  <dcterms:created xsi:type="dcterms:W3CDTF">2022-05-31T06:55:00Z</dcterms:created>
  <dcterms:modified xsi:type="dcterms:W3CDTF">2022-05-31T12:35:00Z</dcterms:modified>
</cp:coreProperties>
</file>