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26E5160A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1652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1D24CA" w:rsidRDefault="00DE32F1" w:rsidP="001D24CA">
      <w:pPr>
        <w:pStyle w:val="Cytatintensywny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085C5EC1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Zakup i sukcesywna dostawa </w:t>
      </w:r>
      <w:r w:rsidR="00FA1652">
        <w:rPr>
          <w:rFonts w:asciiTheme="minorHAnsi" w:eastAsia="Arial" w:hAnsiTheme="minorHAnsi" w:cstheme="minorHAnsi"/>
          <w:b/>
          <w:sz w:val="20"/>
          <w:szCs w:val="20"/>
        </w:rPr>
        <w:t xml:space="preserve">materiałów opatrunkowych sterylnych, opatrunki specjalistyczne oraz preparaty do opatrunków, sprzętu do terapii podciśnieniowej leczenia ran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nr 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24873DA5" w:rsidR="00EE49C8" w:rsidRPr="00A60E3E" w:rsidRDefault="006F21CF" w:rsidP="00A60E3E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F21CF">
        <w:rPr>
          <w:rFonts w:asciiTheme="minorHAnsi" w:hAnsiTheme="minorHAnsi" w:cstheme="minorHAnsi"/>
          <w:b/>
          <w:sz w:val="20"/>
          <w:szCs w:val="20"/>
        </w:rPr>
        <w:t>D</w:t>
      </w:r>
      <w:r w:rsidRPr="006F21CF">
        <w:rPr>
          <w:rFonts w:asciiTheme="minorHAnsi" w:hAnsiTheme="minorHAnsi" w:cstheme="minorHAnsi"/>
          <w:b/>
          <w:sz w:val="20"/>
          <w:szCs w:val="20"/>
        </w:rPr>
        <w:t>la części 15, 16, 17</w:t>
      </w:r>
      <w:r w:rsidRPr="006F21CF">
        <w:rPr>
          <w:rFonts w:asciiTheme="minorHAnsi" w:hAnsiTheme="minorHAnsi" w:cstheme="minorHAnsi"/>
          <w:sz w:val="20"/>
          <w:szCs w:val="20"/>
        </w:rPr>
        <w:t xml:space="preserve"> Wykonawca oferuje 4 urządzenia do podciśnieniowej terapii ran, kompatybilnych z do zaoferowanych opatrunków </w:t>
      </w:r>
      <w:r w:rsidRPr="006F21CF">
        <w:rPr>
          <w:rFonts w:asciiTheme="minorHAnsi" w:hAnsiTheme="minorHAnsi" w:cstheme="minorHAnsi"/>
          <w:sz w:val="20"/>
        </w:rPr>
        <w:t>o parametrach technicznych:………………………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</w:t>
      </w:r>
      <w:bookmarkStart w:id="1" w:name="_GoBack"/>
      <w:bookmarkEnd w:id="1"/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</w:r>
            <w:r w:rsidR="00A60E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lastRenderedPageBreak/>
        <w:t>Małe przedsiębiorstwo: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F964CF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77777777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77777777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5B94C53C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FA1652">
              <w:rPr>
                <w:rFonts w:asciiTheme="minorHAnsi" w:hAnsiTheme="minorHAnsi" w:cstheme="minorHAnsi"/>
                <w:sz w:val="18"/>
                <w:szCs w:val="18"/>
              </w:rPr>
              <w:t xml:space="preserve"> 05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60E3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60E3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1CF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0E3E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83189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1652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F21C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F21C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D42B-6802-4CD1-949C-5E359E5A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15</cp:revision>
  <cp:lastPrinted>2024-01-23T10:30:00Z</cp:lastPrinted>
  <dcterms:created xsi:type="dcterms:W3CDTF">2024-01-04T07:30:00Z</dcterms:created>
  <dcterms:modified xsi:type="dcterms:W3CDTF">2024-03-08T08:14:00Z</dcterms:modified>
</cp:coreProperties>
</file>