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FB331" w14:textId="77777777" w:rsidR="002B4A67" w:rsidRDefault="002B4A67" w:rsidP="002B4A67">
      <w:pPr>
        <w:tabs>
          <w:tab w:val="left" w:pos="-975"/>
          <w:tab w:val="right" w:pos="540"/>
        </w:tabs>
        <w:suppressAutoHyphens/>
        <w:spacing w:before="48"/>
        <w:jc w:val="center"/>
        <w:rPr>
          <w:b/>
          <w:sz w:val="36"/>
          <w:szCs w:val="36"/>
          <w:u w:val="single"/>
        </w:rPr>
      </w:pPr>
    </w:p>
    <w:p w14:paraId="5158CE37" w14:textId="1BFBE271" w:rsidR="002B4A67" w:rsidRDefault="002B4A67" w:rsidP="002B4A67">
      <w:pPr>
        <w:tabs>
          <w:tab w:val="left" w:pos="-975"/>
          <w:tab w:val="right" w:pos="540"/>
        </w:tabs>
        <w:suppressAutoHyphens/>
        <w:spacing w:before="48"/>
        <w:jc w:val="center"/>
        <w:rPr>
          <w:b/>
          <w:sz w:val="36"/>
          <w:szCs w:val="36"/>
          <w:u w:val="single"/>
        </w:rPr>
      </w:pPr>
      <w:bookmarkStart w:id="0" w:name="_Hlk175569266"/>
      <w:r w:rsidRPr="00550F69">
        <w:rPr>
          <w:b/>
          <w:sz w:val="36"/>
          <w:szCs w:val="36"/>
          <w:u w:val="single"/>
        </w:rPr>
        <w:t>OPIS PRZEDMIOTU ZAMÓWIENIA</w:t>
      </w:r>
      <w:r>
        <w:rPr>
          <w:b/>
          <w:sz w:val="36"/>
          <w:szCs w:val="36"/>
          <w:u w:val="single"/>
        </w:rPr>
        <w:t xml:space="preserve"> – część jawna</w:t>
      </w:r>
    </w:p>
    <w:p w14:paraId="56EC063F" w14:textId="77777777" w:rsidR="002B4A67" w:rsidRDefault="002B4A67" w:rsidP="002B4A67">
      <w:pPr>
        <w:tabs>
          <w:tab w:val="left" w:pos="-975"/>
          <w:tab w:val="right" w:pos="540"/>
        </w:tabs>
        <w:suppressAutoHyphens/>
        <w:spacing w:before="48"/>
        <w:jc w:val="center"/>
        <w:rPr>
          <w:b/>
          <w:sz w:val="36"/>
          <w:szCs w:val="36"/>
          <w:u w:val="single"/>
        </w:rPr>
      </w:pPr>
    </w:p>
    <w:p w14:paraId="37B878CD" w14:textId="0B713DE4" w:rsidR="002B4A67" w:rsidRDefault="002B4A67" w:rsidP="002B4A67">
      <w:pPr>
        <w:tabs>
          <w:tab w:val="left" w:pos="-975"/>
          <w:tab w:val="right" w:pos="540"/>
        </w:tabs>
        <w:suppressAutoHyphens/>
        <w:spacing w:before="48"/>
        <w:jc w:val="center"/>
        <w:rPr>
          <w:rFonts w:eastAsia="Times New Roman" w:cstheme="minorHAnsi"/>
          <w:b/>
          <w:bCs/>
          <w:sz w:val="32"/>
          <w:szCs w:val="32"/>
        </w:rPr>
      </w:pPr>
      <w:r w:rsidRPr="009345E7">
        <w:rPr>
          <w:rFonts w:eastAsia="Times New Roman" w:cstheme="minorHAnsi"/>
          <w:b/>
          <w:bCs/>
          <w:sz w:val="32"/>
          <w:szCs w:val="32"/>
        </w:rPr>
        <w:t>„</w:t>
      </w:r>
      <w:r w:rsidRPr="002B4A67">
        <w:rPr>
          <w:rFonts w:eastAsia="Times New Roman" w:cstheme="minorHAnsi"/>
          <w:b/>
          <w:bCs/>
          <w:sz w:val="32"/>
          <w:szCs w:val="32"/>
        </w:rPr>
        <w:t>Dostarczenie, integracja, dostosowanie do potrzeb infrastruktury Zamawiającego oraz produkcyjne uruchomienie oprogramowania na potrzeby Centrum Nadzoru Bezpieczeństwa Teleinformatycznego (ang. SOC – Security Operations Center) dla Śląskiej Sieci Metropolitalnej Sp. z o.o.”</w:t>
      </w:r>
    </w:p>
    <w:p w14:paraId="2E235A3A" w14:textId="77777777" w:rsidR="002B4A67" w:rsidRDefault="002B4A67" w:rsidP="00CC31D1">
      <w:pPr>
        <w:keepNext/>
        <w:keepLines/>
        <w:tabs>
          <w:tab w:val="left" w:pos="284"/>
        </w:tabs>
        <w:spacing w:before="360" w:after="80"/>
        <w:jc w:val="both"/>
        <w:outlineLvl w:val="0"/>
        <w:rPr>
          <w:rFonts w:eastAsiaTheme="majorEastAsia"/>
          <w:b/>
          <w:bCs/>
          <w:color w:val="000000" w:themeColor="text1"/>
        </w:rPr>
      </w:pPr>
    </w:p>
    <w:p w14:paraId="442E421E" w14:textId="283FAED8" w:rsidR="00CC31D1" w:rsidRPr="00CC31D1" w:rsidRDefault="00CC31D1" w:rsidP="00CC31D1">
      <w:pPr>
        <w:keepNext/>
        <w:keepLines/>
        <w:tabs>
          <w:tab w:val="left" w:pos="284"/>
        </w:tabs>
        <w:spacing w:before="360" w:after="80"/>
        <w:jc w:val="both"/>
        <w:outlineLvl w:val="0"/>
        <w:rPr>
          <w:rFonts w:eastAsiaTheme="majorEastAsia"/>
          <w:b/>
          <w:bCs/>
          <w:color w:val="000000" w:themeColor="text1"/>
        </w:rPr>
      </w:pPr>
      <w:r w:rsidRPr="00CC31D1">
        <w:rPr>
          <w:rFonts w:eastAsiaTheme="majorEastAsia"/>
          <w:b/>
          <w:bCs/>
          <w:color w:val="000000" w:themeColor="text1"/>
        </w:rPr>
        <w:t xml:space="preserve">Podstawowe wymogi funkcjonalno – użytkowe związane z uruchomieniem Centrum Nadzoru Bezpieczeństwa Teleinformatycznego (ang. SOC – Security Operations Center) </w:t>
      </w:r>
      <w:r w:rsidRPr="00CC31D1">
        <w:rPr>
          <w:rFonts w:eastAsiaTheme="majorEastAsia"/>
          <w:b/>
          <w:bCs/>
          <w:color w:val="000000" w:themeColor="text1"/>
        </w:rPr>
        <w:br/>
        <w:t>na potrzeby Śląskiej Sieci Metropolitalnej Sp. z o.o.</w:t>
      </w:r>
    </w:p>
    <w:bookmarkEnd w:id="0"/>
    <w:p w14:paraId="3DAB409B" w14:textId="77777777" w:rsidR="00CC31D1" w:rsidRPr="00CC31D1" w:rsidRDefault="00CC31D1" w:rsidP="00CC31D1"/>
    <w:p w14:paraId="6DDA4DA0" w14:textId="77777777" w:rsidR="00CC31D1" w:rsidRPr="00CC31D1" w:rsidRDefault="00CC31D1" w:rsidP="00CC31D1">
      <w:pPr>
        <w:tabs>
          <w:tab w:val="left" w:pos="284"/>
        </w:tabs>
        <w:rPr>
          <w:rFonts w:eastAsiaTheme="majorEastAsia"/>
          <w:b/>
          <w:bCs/>
          <w:color w:val="000000" w:themeColor="text1"/>
        </w:rPr>
      </w:pPr>
      <w:r w:rsidRPr="00CC31D1">
        <w:rPr>
          <w:rFonts w:eastAsiaTheme="majorEastAsia"/>
          <w:b/>
          <w:bCs/>
          <w:color w:val="000000" w:themeColor="text1"/>
        </w:rPr>
        <w:tab/>
        <w:t>Cel zadania:</w:t>
      </w:r>
    </w:p>
    <w:p w14:paraId="6AE0F2BA" w14:textId="77777777" w:rsidR="00CC31D1" w:rsidRPr="00CC31D1" w:rsidRDefault="00CC31D1" w:rsidP="00CC31D1">
      <w:pPr>
        <w:tabs>
          <w:tab w:val="left" w:pos="284"/>
        </w:tabs>
        <w:rPr>
          <w:rFonts w:eastAsiaTheme="majorEastAsia"/>
          <w:b/>
          <w:bCs/>
          <w:color w:val="000000" w:themeColor="text1"/>
        </w:rPr>
      </w:pPr>
    </w:p>
    <w:p w14:paraId="534E022F" w14:textId="3CCCC570" w:rsidR="00B50570" w:rsidRDefault="001D30A5" w:rsidP="00CC31D1">
      <w:pPr>
        <w:tabs>
          <w:tab w:val="left" w:pos="284"/>
        </w:tabs>
        <w:jc w:val="both"/>
        <w:rPr>
          <w:rFonts w:eastAsiaTheme="majorEastAsia"/>
          <w:color w:val="000000" w:themeColor="text1"/>
          <w:sz w:val="22"/>
          <w:szCs w:val="22"/>
        </w:rPr>
      </w:pPr>
      <w:r>
        <w:rPr>
          <w:rFonts w:eastAsiaTheme="majorEastAsia"/>
          <w:color w:val="000000" w:themeColor="text1"/>
          <w:sz w:val="22"/>
          <w:szCs w:val="22"/>
        </w:rPr>
        <w:tab/>
      </w:r>
      <w:r w:rsidR="00CC31D1" w:rsidRPr="00CC31D1">
        <w:rPr>
          <w:rFonts w:eastAsiaTheme="majorEastAsia"/>
          <w:color w:val="000000" w:themeColor="text1"/>
          <w:sz w:val="22"/>
          <w:szCs w:val="22"/>
        </w:rPr>
        <w:t xml:space="preserve">Celem głównym jest </w:t>
      </w:r>
      <w:r w:rsidR="00CC31D1">
        <w:rPr>
          <w:rFonts w:eastAsiaTheme="majorEastAsia"/>
          <w:color w:val="000000" w:themeColor="text1"/>
          <w:sz w:val="22"/>
          <w:szCs w:val="22"/>
        </w:rPr>
        <w:t>dostarczenie, wdrożenie i produkcyjne uruchomienie</w:t>
      </w:r>
      <w:r w:rsidR="00CC31D1" w:rsidRPr="00CC31D1">
        <w:rPr>
          <w:rFonts w:eastAsiaTheme="majorEastAsia"/>
          <w:color w:val="000000" w:themeColor="text1"/>
          <w:sz w:val="22"/>
          <w:szCs w:val="22"/>
        </w:rPr>
        <w:t xml:space="preserve"> </w:t>
      </w:r>
      <w:r w:rsidR="00CC31D1">
        <w:rPr>
          <w:rFonts w:eastAsiaTheme="majorEastAsia"/>
          <w:color w:val="000000" w:themeColor="text1"/>
          <w:sz w:val="22"/>
          <w:szCs w:val="22"/>
        </w:rPr>
        <w:t xml:space="preserve">oprogramowania typu SIEM (ang. Security Information and Event Management) </w:t>
      </w:r>
      <w:r w:rsidR="00CC31D1" w:rsidRPr="00CC31D1">
        <w:rPr>
          <w:rFonts w:eastAsiaTheme="majorEastAsia"/>
          <w:color w:val="000000" w:themeColor="text1"/>
          <w:sz w:val="22"/>
          <w:szCs w:val="22"/>
        </w:rPr>
        <w:t>pozwalającego na prowadzenia ciągłego, stałego nadzoru nad bezpieczeństwem informacji i systemów</w:t>
      </w:r>
      <w:r w:rsidR="00CC31D1">
        <w:rPr>
          <w:rFonts w:eastAsiaTheme="majorEastAsia"/>
          <w:color w:val="000000" w:themeColor="text1"/>
          <w:sz w:val="22"/>
          <w:szCs w:val="22"/>
        </w:rPr>
        <w:t xml:space="preserve"> cyfrowych</w:t>
      </w:r>
      <w:r w:rsidR="00CC31D1" w:rsidRPr="00CC31D1">
        <w:rPr>
          <w:rFonts w:eastAsiaTheme="majorEastAsia"/>
          <w:color w:val="000000" w:themeColor="text1"/>
          <w:sz w:val="22"/>
          <w:szCs w:val="22"/>
        </w:rPr>
        <w:t xml:space="preserve"> istotnych z punktu widzenia ciągłości działania, poufności i integralności danych Śląskiej Sieci Metropolitalnej Sp z. o.o.</w:t>
      </w:r>
      <w:r w:rsidR="00CC31D1">
        <w:rPr>
          <w:rFonts w:eastAsiaTheme="majorEastAsia"/>
          <w:color w:val="000000" w:themeColor="text1"/>
          <w:sz w:val="22"/>
          <w:szCs w:val="22"/>
        </w:rPr>
        <w:t xml:space="preserve"> Zakres zamówienia obejmuje także przeprowadzenie szkoleń dla personelu własnego Zamawiającego, zarówno w zakresie użytkowania dostarczonego oprogramowania, jak i możliwości dalszej jego rozbudowy oraz </w:t>
      </w:r>
      <w:r w:rsidR="00B50570">
        <w:rPr>
          <w:rFonts w:eastAsiaTheme="majorEastAsia"/>
          <w:color w:val="000000" w:themeColor="text1"/>
          <w:sz w:val="22"/>
          <w:szCs w:val="22"/>
        </w:rPr>
        <w:t xml:space="preserve">prowadzenia </w:t>
      </w:r>
      <w:r w:rsidR="00CC31D1">
        <w:rPr>
          <w:rFonts w:eastAsiaTheme="majorEastAsia"/>
          <w:color w:val="000000" w:themeColor="text1"/>
          <w:sz w:val="22"/>
          <w:szCs w:val="22"/>
        </w:rPr>
        <w:t>ciągłego procesu dostosowywania do zmieniających się  w miarę upływu czasu, potrzeb.</w:t>
      </w:r>
      <w:r w:rsidR="00B50570">
        <w:rPr>
          <w:rFonts w:eastAsiaTheme="majorEastAsia"/>
          <w:color w:val="000000" w:themeColor="text1"/>
          <w:sz w:val="22"/>
          <w:szCs w:val="22"/>
        </w:rPr>
        <w:t xml:space="preserve"> Istotną część niniejszego zamówienia stanowi obowiązek dostosowania przez Wykonawcę dostarczonego oprogramowania do potrzeb i infrastruktury Zamawiającego, zarówno pod kątem akwizycji i normalizacji danych wejściowych, jak i reguł korelacji i raportowania wyników ich przetwarzania, w szczególności pod kątem detekcji występujących zagrożeń.</w:t>
      </w:r>
    </w:p>
    <w:p w14:paraId="04D6CAB1" w14:textId="4082F83D" w:rsidR="002F2E31" w:rsidRDefault="002F2E31" w:rsidP="00CC31D1">
      <w:pPr>
        <w:tabs>
          <w:tab w:val="left" w:pos="284"/>
        </w:tabs>
        <w:jc w:val="both"/>
        <w:rPr>
          <w:rFonts w:eastAsiaTheme="majorEastAsia"/>
          <w:color w:val="000000" w:themeColor="text1"/>
          <w:sz w:val="22"/>
          <w:szCs w:val="22"/>
        </w:rPr>
      </w:pPr>
      <w:r w:rsidRPr="002F2E31">
        <w:rPr>
          <w:rFonts w:eastAsiaTheme="majorEastAsia"/>
          <w:color w:val="000000" w:themeColor="text1"/>
          <w:sz w:val="22"/>
          <w:szCs w:val="22"/>
        </w:rPr>
        <w:tab/>
        <w:t>Zamawiający informuje, iż w ramach realizacji celu głównego zadania Wykonawca zobowiązany będzie do skutecznego objęcia nadzorem bezpieczeństwa zarówno infrastruktury biurowej Śląskiej Sieci Metropolitalnej, jak i infrastruktury serwerowo-usługowej Centrum Przetwarzania Danych (chmura prywatna Data</w:t>
      </w:r>
      <w:r w:rsidR="001D30A5">
        <w:rPr>
          <w:rFonts w:eastAsiaTheme="majorEastAsia"/>
          <w:color w:val="000000" w:themeColor="text1"/>
          <w:sz w:val="22"/>
          <w:szCs w:val="22"/>
        </w:rPr>
        <w:t xml:space="preserve"> C</w:t>
      </w:r>
      <w:r w:rsidRPr="002F2E31">
        <w:rPr>
          <w:rFonts w:eastAsiaTheme="majorEastAsia"/>
          <w:color w:val="000000" w:themeColor="text1"/>
          <w:sz w:val="22"/>
          <w:szCs w:val="22"/>
        </w:rPr>
        <w:t>enter SSM). Istotnym z punktu widzenia Zamawiającego zagadnieniem jest dostarczenie systemu skalowalnego, umożliwiającego przyszłą rozbudowę.</w:t>
      </w:r>
    </w:p>
    <w:p w14:paraId="202E4261" w14:textId="458D5CC5" w:rsidR="00B50570" w:rsidRDefault="00B50570" w:rsidP="00CC31D1">
      <w:pPr>
        <w:tabs>
          <w:tab w:val="left" w:pos="284"/>
        </w:tabs>
        <w:jc w:val="both"/>
        <w:rPr>
          <w:rFonts w:eastAsiaTheme="majorEastAsia"/>
          <w:color w:val="000000" w:themeColor="text1"/>
          <w:sz w:val="22"/>
          <w:szCs w:val="22"/>
        </w:rPr>
      </w:pPr>
      <w:r>
        <w:rPr>
          <w:rFonts w:eastAsiaTheme="majorEastAsia"/>
          <w:color w:val="000000" w:themeColor="text1"/>
          <w:sz w:val="22"/>
          <w:szCs w:val="22"/>
        </w:rPr>
        <w:tab/>
        <w:t xml:space="preserve">Celem dodatkowym zadania, w przypadku podjęcia przez Zamawiającego decyzji o poszerzeniu zakresu przedmiotu umowy (prawo opcji) będzie objęcie zakresem funkcjonowania dostarczonego systemu także, dodatkowo, jednego z Kontrahentów Śląskiej Sieci Metropolitalnej Sp. z o.o., wraz </w:t>
      </w:r>
      <w:r>
        <w:rPr>
          <w:rFonts w:eastAsiaTheme="majorEastAsia"/>
          <w:color w:val="000000" w:themeColor="text1"/>
          <w:sz w:val="22"/>
          <w:szCs w:val="22"/>
        </w:rPr>
        <w:br/>
        <w:t xml:space="preserve">z całością posiadanej przezeń infrastruktury teleinformatycznej. W tym przypadku również istotną częścią udzielonego zamówienia będzie </w:t>
      </w:r>
      <w:r w:rsidRPr="00B50570">
        <w:rPr>
          <w:rFonts w:eastAsiaTheme="majorEastAsia"/>
          <w:color w:val="000000" w:themeColor="text1"/>
          <w:sz w:val="22"/>
          <w:szCs w:val="22"/>
        </w:rPr>
        <w:t xml:space="preserve">obowiązek dostosowania przez Wykonawcę dostarczonego oprogramowania do potrzeb i infrastruktury </w:t>
      </w:r>
      <w:r>
        <w:rPr>
          <w:rFonts w:eastAsiaTheme="majorEastAsia"/>
          <w:color w:val="000000" w:themeColor="text1"/>
          <w:sz w:val="22"/>
          <w:szCs w:val="22"/>
        </w:rPr>
        <w:t>Kontrahenta Śląskiej Sieci Metropolitalnej</w:t>
      </w:r>
      <w:r w:rsidRPr="00B50570">
        <w:rPr>
          <w:rFonts w:eastAsiaTheme="majorEastAsia"/>
          <w:color w:val="000000" w:themeColor="text1"/>
          <w:sz w:val="22"/>
          <w:szCs w:val="22"/>
        </w:rPr>
        <w:t>, zarówno pod kątem akwizycji i normalizacji danych wejściowych, jak i reguł korelacji i raportowania wyników ich przetwarzania, w szczególności pod kątem detekcji występujących zagrożeń</w:t>
      </w:r>
      <w:r>
        <w:rPr>
          <w:rFonts w:eastAsiaTheme="majorEastAsia"/>
          <w:color w:val="000000" w:themeColor="text1"/>
          <w:sz w:val="22"/>
          <w:szCs w:val="22"/>
        </w:rPr>
        <w:t>. Zamawiający przewiduje, iż Kontrahent objęty zostać powinien wdrożeniem w ramach funkcjonowania tego samego systemu</w:t>
      </w:r>
      <w:r w:rsidR="001655D4">
        <w:rPr>
          <w:rFonts w:eastAsiaTheme="majorEastAsia"/>
          <w:color w:val="000000" w:themeColor="text1"/>
          <w:sz w:val="22"/>
          <w:szCs w:val="22"/>
        </w:rPr>
        <w:t>, który uruchomiono na potrzeby Zamawiającego w ramach realizacji celu głównego zadania.</w:t>
      </w:r>
      <w:r>
        <w:rPr>
          <w:rFonts w:eastAsiaTheme="majorEastAsia"/>
          <w:color w:val="000000" w:themeColor="text1"/>
          <w:sz w:val="22"/>
          <w:szCs w:val="22"/>
        </w:rPr>
        <w:t xml:space="preserve"> </w:t>
      </w:r>
    </w:p>
    <w:p w14:paraId="10C72EA0" w14:textId="7BF9794E" w:rsidR="00E422E2" w:rsidRPr="00FA4FC8" w:rsidRDefault="001655D4" w:rsidP="00E422E2">
      <w:pPr>
        <w:tabs>
          <w:tab w:val="left" w:pos="284"/>
        </w:tabs>
        <w:jc w:val="both"/>
        <w:rPr>
          <w:rFonts w:eastAsiaTheme="majorEastAsia"/>
          <w:color w:val="000000" w:themeColor="text1"/>
          <w:sz w:val="22"/>
          <w:szCs w:val="22"/>
        </w:rPr>
      </w:pPr>
      <w:r>
        <w:rPr>
          <w:rFonts w:eastAsiaTheme="majorEastAsia"/>
          <w:color w:val="000000" w:themeColor="text1"/>
          <w:sz w:val="22"/>
          <w:szCs w:val="22"/>
        </w:rPr>
        <w:tab/>
        <w:t xml:space="preserve">Zamawiający informuje niniejszym, iż jest Operatorem Telekomunikacyjnym świadczącym usługi na potrzeby samorządu Miasta Gliwice. </w:t>
      </w:r>
      <w:r w:rsidR="00CC31D1" w:rsidRPr="00CC31D1">
        <w:rPr>
          <w:rFonts w:eastAsiaTheme="majorEastAsia"/>
          <w:color w:val="000000" w:themeColor="text1"/>
          <w:sz w:val="22"/>
          <w:szCs w:val="22"/>
        </w:rPr>
        <w:t xml:space="preserve">W związku z charakterem pracy Administracji Publicznej zakłada </w:t>
      </w:r>
      <w:r w:rsidR="00CC31D1" w:rsidRPr="00CC31D1">
        <w:rPr>
          <w:rFonts w:eastAsiaTheme="majorEastAsia"/>
          <w:color w:val="000000" w:themeColor="text1"/>
          <w:sz w:val="22"/>
          <w:szCs w:val="22"/>
        </w:rPr>
        <w:lastRenderedPageBreak/>
        <w:t>się, iż całość zastosowanego rozwiązania funkcjonować musi w infrastrukturze własnej Śląskiej Sieci Metropolitalnej. Nie dopuszcza się rozwiązań zlokalizowanych w chmurze, wymagających przesyłu</w:t>
      </w:r>
      <w:r>
        <w:rPr>
          <w:rFonts w:eastAsiaTheme="majorEastAsia"/>
          <w:color w:val="000000" w:themeColor="text1"/>
          <w:sz w:val="22"/>
          <w:szCs w:val="22"/>
        </w:rPr>
        <w:br/>
      </w:r>
      <w:r w:rsidR="00CC31D1" w:rsidRPr="00CC31D1">
        <w:rPr>
          <w:rFonts w:eastAsiaTheme="majorEastAsia"/>
          <w:color w:val="000000" w:themeColor="text1"/>
          <w:sz w:val="22"/>
          <w:szCs w:val="22"/>
        </w:rPr>
        <w:t>lub przechowywania informacji objętych ochroną poza infrastruktur</w:t>
      </w:r>
      <w:r w:rsidR="00F71F65">
        <w:rPr>
          <w:rFonts w:eastAsiaTheme="majorEastAsia"/>
          <w:color w:val="000000" w:themeColor="text1"/>
          <w:sz w:val="22"/>
          <w:szCs w:val="22"/>
        </w:rPr>
        <w:t>ą</w:t>
      </w:r>
      <w:r w:rsidR="00CC31D1" w:rsidRPr="00CC31D1">
        <w:rPr>
          <w:rFonts w:eastAsiaTheme="majorEastAsia"/>
          <w:color w:val="000000" w:themeColor="text1"/>
          <w:sz w:val="22"/>
          <w:szCs w:val="22"/>
        </w:rPr>
        <w:t xml:space="preserve"> znajdującą się pod bezpośrednią kontrolą </w:t>
      </w:r>
      <w:r>
        <w:rPr>
          <w:rFonts w:eastAsiaTheme="majorEastAsia"/>
          <w:color w:val="000000" w:themeColor="text1"/>
          <w:sz w:val="22"/>
          <w:szCs w:val="22"/>
        </w:rPr>
        <w:t>Zamawiającego</w:t>
      </w:r>
      <w:r w:rsidR="00F71F65">
        <w:rPr>
          <w:rFonts w:eastAsiaTheme="majorEastAsia"/>
          <w:color w:val="000000" w:themeColor="text1"/>
          <w:sz w:val="22"/>
          <w:szCs w:val="22"/>
        </w:rPr>
        <w:t>.</w:t>
      </w:r>
      <w:r w:rsidR="00CC31D1" w:rsidRPr="00CC31D1">
        <w:rPr>
          <w:rFonts w:eastAsiaTheme="majorEastAsia"/>
          <w:color w:val="000000" w:themeColor="text1"/>
          <w:sz w:val="22"/>
          <w:szCs w:val="22"/>
        </w:rPr>
        <w:t xml:space="preserve"> Całość zadań operacyjnych, związanych z obsługą uruchomionego systemu wykonywana musi być docelowo siłami własnymi Śląskiej Sieci Metropolitalnej. Nie dopuszcza </w:t>
      </w:r>
      <w:r w:rsidR="00522FA4">
        <w:rPr>
          <w:rFonts w:eastAsiaTheme="majorEastAsia"/>
          <w:color w:val="000000" w:themeColor="text1"/>
          <w:sz w:val="22"/>
          <w:szCs w:val="22"/>
        </w:rPr>
        <w:br/>
      </w:r>
      <w:r w:rsidR="00CC31D1" w:rsidRPr="00CC31D1">
        <w:rPr>
          <w:rFonts w:eastAsiaTheme="majorEastAsia"/>
          <w:color w:val="000000" w:themeColor="text1"/>
          <w:sz w:val="22"/>
          <w:szCs w:val="22"/>
        </w:rPr>
        <w:t>się zastosowania modelu</w:t>
      </w:r>
      <w:r>
        <w:rPr>
          <w:rFonts w:eastAsiaTheme="majorEastAsia"/>
          <w:color w:val="000000" w:themeColor="text1"/>
          <w:sz w:val="22"/>
          <w:szCs w:val="22"/>
        </w:rPr>
        <w:t xml:space="preserve"> </w:t>
      </w:r>
      <w:r w:rsidR="00CC31D1" w:rsidRPr="00CC31D1">
        <w:rPr>
          <w:rFonts w:eastAsiaTheme="majorEastAsia"/>
          <w:color w:val="000000" w:themeColor="text1"/>
          <w:sz w:val="22"/>
          <w:szCs w:val="22"/>
        </w:rPr>
        <w:t xml:space="preserve">bezpieczeństwo jako usługa, realizowanego w całości lub w części przez zewnętrznego Wykonawcę, pozostającego poza bezpośrednią kontrolą administracji Publicznej Miasta </w:t>
      </w:r>
      <w:r w:rsidR="00CC31D1" w:rsidRPr="00FA4FC8">
        <w:rPr>
          <w:rFonts w:eastAsiaTheme="majorEastAsia"/>
          <w:color w:val="000000" w:themeColor="text1"/>
          <w:sz w:val="22"/>
          <w:szCs w:val="22"/>
        </w:rPr>
        <w:t>Gliwice.</w:t>
      </w:r>
      <w:r w:rsidR="00463533" w:rsidRPr="00FA4FC8">
        <w:rPr>
          <w:rFonts w:eastAsiaTheme="majorEastAsia"/>
          <w:color w:val="000000" w:themeColor="text1"/>
          <w:sz w:val="22"/>
          <w:szCs w:val="22"/>
        </w:rPr>
        <w:t xml:space="preserve"> </w:t>
      </w:r>
      <w:r w:rsidR="00463533" w:rsidRPr="00EC37B4">
        <w:rPr>
          <w:rFonts w:eastAsiaTheme="majorEastAsia"/>
          <w:color w:val="000000" w:themeColor="text1"/>
          <w:sz w:val="22"/>
          <w:szCs w:val="22"/>
        </w:rPr>
        <w:t xml:space="preserve">Istotną, z punktu widzenia Zamawiającego, funkcjonalnością dostarczonego rozwiązania będzie możliwość </w:t>
      </w:r>
      <w:r w:rsidR="00CC31D1" w:rsidRPr="00EC37B4">
        <w:rPr>
          <w:rFonts w:eastAsiaTheme="majorEastAsia"/>
          <w:color w:val="000000" w:themeColor="text1"/>
          <w:sz w:val="22"/>
          <w:szCs w:val="22"/>
        </w:rPr>
        <w:t>raportowani</w:t>
      </w:r>
      <w:r w:rsidR="00463533" w:rsidRPr="00EC37B4">
        <w:rPr>
          <w:rFonts w:eastAsiaTheme="majorEastAsia"/>
          <w:color w:val="000000" w:themeColor="text1"/>
          <w:sz w:val="22"/>
          <w:szCs w:val="22"/>
        </w:rPr>
        <w:t>a</w:t>
      </w:r>
      <w:r w:rsidR="00CC31D1" w:rsidRPr="00EC37B4">
        <w:rPr>
          <w:rFonts w:eastAsiaTheme="majorEastAsia"/>
          <w:color w:val="000000" w:themeColor="text1"/>
          <w:sz w:val="22"/>
          <w:szCs w:val="22"/>
        </w:rPr>
        <w:t xml:space="preserve"> statusu poszczególnych zdarzeń, sporządzani</w:t>
      </w:r>
      <w:r w:rsidR="00463533" w:rsidRPr="00EC37B4">
        <w:rPr>
          <w:rFonts w:eastAsiaTheme="majorEastAsia"/>
          <w:color w:val="000000" w:themeColor="text1"/>
          <w:sz w:val="22"/>
          <w:szCs w:val="22"/>
        </w:rPr>
        <w:t>a</w:t>
      </w:r>
      <w:r w:rsidR="00CC31D1" w:rsidRPr="00EC37B4">
        <w:rPr>
          <w:rFonts w:eastAsiaTheme="majorEastAsia"/>
          <w:color w:val="000000" w:themeColor="text1"/>
          <w:sz w:val="22"/>
          <w:szCs w:val="22"/>
        </w:rPr>
        <w:t xml:space="preserve"> okresowych raportów sumarycznych</w:t>
      </w:r>
      <w:r w:rsidR="00463533" w:rsidRPr="00EC37B4">
        <w:rPr>
          <w:rFonts w:eastAsiaTheme="majorEastAsia"/>
          <w:color w:val="000000" w:themeColor="text1"/>
          <w:sz w:val="22"/>
          <w:szCs w:val="22"/>
        </w:rPr>
        <w:t xml:space="preserve"> oraz </w:t>
      </w:r>
      <w:r w:rsidR="00CC31D1" w:rsidRPr="00EC37B4">
        <w:rPr>
          <w:rFonts w:eastAsiaTheme="majorEastAsia"/>
          <w:color w:val="000000" w:themeColor="text1"/>
          <w:sz w:val="22"/>
          <w:szCs w:val="22"/>
        </w:rPr>
        <w:t>zabezpiecz</w:t>
      </w:r>
      <w:r w:rsidR="00463533" w:rsidRPr="00EC37B4">
        <w:rPr>
          <w:rFonts w:eastAsiaTheme="majorEastAsia"/>
          <w:color w:val="000000" w:themeColor="text1"/>
          <w:sz w:val="22"/>
          <w:szCs w:val="22"/>
        </w:rPr>
        <w:t>ania</w:t>
      </w:r>
      <w:r w:rsidR="00CC31D1" w:rsidRPr="00EC37B4">
        <w:rPr>
          <w:rFonts w:eastAsiaTheme="majorEastAsia"/>
          <w:color w:val="000000" w:themeColor="text1"/>
          <w:sz w:val="22"/>
          <w:szCs w:val="22"/>
        </w:rPr>
        <w:t xml:space="preserve"> materiału dowodowego na potrzeby ewentualnych przyszłych postępowań, typowo obejmujących okres czasu wykraczający poza zakres retencji danych czasu rzeczywistego (praca na danych archiwalnych, lub danych stanowiących materiał zabezpieczony </w:t>
      </w:r>
      <w:r w:rsidR="00463533" w:rsidRPr="00EC37B4">
        <w:rPr>
          <w:rFonts w:eastAsiaTheme="majorEastAsia"/>
          <w:color w:val="000000" w:themeColor="text1"/>
          <w:sz w:val="22"/>
          <w:szCs w:val="22"/>
        </w:rPr>
        <w:br/>
      </w:r>
      <w:r w:rsidR="00CC31D1" w:rsidRPr="00EC37B4">
        <w:rPr>
          <w:rFonts w:eastAsiaTheme="majorEastAsia"/>
          <w:color w:val="000000" w:themeColor="text1"/>
          <w:sz w:val="22"/>
          <w:szCs w:val="22"/>
        </w:rPr>
        <w:t>w ramach obsługi incydentu).</w:t>
      </w:r>
      <w:r w:rsidR="00CC31D1" w:rsidRPr="00FA4FC8">
        <w:rPr>
          <w:rFonts w:eastAsiaTheme="majorEastAsia"/>
          <w:color w:val="000000" w:themeColor="text1"/>
          <w:sz w:val="22"/>
          <w:szCs w:val="22"/>
        </w:rPr>
        <w:t xml:space="preserve"> </w:t>
      </w:r>
    </w:p>
    <w:p w14:paraId="0D28748A" w14:textId="2F4F87D1" w:rsidR="00296E88" w:rsidRPr="00FA4FC8" w:rsidRDefault="00E422E2" w:rsidP="00FA4FC8">
      <w:pPr>
        <w:tabs>
          <w:tab w:val="left" w:pos="284"/>
        </w:tabs>
        <w:jc w:val="both"/>
        <w:rPr>
          <w:color w:val="000000" w:themeColor="text1"/>
          <w:sz w:val="22"/>
          <w:szCs w:val="22"/>
        </w:rPr>
      </w:pPr>
      <w:r w:rsidRPr="00FA4FC8">
        <w:rPr>
          <w:rFonts w:eastAsiaTheme="majorEastAsia"/>
          <w:color w:val="000000" w:themeColor="text1"/>
          <w:sz w:val="22"/>
          <w:szCs w:val="22"/>
        </w:rPr>
        <w:tab/>
      </w:r>
      <w:r w:rsidRPr="00EC37B4">
        <w:rPr>
          <w:rFonts w:eastAsiaTheme="majorEastAsia"/>
          <w:color w:val="000000" w:themeColor="text1"/>
          <w:sz w:val="22"/>
          <w:szCs w:val="22"/>
        </w:rPr>
        <w:t xml:space="preserve">Zamawiający </w:t>
      </w:r>
      <w:r w:rsidRPr="00EC37B4">
        <w:rPr>
          <w:color w:val="000000" w:themeColor="text1"/>
          <w:sz w:val="22"/>
          <w:szCs w:val="22"/>
        </w:rPr>
        <w:t>z</w:t>
      </w:r>
      <w:r w:rsidR="00CC31D1" w:rsidRPr="00EC37B4">
        <w:rPr>
          <w:color w:val="000000" w:themeColor="text1"/>
          <w:sz w:val="22"/>
          <w:szCs w:val="22"/>
        </w:rPr>
        <w:t>akłada wykorzystanie</w:t>
      </w:r>
      <w:r w:rsidR="00C940A6" w:rsidRPr="00EC37B4">
        <w:rPr>
          <w:color w:val="000000" w:themeColor="text1"/>
          <w:sz w:val="22"/>
          <w:szCs w:val="22"/>
        </w:rPr>
        <w:t>, w trakcie wdrożenie prowadzonego przez Wykonawcę,</w:t>
      </w:r>
      <w:r w:rsidR="00CC31D1" w:rsidRPr="00EC37B4">
        <w:rPr>
          <w:color w:val="000000" w:themeColor="text1"/>
          <w:sz w:val="22"/>
          <w:szCs w:val="22"/>
        </w:rPr>
        <w:t xml:space="preserve"> </w:t>
      </w:r>
      <w:r w:rsidR="00C940A6" w:rsidRPr="00EC37B4">
        <w:rPr>
          <w:color w:val="000000" w:themeColor="text1"/>
          <w:sz w:val="22"/>
          <w:szCs w:val="22"/>
        </w:rPr>
        <w:t xml:space="preserve">jako źródeł danych dla systemu </w:t>
      </w:r>
      <w:r w:rsidR="00CC31D1" w:rsidRPr="00EC37B4">
        <w:rPr>
          <w:color w:val="000000" w:themeColor="text1"/>
          <w:sz w:val="22"/>
          <w:szCs w:val="22"/>
        </w:rPr>
        <w:t>minimum mechanizmów Active Directory, EDR i/lub XDR, logów urządzeń sieciowych, w tym urządzeń bezpieczeństwa sieci,</w:t>
      </w:r>
      <w:r w:rsidR="004F3DCC">
        <w:rPr>
          <w:color w:val="000000" w:themeColor="text1"/>
          <w:sz w:val="22"/>
          <w:szCs w:val="22"/>
        </w:rPr>
        <w:t xml:space="preserve"> </w:t>
      </w:r>
      <w:r w:rsidR="00CC31D1" w:rsidRPr="00EC37B4">
        <w:rPr>
          <w:color w:val="000000" w:themeColor="text1"/>
          <w:sz w:val="22"/>
          <w:szCs w:val="22"/>
        </w:rPr>
        <w:t xml:space="preserve">kopii informacji o ruchu sieciowym w formie Flowstream lub informacji pochodzących z systemów ADS (Anomaly Detection System) i/lub NDR (Network Detection and Response), logów systemów serwerowych i ich hipernadzorców, </w:t>
      </w:r>
      <w:r w:rsidR="001B69FF">
        <w:rPr>
          <w:color w:val="000000" w:themeColor="text1"/>
          <w:sz w:val="22"/>
          <w:szCs w:val="22"/>
        </w:rPr>
        <w:br/>
      </w:r>
      <w:r w:rsidR="00CC31D1" w:rsidRPr="00EC37B4">
        <w:rPr>
          <w:color w:val="000000" w:themeColor="text1"/>
          <w:sz w:val="22"/>
          <w:szCs w:val="22"/>
        </w:rPr>
        <w:t xml:space="preserve">oraz informacji pochodzących bezpośrednio ze stacji końcowych użytkowników i serwerów (kolekcja przy użyciu agenta systemowego lub natywnych mechanizmów kolekcji logów, wbudowanych </w:t>
      </w:r>
      <w:r w:rsidR="001B69FF">
        <w:rPr>
          <w:color w:val="000000" w:themeColor="text1"/>
          <w:sz w:val="22"/>
          <w:szCs w:val="22"/>
        </w:rPr>
        <w:br/>
      </w:r>
      <w:r w:rsidR="00CC31D1" w:rsidRPr="00EC37B4">
        <w:rPr>
          <w:color w:val="000000" w:themeColor="text1"/>
          <w:sz w:val="22"/>
          <w:szCs w:val="22"/>
        </w:rPr>
        <w:t>w system operacyjny).</w:t>
      </w:r>
    </w:p>
    <w:p w14:paraId="1A6AD724" w14:textId="0FFFFFFC" w:rsidR="00126CAF" w:rsidRDefault="00907764" w:rsidP="00126CAF">
      <w:pPr>
        <w:pStyle w:val="Nagwek1"/>
        <w:tabs>
          <w:tab w:val="left" w:pos="284"/>
        </w:tabs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>
        <w:rPr>
          <w:rFonts w:ascii="Calibri" w:hAnsi="Calibri" w:cs="Calibri"/>
          <w:b/>
          <w:bCs/>
          <w:color w:val="000000" w:themeColor="text1"/>
          <w:sz w:val="24"/>
          <w:szCs w:val="24"/>
        </w:rPr>
        <w:tab/>
      </w:r>
      <w:r w:rsidR="00F40E3D">
        <w:rPr>
          <w:rFonts w:ascii="Calibri" w:hAnsi="Calibri" w:cs="Calibri"/>
          <w:b/>
          <w:bCs/>
          <w:color w:val="000000" w:themeColor="text1"/>
          <w:sz w:val="24"/>
          <w:szCs w:val="24"/>
        </w:rPr>
        <w:t>Przedmiotem zamówienia są następujące elementy:</w:t>
      </w:r>
    </w:p>
    <w:p w14:paraId="248C0337" w14:textId="00078D85" w:rsidR="00F40E3D" w:rsidRPr="002B4A67" w:rsidRDefault="00F40E3D" w:rsidP="00F40E3D">
      <w:pPr>
        <w:rPr>
          <w:b/>
          <w:bCs/>
          <w:sz w:val="22"/>
          <w:szCs w:val="22"/>
        </w:rPr>
      </w:pPr>
      <w:r w:rsidRPr="002B4A67">
        <w:rPr>
          <w:b/>
          <w:bCs/>
          <w:sz w:val="22"/>
          <w:szCs w:val="22"/>
        </w:rPr>
        <w:t xml:space="preserve">     (Szczegóły dostępne są w części niejawnej OPZ)</w:t>
      </w:r>
    </w:p>
    <w:p w14:paraId="4B8E3B7F" w14:textId="1A02196D" w:rsidR="00F40E3D" w:rsidRPr="002B4A67" w:rsidRDefault="00F40E3D" w:rsidP="002B4A67">
      <w:pPr>
        <w:pStyle w:val="Akapitzlist"/>
        <w:numPr>
          <w:ilvl w:val="0"/>
          <w:numId w:val="32"/>
        </w:numPr>
        <w:jc w:val="both"/>
        <w:rPr>
          <w:sz w:val="22"/>
          <w:szCs w:val="22"/>
        </w:rPr>
      </w:pPr>
      <w:r w:rsidRPr="002B4A67">
        <w:rPr>
          <w:sz w:val="22"/>
          <w:szCs w:val="22"/>
        </w:rPr>
        <w:t>Dostarczenie licencji oprogramowania klasy SIEM (</w:t>
      </w:r>
      <w:r w:rsidR="004532AF">
        <w:rPr>
          <w:sz w:val="22"/>
          <w:szCs w:val="22"/>
        </w:rPr>
        <w:t>j</w:t>
      </w:r>
      <w:r w:rsidRPr="002B4A67">
        <w:rPr>
          <w:sz w:val="22"/>
          <w:szCs w:val="22"/>
        </w:rPr>
        <w:t>eżeli zaoferowane rozwiązanie takowych wymaga)</w:t>
      </w:r>
      <w:r w:rsidR="001B69FF">
        <w:rPr>
          <w:sz w:val="22"/>
          <w:szCs w:val="22"/>
        </w:rPr>
        <w:t>.</w:t>
      </w:r>
    </w:p>
    <w:p w14:paraId="2A5CB9C2" w14:textId="7788B81E" w:rsidR="00F40E3D" w:rsidRPr="002B4A67" w:rsidRDefault="00F40E3D" w:rsidP="002B4A67">
      <w:pPr>
        <w:pStyle w:val="Akapitzlist"/>
        <w:numPr>
          <w:ilvl w:val="0"/>
          <w:numId w:val="32"/>
        </w:numPr>
        <w:jc w:val="both"/>
        <w:rPr>
          <w:sz w:val="22"/>
          <w:szCs w:val="22"/>
        </w:rPr>
      </w:pPr>
      <w:r w:rsidRPr="002B4A67">
        <w:rPr>
          <w:sz w:val="22"/>
          <w:szCs w:val="22"/>
        </w:rPr>
        <w:t xml:space="preserve">Instalacja oprogramowania w infrastrukturze </w:t>
      </w:r>
      <w:r w:rsidR="001B69FF">
        <w:rPr>
          <w:sz w:val="22"/>
          <w:szCs w:val="22"/>
        </w:rPr>
        <w:t>Z</w:t>
      </w:r>
      <w:r w:rsidRPr="002B4A67">
        <w:rPr>
          <w:sz w:val="22"/>
          <w:szCs w:val="22"/>
        </w:rPr>
        <w:t>amawiającego.</w:t>
      </w:r>
    </w:p>
    <w:p w14:paraId="41FD7F2D" w14:textId="55FE517C" w:rsidR="00F40E3D" w:rsidRPr="002B4A67" w:rsidRDefault="00F40E3D" w:rsidP="002B4A67">
      <w:pPr>
        <w:pStyle w:val="Akapitzlist"/>
        <w:numPr>
          <w:ilvl w:val="0"/>
          <w:numId w:val="32"/>
        </w:numPr>
        <w:jc w:val="both"/>
        <w:rPr>
          <w:sz w:val="22"/>
          <w:szCs w:val="22"/>
        </w:rPr>
      </w:pPr>
      <w:r w:rsidRPr="002B4A67">
        <w:rPr>
          <w:sz w:val="22"/>
          <w:szCs w:val="22"/>
        </w:rPr>
        <w:t xml:space="preserve">Dostosowanie oprogramowania do </w:t>
      </w:r>
      <w:r w:rsidR="00A170B5" w:rsidRPr="002B4A67">
        <w:rPr>
          <w:sz w:val="22"/>
          <w:szCs w:val="22"/>
        </w:rPr>
        <w:t>szczegółowych wymagań</w:t>
      </w:r>
      <w:r w:rsidRPr="002B4A67">
        <w:rPr>
          <w:sz w:val="22"/>
          <w:szCs w:val="22"/>
        </w:rPr>
        <w:t xml:space="preserve"> </w:t>
      </w:r>
      <w:r w:rsidR="001B69FF">
        <w:rPr>
          <w:sz w:val="22"/>
          <w:szCs w:val="22"/>
        </w:rPr>
        <w:t>Z</w:t>
      </w:r>
      <w:r w:rsidRPr="002B4A67">
        <w:rPr>
          <w:sz w:val="22"/>
          <w:szCs w:val="22"/>
        </w:rPr>
        <w:t>amawiającego</w:t>
      </w:r>
      <w:r w:rsidR="001B69FF">
        <w:rPr>
          <w:sz w:val="22"/>
          <w:szCs w:val="22"/>
        </w:rPr>
        <w:t>.</w:t>
      </w:r>
      <w:r w:rsidRPr="002B4A67">
        <w:rPr>
          <w:sz w:val="22"/>
          <w:szCs w:val="22"/>
        </w:rPr>
        <w:t xml:space="preserve"> </w:t>
      </w:r>
    </w:p>
    <w:p w14:paraId="3CEB4F14" w14:textId="468A2F9D" w:rsidR="00F40E3D" w:rsidRPr="002B4A67" w:rsidRDefault="00F40E3D" w:rsidP="002B4A67">
      <w:pPr>
        <w:pStyle w:val="Akapitzlist"/>
        <w:numPr>
          <w:ilvl w:val="0"/>
          <w:numId w:val="32"/>
        </w:numPr>
        <w:jc w:val="both"/>
        <w:rPr>
          <w:sz w:val="22"/>
          <w:szCs w:val="22"/>
        </w:rPr>
      </w:pPr>
      <w:r w:rsidRPr="002B4A67">
        <w:rPr>
          <w:sz w:val="22"/>
          <w:szCs w:val="22"/>
        </w:rPr>
        <w:t xml:space="preserve">Świadczenie wsparcia wdrożeniowego w co najmniej następującym zakresie: </w:t>
      </w:r>
    </w:p>
    <w:p w14:paraId="1968A2D4" w14:textId="16CEA970" w:rsidR="00F40E3D" w:rsidRPr="002B4A67" w:rsidRDefault="00F40E3D" w:rsidP="002B4A67">
      <w:pPr>
        <w:pStyle w:val="Akapitzlist"/>
        <w:numPr>
          <w:ilvl w:val="1"/>
          <w:numId w:val="32"/>
        </w:numPr>
        <w:ind w:left="993" w:hanging="574"/>
        <w:jc w:val="both"/>
        <w:rPr>
          <w:sz w:val="22"/>
          <w:szCs w:val="22"/>
        </w:rPr>
      </w:pPr>
      <w:r w:rsidRPr="002B4A67">
        <w:rPr>
          <w:sz w:val="22"/>
          <w:szCs w:val="22"/>
        </w:rPr>
        <w:t>Przygotowanie projektu technicznego wdrożenia</w:t>
      </w:r>
      <w:r w:rsidR="001B69FF">
        <w:rPr>
          <w:sz w:val="22"/>
          <w:szCs w:val="22"/>
        </w:rPr>
        <w:t>,</w:t>
      </w:r>
    </w:p>
    <w:p w14:paraId="4DB30A4B" w14:textId="0B543116" w:rsidR="00F40E3D" w:rsidRPr="002B4A67" w:rsidRDefault="00F40E3D" w:rsidP="002B4A67">
      <w:pPr>
        <w:pStyle w:val="Akapitzlist"/>
        <w:numPr>
          <w:ilvl w:val="1"/>
          <w:numId w:val="32"/>
        </w:numPr>
        <w:ind w:left="993" w:hanging="574"/>
        <w:jc w:val="both"/>
        <w:rPr>
          <w:sz w:val="22"/>
          <w:szCs w:val="22"/>
        </w:rPr>
      </w:pPr>
      <w:r w:rsidRPr="002B4A67">
        <w:rPr>
          <w:sz w:val="22"/>
          <w:szCs w:val="22"/>
        </w:rPr>
        <w:t xml:space="preserve">Instalacja i konfiguracja systemu oraz oprogramowania systemowego niezbędnego </w:t>
      </w:r>
      <w:r w:rsidR="001B69FF">
        <w:rPr>
          <w:sz w:val="22"/>
          <w:szCs w:val="22"/>
        </w:rPr>
        <w:br/>
      </w:r>
      <w:r w:rsidRPr="002B4A67">
        <w:rPr>
          <w:sz w:val="22"/>
          <w:szCs w:val="22"/>
        </w:rPr>
        <w:t>do funkcjonowania systemu na wszystkich komponentach</w:t>
      </w:r>
      <w:r w:rsidR="001B69FF">
        <w:rPr>
          <w:sz w:val="22"/>
          <w:szCs w:val="22"/>
        </w:rPr>
        <w:t>,</w:t>
      </w:r>
    </w:p>
    <w:p w14:paraId="28FB7F16" w14:textId="643B6DD7" w:rsidR="00F40E3D" w:rsidRPr="002B4A67" w:rsidRDefault="00F40E3D" w:rsidP="002B4A67">
      <w:pPr>
        <w:pStyle w:val="Akapitzlist"/>
        <w:numPr>
          <w:ilvl w:val="1"/>
          <w:numId w:val="32"/>
        </w:numPr>
        <w:ind w:left="993" w:hanging="574"/>
        <w:jc w:val="both"/>
        <w:rPr>
          <w:sz w:val="22"/>
          <w:szCs w:val="22"/>
        </w:rPr>
      </w:pPr>
      <w:r w:rsidRPr="002B4A67">
        <w:rPr>
          <w:sz w:val="22"/>
          <w:szCs w:val="22"/>
        </w:rPr>
        <w:t>Konfiguracja ustawień systemu</w:t>
      </w:r>
      <w:r w:rsidR="001B69FF">
        <w:rPr>
          <w:sz w:val="22"/>
          <w:szCs w:val="22"/>
        </w:rPr>
        <w:t>,</w:t>
      </w:r>
    </w:p>
    <w:p w14:paraId="50DAC09D" w14:textId="26EF6ED9" w:rsidR="00F40E3D" w:rsidRPr="002B4A67" w:rsidRDefault="00F40E3D" w:rsidP="002B4A67">
      <w:pPr>
        <w:pStyle w:val="Akapitzlist"/>
        <w:numPr>
          <w:ilvl w:val="1"/>
          <w:numId w:val="32"/>
        </w:numPr>
        <w:ind w:left="993" w:hanging="574"/>
        <w:jc w:val="both"/>
        <w:rPr>
          <w:sz w:val="22"/>
          <w:szCs w:val="22"/>
        </w:rPr>
      </w:pPr>
      <w:r w:rsidRPr="002B4A67">
        <w:rPr>
          <w:sz w:val="22"/>
          <w:szCs w:val="22"/>
        </w:rPr>
        <w:t>Asysta przy instalacji i konfiguracji agentów systemu</w:t>
      </w:r>
      <w:r w:rsidR="001B69FF">
        <w:rPr>
          <w:sz w:val="22"/>
          <w:szCs w:val="22"/>
        </w:rPr>
        <w:t>,</w:t>
      </w:r>
    </w:p>
    <w:p w14:paraId="7F5A839F" w14:textId="31CA57B8" w:rsidR="00F40E3D" w:rsidRPr="002B4A67" w:rsidRDefault="00F40E3D" w:rsidP="002B4A67">
      <w:pPr>
        <w:pStyle w:val="Akapitzlist"/>
        <w:numPr>
          <w:ilvl w:val="1"/>
          <w:numId w:val="32"/>
        </w:numPr>
        <w:ind w:left="993" w:hanging="574"/>
        <w:jc w:val="both"/>
        <w:rPr>
          <w:sz w:val="22"/>
          <w:szCs w:val="22"/>
        </w:rPr>
      </w:pPr>
      <w:r w:rsidRPr="002B4A67">
        <w:rPr>
          <w:sz w:val="22"/>
          <w:szCs w:val="22"/>
        </w:rPr>
        <w:t>Asysta przy konfiguracji rejestracji zdarzeń i generowania logów dla wszystkich źródeł</w:t>
      </w:r>
      <w:r w:rsidR="001B69FF">
        <w:rPr>
          <w:sz w:val="22"/>
          <w:szCs w:val="22"/>
        </w:rPr>
        <w:t>,</w:t>
      </w:r>
    </w:p>
    <w:p w14:paraId="2B440276" w14:textId="4DCE58E5" w:rsidR="00F40E3D" w:rsidRPr="002B4A67" w:rsidRDefault="00F40E3D" w:rsidP="002B4A67">
      <w:pPr>
        <w:pStyle w:val="Akapitzlist"/>
        <w:numPr>
          <w:ilvl w:val="1"/>
          <w:numId w:val="32"/>
        </w:numPr>
        <w:ind w:left="993" w:hanging="574"/>
        <w:jc w:val="both"/>
        <w:rPr>
          <w:sz w:val="22"/>
          <w:szCs w:val="22"/>
        </w:rPr>
      </w:pPr>
      <w:r w:rsidRPr="002B4A67">
        <w:rPr>
          <w:sz w:val="22"/>
          <w:szCs w:val="22"/>
        </w:rPr>
        <w:t>Jeśli to konieczne, stworzenie mechanizmów pobierania logów, ich parsowania i klasyfikacji dla wszystkich wymaganych przez Zamawiającego źródeł niestandardowych</w:t>
      </w:r>
      <w:r w:rsidR="001B69FF">
        <w:rPr>
          <w:sz w:val="22"/>
          <w:szCs w:val="22"/>
        </w:rPr>
        <w:t>,</w:t>
      </w:r>
    </w:p>
    <w:p w14:paraId="58A291A4" w14:textId="19908820" w:rsidR="00F40E3D" w:rsidRPr="002B4A67" w:rsidRDefault="00F40E3D" w:rsidP="002B4A67">
      <w:pPr>
        <w:pStyle w:val="Akapitzlist"/>
        <w:numPr>
          <w:ilvl w:val="1"/>
          <w:numId w:val="32"/>
        </w:numPr>
        <w:ind w:left="993" w:hanging="574"/>
        <w:jc w:val="both"/>
        <w:rPr>
          <w:sz w:val="22"/>
          <w:szCs w:val="22"/>
        </w:rPr>
      </w:pPr>
      <w:r w:rsidRPr="002B4A67">
        <w:rPr>
          <w:sz w:val="22"/>
          <w:szCs w:val="22"/>
        </w:rPr>
        <w:t>Optymalizacja zbieranych danych</w:t>
      </w:r>
      <w:r w:rsidR="001B69FF">
        <w:rPr>
          <w:sz w:val="22"/>
          <w:szCs w:val="22"/>
        </w:rPr>
        <w:t>,</w:t>
      </w:r>
    </w:p>
    <w:p w14:paraId="2F714C78" w14:textId="58C2FA82" w:rsidR="00F40E3D" w:rsidRPr="002B4A67" w:rsidRDefault="00F40E3D" w:rsidP="002B4A67">
      <w:pPr>
        <w:pStyle w:val="Akapitzlist"/>
        <w:numPr>
          <w:ilvl w:val="1"/>
          <w:numId w:val="32"/>
        </w:numPr>
        <w:ind w:left="993" w:hanging="574"/>
        <w:jc w:val="both"/>
        <w:rPr>
          <w:sz w:val="22"/>
          <w:szCs w:val="22"/>
        </w:rPr>
      </w:pPr>
      <w:r w:rsidRPr="002B4A67">
        <w:rPr>
          <w:sz w:val="22"/>
          <w:szCs w:val="22"/>
        </w:rPr>
        <w:t>Analiza środowiska i potrzeb Zamawiającego w zakresie zagrożeń i możliwości detekcji zdarzeń bezpieczeństwa. Przygotowanie listy scenariuszy do implementacji na etapie wdrożenia systemu SIEM</w:t>
      </w:r>
      <w:r w:rsidR="001B69FF">
        <w:rPr>
          <w:sz w:val="22"/>
          <w:szCs w:val="22"/>
        </w:rPr>
        <w:t>,</w:t>
      </w:r>
    </w:p>
    <w:p w14:paraId="5B15478F" w14:textId="19AB43B8" w:rsidR="00F40E3D" w:rsidRPr="002B4A67" w:rsidRDefault="00F40E3D" w:rsidP="002B4A67">
      <w:pPr>
        <w:pStyle w:val="Akapitzlist"/>
        <w:numPr>
          <w:ilvl w:val="1"/>
          <w:numId w:val="32"/>
        </w:numPr>
        <w:ind w:left="993" w:hanging="574"/>
        <w:jc w:val="both"/>
        <w:rPr>
          <w:sz w:val="22"/>
          <w:szCs w:val="22"/>
        </w:rPr>
      </w:pPr>
      <w:r w:rsidRPr="002B4A67">
        <w:rPr>
          <w:sz w:val="22"/>
          <w:szCs w:val="22"/>
        </w:rPr>
        <w:t>Budowa bazy zasobów i tożsamości niezbędnej dla prawidłowej korelacji</w:t>
      </w:r>
      <w:r w:rsidR="001B69FF">
        <w:rPr>
          <w:sz w:val="22"/>
          <w:szCs w:val="22"/>
        </w:rPr>
        <w:t xml:space="preserve"> zdarzeń bezpieczeństwa,</w:t>
      </w:r>
    </w:p>
    <w:p w14:paraId="3896A40B" w14:textId="675170B5" w:rsidR="00F40E3D" w:rsidRPr="002B4A67" w:rsidRDefault="00F40E3D" w:rsidP="002B4A67">
      <w:pPr>
        <w:pStyle w:val="Akapitzlist"/>
        <w:numPr>
          <w:ilvl w:val="1"/>
          <w:numId w:val="32"/>
        </w:numPr>
        <w:ind w:left="993" w:hanging="574"/>
        <w:jc w:val="both"/>
        <w:rPr>
          <w:sz w:val="22"/>
          <w:szCs w:val="22"/>
        </w:rPr>
      </w:pPr>
      <w:r w:rsidRPr="002B4A67">
        <w:rPr>
          <w:sz w:val="22"/>
          <w:szCs w:val="22"/>
        </w:rPr>
        <w:t>Wdrożenie co najmniej pięciu przykładowych scenariuszy bezpieczeństwa wybranych wspólnie z Zamawiającym</w:t>
      </w:r>
      <w:r w:rsidR="001B69FF">
        <w:rPr>
          <w:sz w:val="22"/>
          <w:szCs w:val="22"/>
        </w:rPr>
        <w:t>,</w:t>
      </w:r>
    </w:p>
    <w:p w14:paraId="68453DDB" w14:textId="4F7A134E" w:rsidR="00F40E3D" w:rsidRPr="002B4A67" w:rsidRDefault="00F40E3D" w:rsidP="002B4A67">
      <w:pPr>
        <w:pStyle w:val="Akapitzlist"/>
        <w:numPr>
          <w:ilvl w:val="1"/>
          <w:numId w:val="32"/>
        </w:numPr>
        <w:ind w:left="993" w:hanging="574"/>
        <w:jc w:val="both"/>
        <w:rPr>
          <w:sz w:val="22"/>
          <w:szCs w:val="22"/>
        </w:rPr>
      </w:pPr>
      <w:r w:rsidRPr="002B4A67">
        <w:rPr>
          <w:sz w:val="22"/>
          <w:szCs w:val="22"/>
        </w:rPr>
        <w:t>Wyko</w:t>
      </w:r>
      <w:r w:rsidR="000E28AE" w:rsidRPr="002B4A67">
        <w:rPr>
          <w:sz w:val="22"/>
          <w:szCs w:val="22"/>
        </w:rPr>
        <w:t>n</w:t>
      </w:r>
      <w:r w:rsidRPr="002B4A67">
        <w:rPr>
          <w:sz w:val="22"/>
          <w:szCs w:val="22"/>
        </w:rPr>
        <w:t>anie dokumentacji powykonawczej zawierającej uaktualnione informacje z projektu technicznego uzupełnione o procedury, scenariusze i dane istotne, powstałe w czasie prowadzonego wdrożenia</w:t>
      </w:r>
      <w:r w:rsidR="001B69FF">
        <w:rPr>
          <w:sz w:val="22"/>
          <w:szCs w:val="22"/>
        </w:rPr>
        <w:t>,</w:t>
      </w:r>
    </w:p>
    <w:p w14:paraId="22FF199E" w14:textId="24E908EF" w:rsidR="00F40E3D" w:rsidRDefault="00F40E3D" w:rsidP="001B69FF">
      <w:pPr>
        <w:pStyle w:val="Akapitzlist"/>
        <w:numPr>
          <w:ilvl w:val="0"/>
          <w:numId w:val="32"/>
        </w:numPr>
        <w:jc w:val="both"/>
        <w:rPr>
          <w:sz w:val="22"/>
          <w:szCs w:val="22"/>
        </w:rPr>
      </w:pPr>
      <w:r w:rsidRPr="002B4A67">
        <w:rPr>
          <w:sz w:val="22"/>
          <w:szCs w:val="22"/>
        </w:rPr>
        <w:t xml:space="preserve">Zapewnienie usługi wsparcia technicznego </w:t>
      </w:r>
      <w:r w:rsidR="001B69FF">
        <w:rPr>
          <w:sz w:val="22"/>
          <w:szCs w:val="22"/>
        </w:rPr>
        <w:t>i usług związanych z usuwaniem ewentualnych usterek systemu (świadczenia gwarancyjne).</w:t>
      </w:r>
    </w:p>
    <w:p w14:paraId="18E97C41" w14:textId="009527A4" w:rsidR="001B69FF" w:rsidRDefault="001B69FF" w:rsidP="001B69FF">
      <w:pPr>
        <w:pStyle w:val="Akapitzlist"/>
        <w:numPr>
          <w:ilvl w:val="0"/>
          <w:numId w:val="32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Organizacja szkoleń dla personelu technicznego Zamawiającego, w tym zarówno szkoleń własnych przeprowadzonych przez Wykonawcę, jak i certyfikowanych szkoleń zakończonych możliwością uzyskania dokumentu stanowiącego dowód kompetencji.</w:t>
      </w:r>
    </w:p>
    <w:p w14:paraId="751E762C" w14:textId="300B65BA" w:rsidR="001B69FF" w:rsidRDefault="001B69FF" w:rsidP="001B69FF">
      <w:pPr>
        <w:pStyle w:val="Akapitzlist"/>
        <w:numPr>
          <w:ilvl w:val="0"/>
          <w:numId w:val="3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Prowadzenie konsultacji </w:t>
      </w:r>
      <w:r w:rsidR="001E0131">
        <w:rPr>
          <w:sz w:val="22"/>
          <w:szCs w:val="22"/>
        </w:rPr>
        <w:t>w formie treningu przy pracy, których celem będzie zwiększanie kompetencji personelu technicznego Zamawiającego pod kątem produkcyjnej obsługi dostarczonego rozwiązania, oraz ewentualnej przyszłej jego rozbudowy.</w:t>
      </w:r>
    </w:p>
    <w:p w14:paraId="404A5907" w14:textId="77777777" w:rsidR="001E0131" w:rsidRPr="002B4A67" w:rsidRDefault="001E0131" w:rsidP="002B4A67">
      <w:pPr>
        <w:jc w:val="both"/>
        <w:rPr>
          <w:sz w:val="22"/>
          <w:szCs w:val="22"/>
        </w:rPr>
      </w:pPr>
    </w:p>
    <w:p w14:paraId="319E6B12" w14:textId="77777777" w:rsidR="00126CAF" w:rsidRPr="002B4A67" w:rsidRDefault="00126CAF" w:rsidP="00C14E9C">
      <w:pPr>
        <w:rPr>
          <w:sz w:val="22"/>
          <w:szCs w:val="22"/>
        </w:rPr>
      </w:pPr>
    </w:p>
    <w:p w14:paraId="304728A3" w14:textId="77777777" w:rsidR="000827B2" w:rsidRDefault="000827B2" w:rsidP="000827B2">
      <w:pPr>
        <w:tabs>
          <w:tab w:val="left" w:pos="284"/>
        </w:tabs>
        <w:rPr>
          <w:b/>
          <w:bCs/>
        </w:rPr>
      </w:pPr>
      <w:r>
        <w:rPr>
          <w:b/>
          <w:bCs/>
        </w:rPr>
        <w:t>Etapy wdrożenia</w:t>
      </w:r>
      <w:r w:rsidRPr="00FA4FC8">
        <w:rPr>
          <w:b/>
          <w:bCs/>
        </w:rPr>
        <w:t>:</w:t>
      </w:r>
    </w:p>
    <w:p w14:paraId="34EEB5BB" w14:textId="77777777" w:rsidR="000827B2" w:rsidRPr="00EF214D" w:rsidRDefault="000827B2" w:rsidP="000827B2">
      <w:pPr>
        <w:tabs>
          <w:tab w:val="left" w:pos="284"/>
        </w:tabs>
        <w:jc w:val="both"/>
        <w:rPr>
          <w:sz w:val="22"/>
          <w:szCs w:val="22"/>
        </w:rPr>
      </w:pPr>
      <w:r w:rsidRPr="00EF214D">
        <w:rPr>
          <w:sz w:val="22"/>
          <w:szCs w:val="22"/>
        </w:rPr>
        <w:t>Zamawiający wymaga realizacji przedmiotu zamówienia w trzech następujących etapach:</w:t>
      </w:r>
    </w:p>
    <w:p w14:paraId="44BE8978" w14:textId="29A84F20" w:rsidR="000827B2" w:rsidRPr="00EF214D" w:rsidRDefault="000827B2" w:rsidP="000827B2">
      <w:pPr>
        <w:pStyle w:val="Akapitzlist"/>
        <w:numPr>
          <w:ilvl w:val="0"/>
          <w:numId w:val="41"/>
        </w:numPr>
        <w:tabs>
          <w:tab w:val="left" w:pos="284"/>
        </w:tabs>
        <w:jc w:val="both"/>
        <w:rPr>
          <w:sz w:val="22"/>
          <w:szCs w:val="22"/>
        </w:rPr>
      </w:pPr>
      <w:r w:rsidRPr="00EF214D">
        <w:rPr>
          <w:sz w:val="22"/>
          <w:szCs w:val="22"/>
        </w:rPr>
        <w:t>Etap 1 – realizacja do 31.12.2024</w:t>
      </w:r>
      <w:r w:rsidR="00FA49F8">
        <w:rPr>
          <w:sz w:val="22"/>
          <w:szCs w:val="22"/>
        </w:rPr>
        <w:t xml:space="preserve"> r.</w:t>
      </w:r>
    </w:p>
    <w:p w14:paraId="5CACA5D2" w14:textId="77777777" w:rsidR="000827B2" w:rsidRPr="00EF214D" w:rsidRDefault="000827B2" w:rsidP="000827B2">
      <w:pPr>
        <w:pStyle w:val="Akapitzlist"/>
        <w:numPr>
          <w:ilvl w:val="1"/>
          <w:numId w:val="41"/>
        </w:numPr>
        <w:tabs>
          <w:tab w:val="left" w:pos="284"/>
        </w:tabs>
        <w:jc w:val="both"/>
        <w:rPr>
          <w:sz w:val="22"/>
          <w:szCs w:val="22"/>
        </w:rPr>
      </w:pPr>
      <w:r w:rsidRPr="00EF214D">
        <w:rPr>
          <w:sz w:val="22"/>
          <w:szCs w:val="22"/>
        </w:rPr>
        <w:t>Przygotowanie dokumentacji projektowo-wdrożeniowej</w:t>
      </w:r>
      <w:r>
        <w:rPr>
          <w:sz w:val="22"/>
          <w:szCs w:val="22"/>
        </w:rPr>
        <w:t>;</w:t>
      </w:r>
    </w:p>
    <w:p w14:paraId="66625256" w14:textId="77777777" w:rsidR="000827B2" w:rsidRPr="00EF214D" w:rsidRDefault="000827B2" w:rsidP="000827B2">
      <w:pPr>
        <w:pStyle w:val="Akapitzlist"/>
        <w:numPr>
          <w:ilvl w:val="1"/>
          <w:numId w:val="41"/>
        </w:numPr>
        <w:contextualSpacing w:val="0"/>
        <w:jc w:val="both"/>
        <w:rPr>
          <w:rFonts w:eastAsia="Times New Roman"/>
          <w:sz w:val="22"/>
          <w:szCs w:val="22"/>
        </w:rPr>
      </w:pPr>
      <w:r w:rsidRPr="00EF214D">
        <w:rPr>
          <w:rFonts w:eastAsia="Times New Roman"/>
          <w:sz w:val="22"/>
          <w:szCs w:val="22"/>
        </w:rPr>
        <w:t>Dostarczenie, instalacja i konfiguracja oprogramowania SIEM na sprzęcie Zamawiającego</w:t>
      </w:r>
      <w:r>
        <w:rPr>
          <w:rFonts w:eastAsia="Times New Roman"/>
          <w:sz w:val="22"/>
          <w:szCs w:val="22"/>
        </w:rPr>
        <w:t>;</w:t>
      </w:r>
    </w:p>
    <w:p w14:paraId="64FDA068" w14:textId="77777777" w:rsidR="000827B2" w:rsidRPr="00EF214D" w:rsidRDefault="000827B2" w:rsidP="000827B2">
      <w:pPr>
        <w:pStyle w:val="Akapitzlist"/>
        <w:numPr>
          <w:ilvl w:val="1"/>
          <w:numId w:val="41"/>
        </w:numPr>
        <w:tabs>
          <w:tab w:val="left" w:pos="284"/>
        </w:tabs>
        <w:jc w:val="both"/>
        <w:rPr>
          <w:sz w:val="22"/>
          <w:szCs w:val="22"/>
        </w:rPr>
      </w:pPr>
      <w:r w:rsidRPr="00EF214D">
        <w:rPr>
          <w:sz w:val="22"/>
          <w:szCs w:val="22"/>
        </w:rPr>
        <w:t>Integracja z istniejącymi komponentami infrastruktury Zamawiającego w zakresie systemów bezpieczeństwa i nadzoru IT – parsery, scenariusze</w:t>
      </w:r>
      <w:r>
        <w:rPr>
          <w:sz w:val="22"/>
          <w:szCs w:val="22"/>
        </w:rPr>
        <w:t>;</w:t>
      </w:r>
    </w:p>
    <w:p w14:paraId="70FF9696" w14:textId="77777777" w:rsidR="000827B2" w:rsidRPr="00EF214D" w:rsidRDefault="000827B2" w:rsidP="000827B2">
      <w:pPr>
        <w:pStyle w:val="Akapitzlist"/>
        <w:numPr>
          <w:ilvl w:val="1"/>
          <w:numId w:val="41"/>
        </w:numPr>
        <w:contextualSpacing w:val="0"/>
        <w:jc w:val="both"/>
        <w:rPr>
          <w:rFonts w:eastAsia="Times New Roman"/>
          <w:sz w:val="22"/>
          <w:szCs w:val="22"/>
        </w:rPr>
      </w:pPr>
      <w:r w:rsidRPr="00EF214D">
        <w:rPr>
          <w:rFonts w:eastAsia="Times New Roman"/>
          <w:sz w:val="22"/>
          <w:szCs w:val="22"/>
        </w:rPr>
        <w:t>Uruchomienie produkcyjne dostarczonego rozwiązania na potrzeby Centrum Nadzoru Bezpieczeństwa SOC Zamawiającego</w:t>
      </w:r>
      <w:r w:rsidRPr="001C4B95">
        <w:rPr>
          <w:rFonts w:eastAsia="Times New Roman"/>
          <w:sz w:val="22"/>
          <w:szCs w:val="22"/>
        </w:rPr>
        <w:t>;</w:t>
      </w:r>
    </w:p>
    <w:p w14:paraId="1840EC69" w14:textId="77777777" w:rsidR="000827B2" w:rsidRPr="00EF214D" w:rsidRDefault="000827B2" w:rsidP="000827B2">
      <w:pPr>
        <w:pStyle w:val="Akapitzlist"/>
        <w:numPr>
          <w:ilvl w:val="1"/>
          <w:numId w:val="41"/>
        </w:numPr>
        <w:jc w:val="both"/>
        <w:rPr>
          <w:rFonts w:eastAsia="Times New Roman"/>
          <w:sz w:val="22"/>
          <w:szCs w:val="22"/>
        </w:rPr>
      </w:pPr>
      <w:r w:rsidRPr="00EF214D">
        <w:rPr>
          <w:rFonts w:eastAsia="Times New Roman"/>
          <w:sz w:val="22"/>
          <w:szCs w:val="22"/>
        </w:rPr>
        <w:t xml:space="preserve">szkolenie pracowników Zamawiającego w zakresie użytkowania dostarczonego rozwiązania, zakończone </w:t>
      </w:r>
      <w:r>
        <w:rPr>
          <w:rFonts w:eastAsia="Times New Roman"/>
          <w:sz w:val="22"/>
          <w:szCs w:val="22"/>
        </w:rPr>
        <w:t>wydaniem</w:t>
      </w:r>
      <w:r w:rsidRPr="00EF214D">
        <w:rPr>
          <w:rFonts w:eastAsia="Times New Roman"/>
          <w:sz w:val="22"/>
          <w:szCs w:val="22"/>
        </w:rPr>
        <w:t xml:space="preserve"> certyfikatu kompetencji wydanego przez dostawcę (6 osób)</w:t>
      </w:r>
      <w:r w:rsidRPr="00B06122">
        <w:rPr>
          <w:rFonts w:eastAsia="Times New Roman"/>
          <w:sz w:val="22"/>
          <w:szCs w:val="22"/>
        </w:rPr>
        <w:t>;</w:t>
      </w:r>
    </w:p>
    <w:p w14:paraId="0DBA2BA0" w14:textId="77777777" w:rsidR="000827B2" w:rsidRPr="00EF214D" w:rsidRDefault="000827B2" w:rsidP="000827B2">
      <w:pPr>
        <w:pStyle w:val="Akapitzlist"/>
        <w:numPr>
          <w:ilvl w:val="1"/>
          <w:numId w:val="41"/>
        </w:numPr>
        <w:tabs>
          <w:tab w:val="left" w:pos="284"/>
        </w:tabs>
        <w:jc w:val="both"/>
        <w:rPr>
          <w:sz w:val="22"/>
          <w:szCs w:val="22"/>
        </w:rPr>
      </w:pPr>
      <w:r w:rsidRPr="00EF214D">
        <w:rPr>
          <w:sz w:val="22"/>
          <w:szCs w:val="22"/>
        </w:rPr>
        <w:t>Szkolenie pracowników Zamawiającego w trybie „training on the job” w zakresie bieżącego uruchamiania i dostosowywania dostarczonego produktu</w:t>
      </w:r>
      <w:r>
        <w:rPr>
          <w:sz w:val="22"/>
          <w:szCs w:val="22"/>
        </w:rPr>
        <w:t>;</w:t>
      </w:r>
    </w:p>
    <w:p w14:paraId="3A28446F" w14:textId="77777777" w:rsidR="000827B2" w:rsidRPr="00EF214D" w:rsidRDefault="000827B2" w:rsidP="000827B2">
      <w:pPr>
        <w:pStyle w:val="Akapitzlist"/>
        <w:numPr>
          <w:ilvl w:val="1"/>
          <w:numId w:val="41"/>
        </w:numPr>
        <w:tabs>
          <w:tab w:val="left" w:pos="284"/>
        </w:tabs>
        <w:jc w:val="both"/>
        <w:rPr>
          <w:sz w:val="22"/>
          <w:szCs w:val="22"/>
        </w:rPr>
      </w:pPr>
      <w:r w:rsidRPr="00EF214D">
        <w:rPr>
          <w:sz w:val="22"/>
          <w:szCs w:val="22"/>
        </w:rPr>
        <w:t>Przygotowanie dokumentacji powdrożeniowej</w:t>
      </w:r>
      <w:r>
        <w:rPr>
          <w:sz w:val="22"/>
          <w:szCs w:val="22"/>
        </w:rPr>
        <w:t>.</w:t>
      </w:r>
    </w:p>
    <w:p w14:paraId="35D62FB7" w14:textId="641D233A" w:rsidR="000827B2" w:rsidRPr="00EF214D" w:rsidRDefault="000827B2" w:rsidP="000827B2">
      <w:pPr>
        <w:pStyle w:val="Akapitzlist"/>
        <w:numPr>
          <w:ilvl w:val="0"/>
          <w:numId w:val="41"/>
        </w:numPr>
        <w:tabs>
          <w:tab w:val="left" w:pos="284"/>
        </w:tabs>
        <w:jc w:val="both"/>
        <w:rPr>
          <w:sz w:val="22"/>
          <w:szCs w:val="22"/>
        </w:rPr>
      </w:pPr>
      <w:r w:rsidRPr="00EF214D">
        <w:rPr>
          <w:sz w:val="22"/>
          <w:szCs w:val="22"/>
        </w:rPr>
        <w:t xml:space="preserve">Etap 2 – realizacja </w:t>
      </w:r>
      <w:r w:rsidR="00A170B5" w:rsidRPr="00EF214D">
        <w:rPr>
          <w:sz w:val="22"/>
          <w:szCs w:val="22"/>
        </w:rPr>
        <w:t>od 01.01.2025</w:t>
      </w:r>
      <w:r w:rsidRPr="00EF214D">
        <w:rPr>
          <w:sz w:val="22"/>
          <w:szCs w:val="22"/>
        </w:rPr>
        <w:t xml:space="preserve"> </w:t>
      </w:r>
      <w:r w:rsidR="00FA49F8">
        <w:rPr>
          <w:sz w:val="22"/>
          <w:szCs w:val="22"/>
        </w:rPr>
        <w:t xml:space="preserve">r. </w:t>
      </w:r>
      <w:r w:rsidRPr="00EF214D">
        <w:rPr>
          <w:sz w:val="22"/>
          <w:szCs w:val="22"/>
        </w:rPr>
        <w:t>do końca trwania umowy</w:t>
      </w:r>
    </w:p>
    <w:p w14:paraId="74F14DB4" w14:textId="77777777" w:rsidR="000827B2" w:rsidRPr="00EF214D" w:rsidRDefault="000827B2" w:rsidP="000827B2">
      <w:pPr>
        <w:pStyle w:val="Akapitzlist"/>
        <w:numPr>
          <w:ilvl w:val="0"/>
          <w:numId w:val="42"/>
        </w:numPr>
        <w:spacing w:line="276" w:lineRule="auto"/>
        <w:jc w:val="both"/>
        <w:rPr>
          <w:bCs/>
          <w:sz w:val="22"/>
          <w:szCs w:val="22"/>
        </w:rPr>
      </w:pPr>
      <w:r w:rsidRPr="00EF214D">
        <w:rPr>
          <w:bCs/>
          <w:sz w:val="22"/>
          <w:szCs w:val="22"/>
        </w:rPr>
        <w:t>wsparcie dostarczonego produktu w zakresie bieżącego utrzymania</w:t>
      </w:r>
      <w:r>
        <w:rPr>
          <w:bCs/>
          <w:sz w:val="22"/>
          <w:szCs w:val="22"/>
        </w:rPr>
        <w:t>;</w:t>
      </w:r>
    </w:p>
    <w:p w14:paraId="683EE481" w14:textId="77777777" w:rsidR="000827B2" w:rsidRPr="00EF214D" w:rsidRDefault="000827B2" w:rsidP="000827B2">
      <w:pPr>
        <w:pStyle w:val="Akapitzlist"/>
        <w:numPr>
          <w:ilvl w:val="0"/>
          <w:numId w:val="42"/>
        </w:numPr>
        <w:spacing w:after="200" w:line="276" w:lineRule="auto"/>
        <w:jc w:val="both"/>
        <w:rPr>
          <w:bCs/>
          <w:sz w:val="22"/>
          <w:szCs w:val="22"/>
        </w:rPr>
      </w:pPr>
      <w:r w:rsidRPr="00EF214D">
        <w:rPr>
          <w:bCs/>
          <w:sz w:val="22"/>
          <w:szCs w:val="22"/>
        </w:rPr>
        <w:t>200 roboczogodzin (RBH) do wykorzystania przez Zamawiającego w zakresie bieżącego dostosowywania produktu do potrzeb Zamawiającego z uwzględnieniem bieżącego szkolenia pracowników Zamawiającego w trybie „</w:t>
      </w:r>
      <w:r w:rsidRPr="00EF214D">
        <w:rPr>
          <w:bCs/>
          <w:i/>
          <w:iCs/>
          <w:sz w:val="22"/>
          <w:szCs w:val="22"/>
        </w:rPr>
        <w:t>training on the job</w:t>
      </w:r>
      <w:r w:rsidRPr="00EF214D">
        <w:rPr>
          <w:bCs/>
          <w:sz w:val="22"/>
          <w:szCs w:val="22"/>
        </w:rPr>
        <w:t xml:space="preserve">” </w:t>
      </w:r>
      <w:r w:rsidRPr="00EF214D">
        <w:rPr>
          <w:bCs/>
          <w:sz w:val="22"/>
          <w:szCs w:val="22"/>
        </w:rPr>
        <w:br/>
        <w:t>w zakresie dokonywanych zmian i obsługi dostarczonego rozwiązania</w:t>
      </w:r>
      <w:r>
        <w:rPr>
          <w:bCs/>
          <w:sz w:val="22"/>
          <w:szCs w:val="22"/>
        </w:rPr>
        <w:t>.</w:t>
      </w:r>
    </w:p>
    <w:p w14:paraId="4FD11B47" w14:textId="77777777" w:rsidR="000827B2" w:rsidRPr="00EF214D" w:rsidRDefault="000827B2" w:rsidP="000827B2">
      <w:pPr>
        <w:pStyle w:val="Akapitzlist"/>
        <w:numPr>
          <w:ilvl w:val="0"/>
          <w:numId w:val="41"/>
        </w:numPr>
        <w:tabs>
          <w:tab w:val="left" w:pos="284"/>
        </w:tabs>
        <w:jc w:val="both"/>
        <w:rPr>
          <w:sz w:val="22"/>
          <w:szCs w:val="22"/>
        </w:rPr>
      </w:pPr>
      <w:r w:rsidRPr="00EF214D">
        <w:rPr>
          <w:sz w:val="22"/>
          <w:szCs w:val="22"/>
        </w:rPr>
        <w:t>Etap 3 – etap ten jest związany z realizacją zadań wynikających ze skorzystania Zamawiającego z „prawa opcji” - termin realizacji tych zadań musi zamknąć się do końca okresu obowiązywania umowy. Zamawiający poinformuje wykonawcę o zamiarze skorzystania z prawa opcji najpóźniej na 3 miesiące przed zakończeniem terminu obowiązywania umowy. Zakres etapu 3 stanowią:</w:t>
      </w:r>
    </w:p>
    <w:p w14:paraId="24105AA5" w14:textId="1092EAC4" w:rsidR="000827B2" w:rsidRPr="00EF214D" w:rsidRDefault="000827B2" w:rsidP="000827B2">
      <w:pPr>
        <w:pStyle w:val="Akapitzlist"/>
        <w:numPr>
          <w:ilvl w:val="1"/>
          <w:numId w:val="41"/>
        </w:numPr>
        <w:tabs>
          <w:tab w:val="left" w:pos="284"/>
        </w:tabs>
        <w:jc w:val="both"/>
        <w:rPr>
          <w:sz w:val="22"/>
          <w:szCs w:val="22"/>
        </w:rPr>
      </w:pPr>
      <w:r w:rsidRPr="00EF214D">
        <w:rPr>
          <w:sz w:val="22"/>
          <w:szCs w:val="22"/>
        </w:rPr>
        <w:t>dostarczenie dodatkowych licencji oprogramowania dla integracji z monitorowaną przez Zamawiającego infrastrukturą podmiotu zewnętrznego</w:t>
      </w:r>
      <w:r>
        <w:rPr>
          <w:sz w:val="22"/>
          <w:szCs w:val="22"/>
        </w:rPr>
        <w:t xml:space="preserve"> (z</w:t>
      </w:r>
      <w:r w:rsidRPr="00EF214D">
        <w:rPr>
          <w:sz w:val="22"/>
          <w:szCs w:val="22"/>
        </w:rPr>
        <w:t>godnie z tabelą</w:t>
      </w:r>
      <w:r>
        <w:rPr>
          <w:sz w:val="22"/>
          <w:szCs w:val="22"/>
        </w:rPr>
        <w:t xml:space="preserve"> opisaną w części niejawnej OPZ)</w:t>
      </w:r>
      <w:r w:rsidRPr="00EF214D">
        <w:rPr>
          <w:sz w:val="22"/>
          <w:szCs w:val="22"/>
        </w:rPr>
        <w:t>;</w:t>
      </w:r>
    </w:p>
    <w:p w14:paraId="22723C57" w14:textId="77777777" w:rsidR="000827B2" w:rsidRPr="00E62C84" w:rsidRDefault="000827B2" w:rsidP="000827B2">
      <w:pPr>
        <w:pStyle w:val="Akapitzlist"/>
        <w:numPr>
          <w:ilvl w:val="1"/>
          <w:numId w:val="41"/>
        </w:numPr>
        <w:spacing w:after="200"/>
        <w:jc w:val="both"/>
        <w:rPr>
          <w:bCs/>
          <w:sz w:val="22"/>
          <w:szCs w:val="22"/>
        </w:rPr>
      </w:pPr>
      <w:r w:rsidRPr="00E62C84">
        <w:rPr>
          <w:bCs/>
          <w:sz w:val="22"/>
          <w:szCs w:val="22"/>
        </w:rPr>
        <w:t>szkolenie pracowników Zamawiającego w zakresie użytkowania i administrowania dostarczonym rozwiązaniem, zakończone możliwością uzyskania certyfikatu kompetencji wydanego przez producenta rozwiązania;</w:t>
      </w:r>
    </w:p>
    <w:p w14:paraId="1381ABA0" w14:textId="77777777" w:rsidR="000827B2" w:rsidRPr="00EF214D" w:rsidRDefault="000827B2" w:rsidP="000827B2">
      <w:pPr>
        <w:pStyle w:val="Akapitzlist"/>
        <w:numPr>
          <w:ilvl w:val="1"/>
          <w:numId w:val="41"/>
        </w:numPr>
        <w:tabs>
          <w:tab w:val="left" w:pos="284"/>
        </w:tabs>
        <w:jc w:val="both"/>
        <w:rPr>
          <w:rFonts w:eastAsia="Times New Roman"/>
          <w:sz w:val="22"/>
          <w:szCs w:val="22"/>
        </w:rPr>
      </w:pPr>
      <w:r w:rsidRPr="00EF214D">
        <w:rPr>
          <w:rFonts w:eastAsia="Times New Roman"/>
          <w:sz w:val="22"/>
          <w:szCs w:val="22"/>
        </w:rPr>
        <w:t>do 200 roboczogodzin (RBH) do wykorzystania przez Zamawiającego w zakresie bieżącego dostosowywania produktu do potrzeb Zamawiającego (w tym m. in. personalizacja, rekonfiguracja bazowych ustawień oraz dostosowanie do objęcia nadzorem nowych elementów infrastruktury) z uwzględnieniem bieżącego szkolenia osób wskazanych przez Zamawiającego w trybie „training on the job” w zakresie dokonywanych zmian i obsługi dostarczonego rozwiązania.</w:t>
      </w:r>
    </w:p>
    <w:p w14:paraId="70A1E0AE" w14:textId="77777777" w:rsidR="000827B2" w:rsidRPr="00EF214D" w:rsidRDefault="000827B2" w:rsidP="000827B2">
      <w:pPr>
        <w:tabs>
          <w:tab w:val="left" w:pos="284"/>
        </w:tabs>
        <w:ind w:left="1080"/>
        <w:jc w:val="both"/>
        <w:rPr>
          <w:sz w:val="22"/>
          <w:szCs w:val="22"/>
        </w:rPr>
      </w:pPr>
    </w:p>
    <w:p w14:paraId="1191CE85" w14:textId="1B37A425" w:rsidR="00B47587" w:rsidRPr="000827B2" w:rsidRDefault="000827B2" w:rsidP="000827B2">
      <w:pPr>
        <w:pStyle w:val="Akapitzlist"/>
        <w:tabs>
          <w:tab w:val="left" w:pos="284"/>
        </w:tabs>
        <w:ind w:left="284"/>
        <w:jc w:val="both"/>
        <w:rPr>
          <w:sz w:val="22"/>
          <w:szCs w:val="22"/>
        </w:rPr>
      </w:pPr>
      <w:r w:rsidRPr="00EF214D">
        <w:rPr>
          <w:sz w:val="22"/>
          <w:szCs w:val="22"/>
        </w:rPr>
        <w:t>Zamawi</w:t>
      </w:r>
      <w:r>
        <w:rPr>
          <w:sz w:val="22"/>
          <w:szCs w:val="22"/>
        </w:rPr>
        <w:t>aj</w:t>
      </w:r>
      <w:r w:rsidRPr="00EF214D">
        <w:rPr>
          <w:sz w:val="22"/>
          <w:szCs w:val="22"/>
        </w:rPr>
        <w:t xml:space="preserve">ący zastrzega sobie prawo do swobodnego określenia zakresu „prawa opcji” jednak </w:t>
      </w:r>
      <w:r w:rsidRPr="00EF214D">
        <w:rPr>
          <w:sz w:val="22"/>
          <w:szCs w:val="22"/>
        </w:rPr>
        <w:br/>
        <w:t>w ilościach nie wyższych jak zdeklarowane powyż</w:t>
      </w:r>
      <w:r>
        <w:rPr>
          <w:sz w:val="22"/>
          <w:szCs w:val="22"/>
        </w:rPr>
        <w:t>e</w:t>
      </w:r>
      <w:r w:rsidRPr="00EF214D">
        <w:rPr>
          <w:sz w:val="22"/>
          <w:szCs w:val="22"/>
        </w:rPr>
        <w:t>j.</w:t>
      </w:r>
    </w:p>
    <w:sectPr w:rsidR="00B47587" w:rsidRPr="000827B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96427" w14:textId="77777777" w:rsidR="0093317E" w:rsidRDefault="0093317E" w:rsidP="007A5DED">
      <w:r>
        <w:separator/>
      </w:r>
    </w:p>
  </w:endnote>
  <w:endnote w:type="continuationSeparator" w:id="0">
    <w:p w14:paraId="02AA6856" w14:textId="77777777" w:rsidR="0093317E" w:rsidRDefault="0093317E" w:rsidP="007A5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7990108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5ECFA2" w14:textId="2FC3A5DC" w:rsidR="002B4A67" w:rsidRDefault="002B4A67">
            <w:pPr>
              <w:pStyle w:val="Stopka"/>
              <w:jc w:val="center"/>
            </w:pPr>
            <w:r w:rsidRPr="002B4A67">
              <w:rPr>
                <w:sz w:val="18"/>
                <w:szCs w:val="18"/>
              </w:rPr>
              <w:t xml:space="preserve">Strona </w:t>
            </w:r>
            <w:r w:rsidRPr="002B4A67">
              <w:rPr>
                <w:sz w:val="18"/>
                <w:szCs w:val="18"/>
              </w:rPr>
              <w:fldChar w:fldCharType="begin"/>
            </w:r>
            <w:r w:rsidRPr="002B4A67">
              <w:rPr>
                <w:sz w:val="18"/>
                <w:szCs w:val="18"/>
              </w:rPr>
              <w:instrText>PAGE</w:instrText>
            </w:r>
            <w:r w:rsidRPr="002B4A67">
              <w:rPr>
                <w:sz w:val="18"/>
                <w:szCs w:val="18"/>
              </w:rPr>
              <w:fldChar w:fldCharType="separate"/>
            </w:r>
            <w:r w:rsidRPr="002B4A67">
              <w:rPr>
                <w:sz w:val="18"/>
                <w:szCs w:val="18"/>
              </w:rPr>
              <w:t>2</w:t>
            </w:r>
            <w:r w:rsidRPr="002B4A67">
              <w:rPr>
                <w:sz w:val="18"/>
                <w:szCs w:val="18"/>
              </w:rPr>
              <w:fldChar w:fldCharType="end"/>
            </w:r>
            <w:r w:rsidRPr="002B4A67">
              <w:rPr>
                <w:sz w:val="18"/>
                <w:szCs w:val="18"/>
              </w:rPr>
              <w:t xml:space="preserve"> z </w:t>
            </w:r>
            <w:r w:rsidRPr="002B4A67">
              <w:rPr>
                <w:sz w:val="18"/>
                <w:szCs w:val="18"/>
              </w:rPr>
              <w:fldChar w:fldCharType="begin"/>
            </w:r>
            <w:r w:rsidRPr="002B4A67">
              <w:rPr>
                <w:sz w:val="18"/>
                <w:szCs w:val="18"/>
              </w:rPr>
              <w:instrText>NUMPAGES</w:instrText>
            </w:r>
            <w:r w:rsidRPr="002B4A67">
              <w:rPr>
                <w:sz w:val="18"/>
                <w:szCs w:val="18"/>
              </w:rPr>
              <w:fldChar w:fldCharType="separate"/>
            </w:r>
            <w:r w:rsidRPr="002B4A67">
              <w:rPr>
                <w:sz w:val="18"/>
                <w:szCs w:val="18"/>
              </w:rPr>
              <w:t>2</w:t>
            </w:r>
            <w:r w:rsidRPr="002B4A67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3C44011D" w14:textId="07F076CA" w:rsidR="007A5DED" w:rsidRPr="002B4A67" w:rsidRDefault="007A5DED" w:rsidP="002B4A67">
    <w:pPr>
      <w:pStyle w:val="Stopka"/>
      <w:jc w:val="right"/>
      <w:rPr>
        <w:color w:val="A6A6A6" w:themeColor="background1" w:themeShade="A6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E1878" w14:textId="77777777" w:rsidR="0093317E" w:rsidRDefault="0093317E" w:rsidP="007A5DED">
      <w:r>
        <w:separator/>
      </w:r>
    </w:p>
  </w:footnote>
  <w:footnote w:type="continuationSeparator" w:id="0">
    <w:p w14:paraId="40C56476" w14:textId="77777777" w:rsidR="0093317E" w:rsidRDefault="0093317E" w:rsidP="007A5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70F10" w14:textId="42754FA0" w:rsidR="002B4A67" w:rsidRPr="00905CED" w:rsidRDefault="002B4A67" w:rsidP="002B4A67">
    <w:pPr>
      <w:pStyle w:val="Nagwek"/>
      <w:rPr>
        <w:rFonts w:cstheme="minorHAnsi"/>
        <w:sz w:val="20"/>
        <w:szCs w:val="20"/>
      </w:rPr>
    </w:pPr>
    <w:bookmarkStart w:id="1" w:name="_Hlk175569276"/>
    <w:r w:rsidRPr="00905CED">
      <w:rPr>
        <w:rFonts w:cstheme="minorHAnsi"/>
        <w:sz w:val="20"/>
        <w:szCs w:val="20"/>
      </w:rPr>
      <w:t xml:space="preserve">Oznaczenie sprawy: </w:t>
    </w:r>
    <w:r>
      <w:rPr>
        <w:rFonts w:cstheme="minorHAnsi"/>
        <w:sz w:val="20"/>
        <w:szCs w:val="20"/>
      </w:rPr>
      <w:t>SSM/</w:t>
    </w:r>
    <w:r w:rsidR="009301CE">
      <w:rPr>
        <w:rFonts w:cstheme="minorHAnsi"/>
        <w:sz w:val="20"/>
        <w:szCs w:val="20"/>
      </w:rPr>
      <w:t>8</w:t>
    </w:r>
    <w:r w:rsidRPr="00905CED">
      <w:rPr>
        <w:rFonts w:cstheme="minorHAnsi"/>
        <w:sz w:val="20"/>
        <w:szCs w:val="20"/>
      </w:rPr>
      <w:t>/PP/202</w:t>
    </w:r>
    <w:r>
      <w:rPr>
        <w:rFonts w:cstheme="minorHAnsi"/>
        <w:sz w:val="20"/>
        <w:szCs w:val="20"/>
      </w:rPr>
      <w:t>4</w:t>
    </w:r>
    <w:r w:rsidRPr="00905CED">
      <w:rPr>
        <w:rFonts w:cstheme="minorHAnsi"/>
        <w:sz w:val="20"/>
        <w:szCs w:val="20"/>
      </w:rPr>
      <w:tab/>
    </w:r>
    <w:r w:rsidRPr="00905CED">
      <w:rPr>
        <w:rFonts w:cstheme="minorHAnsi"/>
        <w:sz w:val="20"/>
        <w:szCs w:val="20"/>
      </w:rPr>
      <w:tab/>
    </w:r>
    <w:r w:rsidRPr="00905CED">
      <w:rPr>
        <w:rFonts w:cstheme="minorHAnsi"/>
        <w:sz w:val="20"/>
        <w:szCs w:val="20"/>
      </w:rPr>
      <w:tab/>
      <w:t>Załącznik nr 3</w:t>
    </w:r>
    <w:r>
      <w:rPr>
        <w:rFonts w:cstheme="minorHAnsi"/>
        <w:sz w:val="20"/>
        <w:szCs w:val="20"/>
      </w:rPr>
      <w:t>a</w:t>
    </w:r>
    <w:r w:rsidRPr="00905CED">
      <w:rPr>
        <w:rFonts w:cstheme="minorHAnsi"/>
        <w:sz w:val="20"/>
        <w:szCs w:val="20"/>
      </w:rPr>
      <w:t xml:space="preserve"> do SWZ</w:t>
    </w:r>
  </w:p>
  <w:bookmarkEnd w:id="1"/>
  <w:p w14:paraId="50D6DDAD" w14:textId="77777777" w:rsidR="002B4A67" w:rsidRDefault="002B4A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372F8"/>
    <w:multiLevelType w:val="multilevel"/>
    <w:tmpl w:val="8E9091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B26086"/>
    <w:multiLevelType w:val="hybridMultilevel"/>
    <w:tmpl w:val="6FE87FFE"/>
    <w:lvl w:ilvl="0" w:tplc="3CB2C46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0C5307"/>
    <w:multiLevelType w:val="hybridMultilevel"/>
    <w:tmpl w:val="F86A93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096B08"/>
    <w:multiLevelType w:val="hybridMultilevel"/>
    <w:tmpl w:val="0808938A"/>
    <w:lvl w:ilvl="0" w:tplc="AC22029A">
      <w:start w:val="1"/>
      <w:numFmt w:val="lowerLetter"/>
      <w:lvlText w:val="%1.)"/>
      <w:lvlJc w:val="left"/>
      <w:pPr>
        <w:ind w:left="1068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2FE5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E70C46"/>
    <w:multiLevelType w:val="hybridMultilevel"/>
    <w:tmpl w:val="FD264A6C"/>
    <w:lvl w:ilvl="0" w:tplc="3CB2C46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022FD4"/>
    <w:multiLevelType w:val="hybridMultilevel"/>
    <w:tmpl w:val="E910B4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0A3070"/>
    <w:multiLevelType w:val="hybridMultilevel"/>
    <w:tmpl w:val="0832B218"/>
    <w:lvl w:ilvl="0" w:tplc="3CB2C46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DE5D1D"/>
    <w:multiLevelType w:val="hybridMultilevel"/>
    <w:tmpl w:val="E08CDF18"/>
    <w:lvl w:ilvl="0" w:tplc="3CB2C46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D94051"/>
    <w:multiLevelType w:val="hybridMultilevel"/>
    <w:tmpl w:val="006A2FA0"/>
    <w:lvl w:ilvl="0" w:tplc="3CB2C46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B12F34"/>
    <w:multiLevelType w:val="hybridMultilevel"/>
    <w:tmpl w:val="3184FA0A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2446436F"/>
    <w:multiLevelType w:val="hybridMultilevel"/>
    <w:tmpl w:val="7C94986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70D53E1"/>
    <w:multiLevelType w:val="hybridMultilevel"/>
    <w:tmpl w:val="48984388"/>
    <w:lvl w:ilvl="0" w:tplc="991C2C3A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241EC"/>
    <w:multiLevelType w:val="hybridMultilevel"/>
    <w:tmpl w:val="769CB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E7EEF"/>
    <w:multiLevelType w:val="hybridMultilevel"/>
    <w:tmpl w:val="EF4CFA8C"/>
    <w:lvl w:ilvl="0" w:tplc="3CB2C46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7973EC"/>
    <w:multiLevelType w:val="hybridMultilevel"/>
    <w:tmpl w:val="84645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47E0D"/>
    <w:multiLevelType w:val="hybridMultilevel"/>
    <w:tmpl w:val="F9FAB292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06379A0"/>
    <w:multiLevelType w:val="hybridMultilevel"/>
    <w:tmpl w:val="9DE8332C"/>
    <w:lvl w:ilvl="0" w:tplc="3CB2C46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93A38"/>
    <w:multiLevelType w:val="hybridMultilevel"/>
    <w:tmpl w:val="5EE85998"/>
    <w:lvl w:ilvl="0" w:tplc="3CB2C46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857F49"/>
    <w:multiLevelType w:val="hybridMultilevel"/>
    <w:tmpl w:val="E57A376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8E44C16"/>
    <w:multiLevelType w:val="multilevel"/>
    <w:tmpl w:val="C93A4B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9150F36"/>
    <w:multiLevelType w:val="hybridMultilevel"/>
    <w:tmpl w:val="753AC37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3C717292"/>
    <w:multiLevelType w:val="hybridMultilevel"/>
    <w:tmpl w:val="2408C678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37C334D"/>
    <w:multiLevelType w:val="hybridMultilevel"/>
    <w:tmpl w:val="C22CA704"/>
    <w:lvl w:ilvl="0" w:tplc="025CE53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82B69"/>
    <w:multiLevelType w:val="hybridMultilevel"/>
    <w:tmpl w:val="4266B2E4"/>
    <w:lvl w:ilvl="0" w:tplc="04150019">
      <w:start w:val="1"/>
      <w:numFmt w:val="lowerLetter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5" w15:restartNumberingAfterBreak="0">
    <w:nsid w:val="489D6DB6"/>
    <w:multiLevelType w:val="multilevel"/>
    <w:tmpl w:val="094C16CA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9267DE5"/>
    <w:multiLevelType w:val="hybridMultilevel"/>
    <w:tmpl w:val="3DF8A38E"/>
    <w:lvl w:ilvl="0" w:tplc="3CB2C46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B677DAB"/>
    <w:multiLevelType w:val="hybridMultilevel"/>
    <w:tmpl w:val="C794FB56"/>
    <w:lvl w:ilvl="0" w:tplc="075827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F4493"/>
    <w:multiLevelType w:val="multilevel"/>
    <w:tmpl w:val="C10EE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B004F64"/>
    <w:multiLevelType w:val="multilevel"/>
    <w:tmpl w:val="95F083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EC2090F"/>
    <w:multiLevelType w:val="hybridMultilevel"/>
    <w:tmpl w:val="6CAEDF18"/>
    <w:lvl w:ilvl="0" w:tplc="3CB2C46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4446345"/>
    <w:multiLevelType w:val="multilevel"/>
    <w:tmpl w:val="6FF0A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56D49E9"/>
    <w:multiLevelType w:val="hybridMultilevel"/>
    <w:tmpl w:val="636A50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BB0C66"/>
    <w:multiLevelType w:val="hybridMultilevel"/>
    <w:tmpl w:val="6D42FB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8BE033D"/>
    <w:multiLevelType w:val="hybridMultilevel"/>
    <w:tmpl w:val="9120F3E8"/>
    <w:lvl w:ilvl="0" w:tplc="99166F92">
      <w:start w:val="1"/>
      <w:numFmt w:val="decimal"/>
      <w:lvlText w:val="5.%1.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BAA17A">
      <w:start w:val="1"/>
      <w:numFmt w:val="lowerLetter"/>
      <w:lvlText w:val="%2.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0940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215534F"/>
    <w:multiLevelType w:val="hybridMultilevel"/>
    <w:tmpl w:val="66506F1E"/>
    <w:lvl w:ilvl="0" w:tplc="FC5E48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E33CE"/>
    <w:multiLevelType w:val="hybridMultilevel"/>
    <w:tmpl w:val="62FCFC6A"/>
    <w:lvl w:ilvl="0" w:tplc="F37EBB64">
      <w:start w:val="1"/>
      <w:numFmt w:val="lowerLetter"/>
      <w:lvlText w:val="%1.)"/>
      <w:lvlJc w:val="left"/>
      <w:pPr>
        <w:ind w:left="1068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5A51D06"/>
    <w:multiLevelType w:val="hybridMultilevel"/>
    <w:tmpl w:val="4266B2E4"/>
    <w:lvl w:ilvl="0" w:tplc="FFFFFFFF">
      <w:start w:val="1"/>
      <w:numFmt w:val="lowerLetter"/>
      <w:lvlText w:val="%1."/>
      <w:lvlJc w:val="left"/>
      <w:pPr>
        <w:ind w:left="1788" w:hanging="360"/>
      </w:pPr>
    </w:lvl>
    <w:lvl w:ilvl="1" w:tplc="FFFFFFFF" w:tentative="1">
      <w:start w:val="1"/>
      <w:numFmt w:val="lowerLetter"/>
      <w:lvlText w:val="%2."/>
      <w:lvlJc w:val="left"/>
      <w:pPr>
        <w:ind w:left="2508" w:hanging="360"/>
      </w:pPr>
    </w:lvl>
    <w:lvl w:ilvl="2" w:tplc="FFFFFFFF" w:tentative="1">
      <w:start w:val="1"/>
      <w:numFmt w:val="lowerRoman"/>
      <w:lvlText w:val="%3."/>
      <w:lvlJc w:val="right"/>
      <w:pPr>
        <w:ind w:left="3228" w:hanging="180"/>
      </w:pPr>
    </w:lvl>
    <w:lvl w:ilvl="3" w:tplc="FFFFFFFF" w:tentative="1">
      <w:start w:val="1"/>
      <w:numFmt w:val="decimal"/>
      <w:lvlText w:val="%4."/>
      <w:lvlJc w:val="left"/>
      <w:pPr>
        <w:ind w:left="3948" w:hanging="360"/>
      </w:pPr>
    </w:lvl>
    <w:lvl w:ilvl="4" w:tplc="FFFFFFFF" w:tentative="1">
      <w:start w:val="1"/>
      <w:numFmt w:val="lowerLetter"/>
      <w:lvlText w:val="%5."/>
      <w:lvlJc w:val="left"/>
      <w:pPr>
        <w:ind w:left="4668" w:hanging="360"/>
      </w:pPr>
    </w:lvl>
    <w:lvl w:ilvl="5" w:tplc="FFFFFFFF" w:tentative="1">
      <w:start w:val="1"/>
      <w:numFmt w:val="lowerRoman"/>
      <w:lvlText w:val="%6."/>
      <w:lvlJc w:val="right"/>
      <w:pPr>
        <w:ind w:left="5388" w:hanging="180"/>
      </w:pPr>
    </w:lvl>
    <w:lvl w:ilvl="6" w:tplc="FFFFFFFF" w:tentative="1">
      <w:start w:val="1"/>
      <w:numFmt w:val="decimal"/>
      <w:lvlText w:val="%7."/>
      <w:lvlJc w:val="left"/>
      <w:pPr>
        <w:ind w:left="6108" w:hanging="360"/>
      </w:pPr>
    </w:lvl>
    <w:lvl w:ilvl="7" w:tplc="FFFFFFFF" w:tentative="1">
      <w:start w:val="1"/>
      <w:numFmt w:val="lowerLetter"/>
      <w:lvlText w:val="%8."/>
      <w:lvlJc w:val="left"/>
      <w:pPr>
        <w:ind w:left="6828" w:hanging="360"/>
      </w:pPr>
    </w:lvl>
    <w:lvl w:ilvl="8" w:tplc="FFFFFFFF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9" w15:restartNumberingAfterBreak="0">
    <w:nsid w:val="76F31175"/>
    <w:multiLevelType w:val="hybridMultilevel"/>
    <w:tmpl w:val="B380D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56087"/>
    <w:multiLevelType w:val="hybridMultilevel"/>
    <w:tmpl w:val="6B287F72"/>
    <w:lvl w:ilvl="0" w:tplc="9BA48130">
      <w:start w:val="1"/>
      <w:numFmt w:val="lowerLetter"/>
      <w:lvlText w:val="%1.)"/>
      <w:lvlJc w:val="left"/>
      <w:pPr>
        <w:ind w:left="108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7891DB1"/>
    <w:multiLevelType w:val="hybridMultilevel"/>
    <w:tmpl w:val="9E408680"/>
    <w:lvl w:ilvl="0" w:tplc="04150017">
      <w:start w:val="1"/>
      <w:numFmt w:val="lowerLetter"/>
      <w:lvlText w:val="%1)"/>
      <w:lvlJc w:val="left"/>
      <w:pPr>
        <w:ind w:left="1450" w:hanging="360"/>
      </w:pPr>
    </w:lvl>
    <w:lvl w:ilvl="1" w:tplc="04150019">
      <w:start w:val="1"/>
      <w:numFmt w:val="lowerLetter"/>
      <w:lvlText w:val="%2."/>
      <w:lvlJc w:val="left"/>
      <w:pPr>
        <w:ind w:left="2170" w:hanging="360"/>
      </w:pPr>
    </w:lvl>
    <w:lvl w:ilvl="2" w:tplc="0415001B" w:tentative="1">
      <w:start w:val="1"/>
      <w:numFmt w:val="lowerRoman"/>
      <w:lvlText w:val="%3."/>
      <w:lvlJc w:val="right"/>
      <w:pPr>
        <w:ind w:left="2890" w:hanging="180"/>
      </w:pPr>
    </w:lvl>
    <w:lvl w:ilvl="3" w:tplc="0415000F" w:tentative="1">
      <w:start w:val="1"/>
      <w:numFmt w:val="decimal"/>
      <w:lvlText w:val="%4."/>
      <w:lvlJc w:val="left"/>
      <w:pPr>
        <w:ind w:left="3610" w:hanging="360"/>
      </w:pPr>
    </w:lvl>
    <w:lvl w:ilvl="4" w:tplc="04150019" w:tentative="1">
      <w:start w:val="1"/>
      <w:numFmt w:val="lowerLetter"/>
      <w:lvlText w:val="%5."/>
      <w:lvlJc w:val="left"/>
      <w:pPr>
        <w:ind w:left="4330" w:hanging="360"/>
      </w:pPr>
    </w:lvl>
    <w:lvl w:ilvl="5" w:tplc="0415001B" w:tentative="1">
      <w:start w:val="1"/>
      <w:numFmt w:val="lowerRoman"/>
      <w:lvlText w:val="%6."/>
      <w:lvlJc w:val="right"/>
      <w:pPr>
        <w:ind w:left="5050" w:hanging="180"/>
      </w:pPr>
    </w:lvl>
    <w:lvl w:ilvl="6" w:tplc="0415000F" w:tentative="1">
      <w:start w:val="1"/>
      <w:numFmt w:val="decimal"/>
      <w:lvlText w:val="%7."/>
      <w:lvlJc w:val="left"/>
      <w:pPr>
        <w:ind w:left="5770" w:hanging="360"/>
      </w:pPr>
    </w:lvl>
    <w:lvl w:ilvl="7" w:tplc="04150019" w:tentative="1">
      <w:start w:val="1"/>
      <w:numFmt w:val="lowerLetter"/>
      <w:lvlText w:val="%8."/>
      <w:lvlJc w:val="left"/>
      <w:pPr>
        <w:ind w:left="6490" w:hanging="360"/>
      </w:pPr>
    </w:lvl>
    <w:lvl w:ilvl="8" w:tplc="0415001B" w:tentative="1">
      <w:start w:val="1"/>
      <w:numFmt w:val="lowerRoman"/>
      <w:lvlText w:val="%9."/>
      <w:lvlJc w:val="right"/>
      <w:pPr>
        <w:ind w:left="7210" w:hanging="180"/>
      </w:pPr>
    </w:lvl>
  </w:abstractNum>
  <w:num w:numId="1" w16cid:durableId="404186470">
    <w:abstractNumId w:val="34"/>
  </w:num>
  <w:num w:numId="2" w16cid:durableId="1917015205">
    <w:abstractNumId w:val="15"/>
  </w:num>
  <w:num w:numId="3" w16cid:durableId="718432501">
    <w:abstractNumId w:val="22"/>
  </w:num>
  <w:num w:numId="4" w16cid:durableId="1797989276">
    <w:abstractNumId w:val="24"/>
  </w:num>
  <w:num w:numId="5" w16cid:durableId="761607359">
    <w:abstractNumId w:val="38"/>
  </w:num>
  <w:num w:numId="6" w16cid:durableId="1483351149">
    <w:abstractNumId w:val="10"/>
  </w:num>
  <w:num w:numId="7" w16cid:durableId="1655719868">
    <w:abstractNumId w:val="16"/>
  </w:num>
  <w:num w:numId="8" w16cid:durableId="1664818741">
    <w:abstractNumId w:val="3"/>
  </w:num>
  <w:num w:numId="9" w16cid:durableId="1831941012">
    <w:abstractNumId w:val="40"/>
  </w:num>
  <w:num w:numId="10" w16cid:durableId="896093832">
    <w:abstractNumId w:val="37"/>
  </w:num>
  <w:num w:numId="11" w16cid:durableId="1400057401">
    <w:abstractNumId w:val="27"/>
  </w:num>
  <w:num w:numId="12" w16cid:durableId="712195571">
    <w:abstractNumId w:val="23"/>
  </w:num>
  <w:num w:numId="13" w16cid:durableId="2071074457">
    <w:abstractNumId w:val="12"/>
  </w:num>
  <w:num w:numId="14" w16cid:durableId="786044351">
    <w:abstractNumId w:val="39"/>
  </w:num>
  <w:num w:numId="15" w16cid:durableId="1968581689">
    <w:abstractNumId w:val="21"/>
  </w:num>
  <w:num w:numId="16" w16cid:durableId="790855555">
    <w:abstractNumId w:val="11"/>
  </w:num>
  <w:num w:numId="17" w16cid:durableId="1915317478">
    <w:abstractNumId w:val="2"/>
  </w:num>
  <w:num w:numId="18" w16cid:durableId="1765954937">
    <w:abstractNumId w:val="26"/>
  </w:num>
  <w:num w:numId="19" w16cid:durableId="1484814942">
    <w:abstractNumId w:val="33"/>
  </w:num>
  <w:num w:numId="20" w16cid:durableId="770128643">
    <w:abstractNumId w:val="32"/>
  </w:num>
  <w:num w:numId="21" w16cid:durableId="377898345">
    <w:abstractNumId w:val="6"/>
  </w:num>
  <w:num w:numId="22" w16cid:durableId="514227027">
    <w:abstractNumId w:val="9"/>
  </w:num>
  <w:num w:numId="23" w16cid:durableId="165554139">
    <w:abstractNumId w:val="25"/>
  </w:num>
  <w:num w:numId="24" w16cid:durableId="878473197">
    <w:abstractNumId w:val="18"/>
  </w:num>
  <w:num w:numId="25" w16cid:durableId="657655077">
    <w:abstractNumId w:val="7"/>
  </w:num>
  <w:num w:numId="26" w16cid:durableId="1207834368">
    <w:abstractNumId w:val="5"/>
  </w:num>
  <w:num w:numId="27" w16cid:durableId="1141119803">
    <w:abstractNumId w:val="30"/>
  </w:num>
  <w:num w:numId="28" w16cid:durableId="228349397">
    <w:abstractNumId w:val="8"/>
  </w:num>
  <w:num w:numId="29" w16cid:durableId="1589077069">
    <w:abstractNumId w:val="14"/>
  </w:num>
  <w:num w:numId="30" w16cid:durableId="886071392">
    <w:abstractNumId w:val="1"/>
  </w:num>
  <w:num w:numId="31" w16cid:durableId="1930430111">
    <w:abstractNumId w:val="17"/>
  </w:num>
  <w:num w:numId="32" w16cid:durableId="1844081374">
    <w:abstractNumId w:val="35"/>
  </w:num>
  <w:num w:numId="33" w16cid:durableId="380204213">
    <w:abstractNumId w:val="4"/>
  </w:num>
  <w:num w:numId="34" w16cid:durableId="2060860769">
    <w:abstractNumId w:val="28"/>
  </w:num>
  <w:num w:numId="35" w16cid:durableId="2145391655">
    <w:abstractNumId w:val="29"/>
  </w:num>
  <w:num w:numId="36" w16cid:durableId="885918702">
    <w:abstractNumId w:val="20"/>
  </w:num>
  <w:num w:numId="37" w16cid:durableId="1491411754">
    <w:abstractNumId w:val="0"/>
  </w:num>
  <w:num w:numId="38" w16cid:durableId="128935113">
    <w:abstractNumId w:val="31"/>
  </w:num>
  <w:num w:numId="39" w16cid:durableId="1905869646">
    <w:abstractNumId w:val="19"/>
  </w:num>
  <w:num w:numId="40" w16cid:durableId="1141656848">
    <w:abstractNumId w:val="13"/>
  </w:num>
  <w:num w:numId="41" w16cid:durableId="1439325910">
    <w:abstractNumId w:val="36"/>
  </w:num>
  <w:num w:numId="42" w16cid:durableId="124376003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685"/>
    <w:rsid w:val="0000525C"/>
    <w:rsid w:val="00010B55"/>
    <w:rsid w:val="00022D58"/>
    <w:rsid w:val="00025970"/>
    <w:rsid w:val="000259DE"/>
    <w:rsid w:val="0003136A"/>
    <w:rsid w:val="00035B52"/>
    <w:rsid w:val="00045742"/>
    <w:rsid w:val="00056642"/>
    <w:rsid w:val="000764C3"/>
    <w:rsid w:val="00080049"/>
    <w:rsid w:val="000827B2"/>
    <w:rsid w:val="000849BE"/>
    <w:rsid w:val="000C28DA"/>
    <w:rsid w:val="000C6185"/>
    <w:rsid w:val="000C63F4"/>
    <w:rsid w:val="000C65B3"/>
    <w:rsid w:val="000D44F0"/>
    <w:rsid w:val="000E28AE"/>
    <w:rsid w:val="00105766"/>
    <w:rsid w:val="00113072"/>
    <w:rsid w:val="00121384"/>
    <w:rsid w:val="00126A3C"/>
    <w:rsid w:val="00126CAF"/>
    <w:rsid w:val="0013556D"/>
    <w:rsid w:val="0015008C"/>
    <w:rsid w:val="00153E38"/>
    <w:rsid w:val="001655D4"/>
    <w:rsid w:val="0016673D"/>
    <w:rsid w:val="001A2593"/>
    <w:rsid w:val="001B54E1"/>
    <w:rsid w:val="001B69FF"/>
    <w:rsid w:val="001B7847"/>
    <w:rsid w:val="001C1933"/>
    <w:rsid w:val="001D2FE5"/>
    <w:rsid w:val="001D30A5"/>
    <w:rsid w:val="001E0131"/>
    <w:rsid w:val="001E0F41"/>
    <w:rsid w:val="001E4A7B"/>
    <w:rsid w:val="001F5EB5"/>
    <w:rsid w:val="001F761D"/>
    <w:rsid w:val="002165EF"/>
    <w:rsid w:val="0021674A"/>
    <w:rsid w:val="0021769A"/>
    <w:rsid w:val="0021775A"/>
    <w:rsid w:val="00220739"/>
    <w:rsid w:val="00220DD1"/>
    <w:rsid w:val="00230538"/>
    <w:rsid w:val="002324BD"/>
    <w:rsid w:val="00245F42"/>
    <w:rsid w:val="00260D2C"/>
    <w:rsid w:val="00262B0C"/>
    <w:rsid w:val="0027416E"/>
    <w:rsid w:val="0029488E"/>
    <w:rsid w:val="00295AFC"/>
    <w:rsid w:val="00296E88"/>
    <w:rsid w:val="002A46B5"/>
    <w:rsid w:val="002B164B"/>
    <w:rsid w:val="002B4126"/>
    <w:rsid w:val="002B4A67"/>
    <w:rsid w:val="002B5458"/>
    <w:rsid w:val="002B76AC"/>
    <w:rsid w:val="002D73C8"/>
    <w:rsid w:val="002E3071"/>
    <w:rsid w:val="002E5B67"/>
    <w:rsid w:val="002F1714"/>
    <w:rsid w:val="002F2E31"/>
    <w:rsid w:val="00303EB4"/>
    <w:rsid w:val="003042E2"/>
    <w:rsid w:val="0030547D"/>
    <w:rsid w:val="0030576F"/>
    <w:rsid w:val="003166F0"/>
    <w:rsid w:val="003333B9"/>
    <w:rsid w:val="003406CE"/>
    <w:rsid w:val="00347685"/>
    <w:rsid w:val="00351208"/>
    <w:rsid w:val="00355737"/>
    <w:rsid w:val="003575CB"/>
    <w:rsid w:val="003602C4"/>
    <w:rsid w:val="00360DEB"/>
    <w:rsid w:val="00365A8B"/>
    <w:rsid w:val="00381435"/>
    <w:rsid w:val="00381FB9"/>
    <w:rsid w:val="00390657"/>
    <w:rsid w:val="003927BA"/>
    <w:rsid w:val="003A7443"/>
    <w:rsid w:val="003B4950"/>
    <w:rsid w:val="003C2712"/>
    <w:rsid w:val="003D20E9"/>
    <w:rsid w:val="003D44B2"/>
    <w:rsid w:val="003D7D13"/>
    <w:rsid w:val="003F1C24"/>
    <w:rsid w:val="003F3CE0"/>
    <w:rsid w:val="0042770C"/>
    <w:rsid w:val="0043364C"/>
    <w:rsid w:val="00435C0B"/>
    <w:rsid w:val="00442685"/>
    <w:rsid w:val="0044294D"/>
    <w:rsid w:val="004458F8"/>
    <w:rsid w:val="004532AF"/>
    <w:rsid w:val="00455CFE"/>
    <w:rsid w:val="00463533"/>
    <w:rsid w:val="0046473B"/>
    <w:rsid w:val="004703A6"/>
    <w:rsid w:val="004753CB"/>
    <w:rsid w:val="00477FD3"/>
    <w:rsid w:val="00481583"/>
    <w:rsid w:val="00491737"/>
    <w:rsid w:val="004973C8"/>
    <w:rsid w:val="004A4F8F"/>
    <w:rsid w:val="004B051A"/>
    <w:rsid w:val="004B2B05"/>
    <w:rsid w:val="004B585E"/>
    <w:rsid w:val="004B76B6"/>
    <w:rsid w:val="004C315B"/>
    <w:rsid w:val="004C3B90"/>
    <w:rsid w:val="004C46B6"/>
    <w:rsid w:val="004D3214"/>
    <w:rsid w:val="004D3276"/>
    <w:rsid w:val="004D45F0"/>
    <w:rsid w:val="004F1FFA"/>
    <w:rsid w:val="004F3DCC"/>
    <w:rsid w:val="004F4B2F"/>
    <w:rsid w:val="0051250F"/>
    <w:rsid w:val="005141CD"/>
    <w:rsid w:val="005179B3"/>
    <w:rsid w:val="00522FA4"/>
    <w:rsid w:val="00525CCA"/>
    <w:rsid w:val="00560B52"/>
    <w:rsid w:val="005643FC"/>
    <w:rsid w:val="00571EB1"/>
    <w:rsid w:val="0058015D"/>
    <w:rsid w:val="0058176F"/>
    <w:rsid w:val="00587E87"/>
    <w:rsid w:val="0059286E"/>
    <w:rsid w:val="00595D62"/>
    <w:rsid w:val="005A1E3F"/>
    <w:rsid w:val="005B1036"/>
    <w:rsid w:val="005B6464"/>
    <w:rsid w:val="005D5D48"/>
    <w:rsid w:val="005D66E3"/>
    <w:rsid w:val="005E64D0"/>
    <w:rsid w:val="005F3FD9"/>
    <w:rsid w:val="005F5FBC"/>
    <w:rsid w:val="00614E7F"/>
    <w:rsid w:val="0062296B"/>
    <w:rsid w:val="0063035D"/>
    <w:rsid w:val="00635670"/>
    <w:rsid w:val="00643A91"/>
    <w:rsid w:val="0064654F"/>
    <w:rsid w:val="006747B7"/>
    <w:rsid w:val="006770E2"/>
    <w:rsid w:val="00692A13"/>
    <w:rsid w:val="0069444E"/>
    <w:rsid w:val="006A5C84"/>
    <w:rsid w:val="006B0866"/>
    <w:rsid w:val="006D0C17"/>
    <w:rsid w:val="006D24BA"/>
    <w:rsid w:val="006D42F7"/>
    <w:rsid w:val="006D43A2"/>
    <w:rsid w:val="006D4F0F"/>
    <w:rsid w:val="006E392F"/>
    <w:rsid w:val="007048D6"/>
    <w:rsid w:val="00710FEE"/>
    <w:rsid w:val="00720A10"/>
    <w:rsid w:val="007537A9"/>
    <w:rsid w:val="00760C65"/>
    <w:rsid w:val="007640B8"/>
    <w:rsid w:val="007645C4"/>
    <w:rsid w:val="00770CEB"/>
    <w:rsid w:val="0077582E"/>
    <w:rsid w:val="0077693D"/>
    <w:rsid w:val="00785108"/>
    <w:rsid w:val="00790382"/>
    <w:rsid w:val="007932D0"/>
    <w:rsid w:val="007A3F0D"/>
    <w:rsid w:val="007A5DED"/>
    <w:rsid w:val="007B3A20"/>
    <w:rsid w:val="007C0997"/>
    <w:rsid w:val="007D0DFF"/>
    <w:rsid w:val="007E1233"/>
    <w:rsid w:val="007E1941"/>
    <w:rsid w:val="007E7C20"/>
    <w:rsid w:val="0083124B"/>
    <w:rsid w:val="00832FC9"/>
    <w:rsid w:val="00833368"/>
    <w:rsid w:val="00845BB2"/>
    <w:rsid w:val="0084651B"/>
    <w:rsid w:val="00850118"/>
    <w:rsid w:val="008558B5"/>
    <w:rsid w:val="00855B4E"/>
    <w:rsid w:val="00856740"/>
    <w:rsid w:val="008647D0"/>
    <w:rsid w:val="00865E95"/>
    <w:rsid w:val="00871450"/>
    <w:rsid w:val="0087349B"/>
    <w:rsid w:val="0087785A"/>
    <w:rsid w:val="00880A8E"/>
    <w:rsid w:val="008900EC"/>
    <w:rsid w:val="008B67BD"/>
    <w:rsid w:val="008D0A15"/>
    <w:rsid w:val="008D6B68"/>
    <w:rsid w:val="008E084E"/>
    <w:rsid w:val="008E3CB2"/>
    <w:rsid w:val="008E5C4D"/>
    <w:rsid w:val="00901D9C"/>
    <w:rsid w:val="00907764"/>
    <w:rsid w:val="00915943"/>
    <w:rsid w:val="009246E7"/>
    <w:rsid w:val="0092797C"/>
    <w:rsid w:val="009301CE"/>
    <w:rsid w:val="0093317E"/>
    <w:rsid w:val="00952766"/>
    <w:rsid w:val="009602D7"/>
    <w:rsid w:val="00967952"/>
    <w:rsid w:val="009737A1"/>
    <w:rsid w:val="00981F0E"/>
    <w:rsid w:val="00984E8D"/>
    <w:rsid w:val="009853F3"/>
    <w:rsid w:val="00997299"/>
    <w:rsid w:val="00997705"/>
    <w:rsid w:val="009B0C85"/>
    <w:rsid w:val="009C3D05"/>
    <w:rsid w:val="009C6693"/>
    <w:rsid w:val="009E0D79"/>
    <w:rsid w:val="009E585C"/>
    <w:rsid w:val="009E5946"/>
    <w:rsid w:val="009F3E33"/>
    <w:rsid w:val="009F6AAD"/>
    <w:rsid w:val="00A170B5"/>
    <w:rsid w:val="00A23DDD"/>
    <w:rsid w:val="00A24A41"/>
    <w:rsid w:val="00A2572D"/>
    <w:rsid w:val="00A3705B"/>
    <w:rsid w:val="00A40CD8"/>
    <w:rsid w:val="00A42271"/>
    <w:rsid w:val="00A6023D"/>
    <w:rsid w:val="00A63640"/>
    <w:rsid w:val="00A64AEE"/>
    <w:rsid w:val="00A73A07"/>
    <w:rsid w:val="00A828CA"/>
    <w:rsid w:val="00A9115E"/>
    <w:rsid w:val="00A92DC8"/>
    <w:rsid w:val="00A965DF"/>
    <w:rsid w:val="00AA62F4"/>
    <w:rsid w:val="00AB623C"/>
    <w:rsid w:val="00AB6311"/>
    <w:rsid w:val="00AD5239"/>
    <w:rsid w:val="00AF0AB9"/>
    <w:rsid w:val="00AF714D"/>
    <w:rsid w:val="00B046D9"/>
    <w:rsid w:val="00B06139"/>
    <w:rsid w:val="00B15FC1"/>
    <w:rsid w:val="00B256D3"/>
    <w:rsid w:val="00B30229"/>
    <w:rsid w:val="00B30673"/>
    <w:rsid w:val="00B313C2"/>
    <w:rsid w:val="00B31401"/>
    <w:rsid w:val="00B437BE"/>
    <w:rsid w:val="00B43AD5"/>
    <w:rsid w:val="00B47587"/>
    <w:rsid w:val="00B47CE2"/>
    <w:rsid w:val="00B50570"/>
    <w:rsid w:val="00B54A6E"/>
    <w:rsid w:val="00B632FC"/>
    <w:rsid w:val="00B63328"/>
    <w:rsid w:val="00B70190"/>
    <w:rsid w:val="00B74884"/>
    <w:rsid w:val="00B95439"/>
    <w:rsid w:val="00BA13AA"/>
    <w:rsid w:val="00BB7900"/>
    <w:rsid w:val="00BB7E1B"/>
    <w:rsid w:val="00BC60FE"/>
    <w:rsid w:val="00BC7545"/>
    <w:rsid w:val="00BD2F0F"/>
    <w:rsid w:val="00BD553A"/>
    <w:rsid w:val="00BE0412"/>
    <w:rsid w:val="00BE4C12"/>
    <w:rsid w:val="00C00471"/>
    <w:rsid w:val="00C0517D"/>
    <w:rsid w:val="00C1104E"/>
    <w:rsid w:val="00C13E3A"/>
    <w:rsid w:val="00C14E9C"/>
    <w:rsid w:val="00C21D73"/>
    <w:rsid w:val="00C27E9A"/>
    <w:rsid w:val="00C31C69"/>
    <w:rsid w:val="00C5213B"/>
    <w:rsid w:val="00C644DE"/>
    <w:rsid w:val="00C65C0B"/>
    <w:rsid w:val="00C71101"/>
    <w:rsid w:val="00C94038"/>
    <w:rsid w:val="00C940A6"/>
    <w:rsid w:val="00CA3FE8"/>
    <w:rsid w:val="00CA5E08"/>
    <w:rsid w:val="00CB3EAC"/>
    <w:rsid w:val="00CC31D1"/>
    <w:rsid w:val="00CC74C6"/>
    <w:rsid w:val="00CD276E"/>
    <w:rsid w:val="00CF0964"/>
    <w:rsid w:val="00CF0B1B"/>
    <w:rsid w:val="00CF2E3A"/>
    <w:rsid w:val="00D0055B"/>
    <w:rsid w:val="00D11867"/>
    <w:rsid w:val="00D11B58"/>
    <w:rsid w:val="00D16A54"/>
    <w:rsid w:val="00D17885"/>
    <w:rsid w:val="00D242C1"/>
    <w:rsid w:val="00D41DFD"/>
    <w:rsid w:val="00D54FD1"/>
    <w:rsid w:val="00D625E3"/>
    <w:rsid w:val="00D877D1"/>
    <w:rsid w:val="00DA23C7"/>
    <w:rsid w:val="00DA4150"/>
    <w:rsid w:val="00DC66EF"/>
    <w:rsid w:val="00DF2C23"/>
    <w:rsid w:val="00E03A1D"/>
    <w:rsid w:val="00E26732"/>
    <w:rsid w:val="00E32020"/>
    <w:rsid w:val="00E33187"/>
    <w:rsid w:val="00E33756"/>
    <w:rsid w:val="00E422E2"/>
    <w:rsid w:val="00E426F6"/>
    <w:rsid w:val="00E5013A"/>
    <w:rsid w:val="00E5582F"/>
    <w:rsid w:val="00E604DC"/>
    <w:rsid w:val="00E73710"/>
    <w:rsid w:val="00E83A8B"/>
    <w:rsid w:val="00EA3CC1"/>
    <w:rsid w:val="00EB1825"/>
    <w:rsid w:val="00EB36F5"/>
    <w:rsid w:val="00EB61C1"/>
    <w:rsid w:val="00EC37B4"/>
    <w:rsid w:val="00ED0768"/>
    <w:rsid w:val="00EE7DE5"/>
    <w:rsid w:val="00EF6B23"/>
    <w:rsid w:val="00F0289F"/>
    <w:rsid w:val="00F02CFD"/>
    <w:rsid w:val="00F03987"/>
    <w:rsid w:val="00F041F8"/>
    <w:rsid w:val="00F0572A"/>
    <w:rsid w:val="00F07C32"/>
    <w:rsid w:val="00F13287"/>
    <w:rsid w:val="00F210BF"/>
    <w:rsid w:val="00F23895"/>
    <w:rsid w:val="00F40E3D"/>
    <w:rsid w:val="00F4177D"/>
    <w:rsid w:val="00F41F30"/>
    <w:rsid w:val="00F47CAC"/>
    <w:rsid w:val="00F54AD5"/>
    <w:rsid w:val="00F63CDE"/>
    <w:rsid w:val="00F66C1B"/>
    <w:rsid w:val="00F71F65"/>
    <w:rsid w:val="00F80290"/>
    <w:rsid w:val="00F84B79"/>
    <w:rsid w:val="00F961D8"/>
    <w:rsid w:val="00F97E13"/>
    <w:rsid w:val="00FA49F8"/>
    <w:rsid w:val="00FA4FC8"/>
    <w:rsid w:val="00FB353E"/>
    <w:rsid w:val="00FC6BE0"/>
    <w:rsid w:val="00FC6E36"/>
    <w:rsid w:val="00FF4956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5C82"/>
  <w15:chartTrackingRefBased/>
  <w15:docId w15:val="{8A1C2991-5A0A-43A2-BB70-F102E053B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0E9"/>
    <w:pPr>
      <w:spacing w:after="0" w:line="240" w:lineRule="auto"/>
    </w:pPr>
    <w:rPr>
      <w:rFonts w:ascii="Calibri" w:eastAsia="Calibri" w:hAnsi="Calibri" w:cs="Calibri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26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426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426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426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426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426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426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26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426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26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426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26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4268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4268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426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426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26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426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426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426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426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426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426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42685"/>
    <w:rPr>
      <w:i/>
      <w:iCs/>
      <w:color w:val="404040" w:themeColor="text1" w:themeTint="BF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CW_Lista,Podsis rysunku,Nagłowek 3,Akapit z listą BS,lp1,Wyliczani"/>
    <w:basedOn w:val="Normalny"/>
    <w:link w:val="AkapitzlistZnak"/>
    <w:uiPriority w:val="34"/>
    <w:qFormat/>
    <w:rsid w:val="004426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4268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26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268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42685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2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72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7299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121384"/>
    <w:pPr>
      <w:spacing w:after="0" w:line="240" w:lineRule="auto"/>
    </w:pPr>
    <w:rPr>
      <w:rFonts w:ascii="Calibri" w:eastAsia="Calibri" w:hAnsi="Calibri" w:cs="Calibri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3D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3D05"/>
    <w:rPr>
      <w:rFonts w:ascii="Calibri" w:eastAsia="Calibri" w:hAnsi="Calibri" w:cs="Calibri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F04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C6BE0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A5D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DED"/>
    <w:rPr>
      <w:rFonts w:ascii="Calibri" w:eastAsia="Calibri" w:hAnsi="Calibri" w:cs="Calibri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A5D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DED"/>
    <w:rPr>
      <w:rFonts w:ascii="Calibri" w:eastAsia="Calibri" w:hAnsi="Calibri" w:cs="Calibri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,lp1 Znak"/>
    <w:link w:val="Akapitzlist"/>
    <w:uiPriority w:val="34"/>
    <w:qFormat/>
    <w:rsid w:val="000827B2"/>
    <w:rPr>
      <w:rFonts w:ascii="Calibri" w:eastAsia="Calibri" w:hAnsi="Calibri" w:cs="Calibri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2781A-7C0C-4B9D-BEE1-16E77DBEA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1390</Words>
  <Characters>8341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Zaczek</dc:creator>
  <cp:keywords/>
  <dc:description/>
  <cp:lastModifiedBy>Joanna Nowicka</cp:lastModifiedBy>
  <cp:revision>2</cp:revision>
  <cp:lastPrinted>2024-08-22T20:37:00Z</cp:lastPrinted>
  <dcterms:created xsi:type="dcterms:W3CDTF">2024-08-28T17:07:00Z</dcterms:created>
  <dcterms:modified xsi:type="dcterms:W3CDTF">2024-08-28T17:07:00Z</dcterms:modified>
</cp:coreProperties>
</file>