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CC56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02FADEDD" w14:textId="77777777" w:rsidR="00B06C4D" w:rsidRDefault="00B06C4D" w:rsidP="00B06C4D">
      <w:pPr>
        <w:spacing w:before="40" w:after="100"/>
        <w:jc w:val="center"/>
        <w:rPr>
          <w:rFonts w:ascii="Verdana" w:hAnsi="Verdana" w:cs="Calibri"/>
          <w:b/>
          <w:bCs/>
          <w:sz w:val="20"/>
          <w:szCs w:val="20"/>
        </w:rPr>
      </w:pPr>
      <w:r w:rsidRPr="00FE28B2">
        <w:rPr>
          <w:rFonts w:ascii="Verdana" w:hAnsi="Verdana" w:cs="Calibri"/>
          <w:b/>
          <w:bCs/>
          <w:sz w:val="20"/>
          <w:szCs w:val="20"/>
        </w:rPr>
        <w:t xml:space="preserve">PROJEKTOWANE POSTANOWIENIA </w:t>
      </w:r>
    </w:p>
    <w:p w14:paraId="57D9AFDF" w14:textId="6CF4B619" w:rsidR="00B06C4D" w:rsidRPr="00FE28B2" w:rsidRDefault="00B06C4D" w:rsidP="00B06C4D">
      <w:pPr>
        <w:spacing w:before="40" w:after="100"/>
        <w:jc w:val="center"/>
        <w:rPr>
          <w:rFonts w:ascii="Verdana" w:hAnsi="Verdana" w:cs="Calibri"/>
          <w:b/>
          <w:bCs/>
          <w:sz w:val="20"/>
          <w:szCs w:val="20"/>
        </w:rPr>
      </w:pPr>
      <w:r w:rsidRPr="00FE28B2">
        <w:rPr>
          <w:rFonts w:ascii="Verdana" w:hAnsi="Verdana" w:cs="Calibri"/>
          <w:b/>
          <w:bCs/>
          <w:sz w:val="20"/>
          <w:szCs w:val="20"/>
        </w:rPr>
        <w:t>UMOWY</w:t>
      </w:r>
      <w:r>
        <w:rPr>
          <w:rFonts w:ascii="Verdana" w:hAnsi="Verdana" w:cs="Calibri"/>
          <w:b/>
          <w:bCs/>
          <w:sz w:val="20"/>
          <w:szCs w:val="20"/>
        </w:rPr>
        <w:t xml:space="preserve"> POWIERZENIA PRZETWARZANIA DANYCH OSOBOWYCH</w:t>
      </w:r>
    </w:p>
    <w:p w14:paraId="553CD36E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1987FF80" w14:textId="77777777" w:rsidR="00B06C4D" w:rsidRPr="00FE28B2" w:rsidRDefault="00B06C4D" w:rsidP="00B06C4D">
      <w:pPr>
        <w:spacing w:before="40" w:after="100"/>
        <w:jc w:val="center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>Umowa nr ……………………………</w:t>
      </w:r>
    </w:p>
    <w:p w14:paraId="1161917E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671746E5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03079AE8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 xml:space="preserve">zawarta pomiędzy: </w:t>
      </w:r>
    </w:p>
    <w:p w14:paraId="55CE7658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6C9EF36C" w14:textId="2799345D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b/>
          <w:bCs/>
          <w:sz w:val="20"/>
          <w:szCs w:val="20"/>
        </w:rPr>
        <w:t>Śląską Siecią Metropolitalną Sp. z o.o.</w:t>
      </w:r>
      <w:r w:rsidRPr="00FE28B2">
        <w:rPr>
          <w:rFonts w:ascii="Verdana" w:hAnsi="Verdana" w:cs="Calibri"/>
          <w:sz w:val="20"/>
          <w:szCs w:val="20"/>
        </w:rPr>
        <w:t xml:space="preserve">, ul. Bojkowska nr 37P, 44-100 Gliwice, wpisaną do Krajowego Rejestru Sądowego w Sądzie Rejonowym w Gliwicach, X Wydział Gospodarczy Krajowego Rejestru Sądowego pod numerem KRS 0000322774, NIP 631-257-82-61, Regon 241069249, kapitał zakładowy w </w:t>
      </w:r>
      <w:r w:rsidRPr="00796E23">
        <w:rPr>
          <w:rFonts w:ascii="Verdana" w:hAnsi="Verdana" w:cs="Calibri"/>
          <w:sz w:val="20"/>
          <w:szCs w:val="20"/>
        </w:rPr>
        <w:t xml:space="preserve">wysokości 47 </w:t>
      </w:r>
      <w:r w:rsidR="00C3160B" w:rsidRPr="00796E23">
        <w:rPr>
          <w:rFonts w:ascii="Verdana" w:hAnsi="Verdana" w:cs="Calibri"/>
          <w:sz w:val="20"/>
          <w:szCs w:val="20"/>
        </w:rPr>
        <w:t xml:space="preserve">300 </w:t>
      </w:r>
      <w:r w:rsidRPr="00796E23">
        <w:rPr>
          <w:rFonts w:ascii="Verdana" w:hAnsi="Verdana" w:cs="Calibri"/>
          <w:sz w:val="20"/>
          <w:szCs w:val="20"/>
        </w:rPr>
        <w:t>500,00 zł</w:t>
      </w:r>
      <w:r w:rsidRPr="00FE28B2">
        <w:rPr>
          <w:rFonts w:ascii="Verdana" w:hAnsi="Verdana" w:cs="Calibri"/>
          <w:sz w:val="20"/>
          <w:szCs w:val="20"/>
        </w:rPr>
        <w:t xml:space="preserve"> opłacony w całości, reprezentowaną przez:</w:t>
      </w:r>
    </w:p>
    <w:p w14:paraId="28ED64D5" w14:textId="77777777" w:rsidR="00B06C4D" w:rsidRPr="00FE28B2" w:rsidRDefault="00B06C4D" w:rsidP="005C23B8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426" w:hanging="436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b/>
          <w:bCs/>
          <w:sz w:val="20"/>
          <w:szCs w:val="20"/>
        </w:rPr>
        <w:t>Agnieszkę Olbrycht – Banach</w:t>
      </w:r>
      <w:r w:rsidRPr="00FE28B2">
        <w:rPr>
          <w:rFonts w:ascii="Verdana" w:hAnsi="Verdana" w:cs="Calibri"/>
          <w:sz w:val="20"/>
          <w:szCs w:val="20"/>
        </w:rPr>
        <w:t xml:space="preserve"> - Prezes Zarządu</w:t>
      </w:r>
    </w:p>
    <w:p w14:paraId="3641F6C0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1BA40682" w14:textId="42340830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 xml:space="preserve">zwaną dalej </w:t>
      </w:r>
      <w:r w:rsidRPr="00FE28B2">
        <w:rPr>
          <w:rFonts w:ascii="Verdana" w:hAnsi="Verdana" w:cs="Calibri"/>
          <w:b/>
          <w:bCs/>
          <w:sz w:val="20"/>
          <w:szCs w:val="20"/>
        </w:rPr>
        <w:t>„</w:t>
      </w:r>
      <w:r>
        <w:rPr>
          <w:rFonts w:ascii="Verdana" w:hAnsi="Verdana" w:cs="Calibri"/>
          <w:b/>
          <w:bCs/>
          <w:sz w:val="20"/>
          <w:szCs w:val="20"/>
        </w:rPr>
        <w:t>Administratorem</w:t>
      </w:r>
      <w:r w:rsidRPr="00FE28B2">
        <w:rPr>
          <w:rFonts w:ascii="Verdana" w:hAnsi="Verdana" w:cs="Calibri"/>
          <w:b/>
          <w:bCs/>
          <w:sz w:val="20"/>
          <w:szCs w:val="20"/>
        </w:rPr>
        <w:t>”</w:t>
      </w:r>
      <w:r w:rsidRPr="00FE28B2">
        <w:rPr>
          <w:rFonts w:ascii="Verdana" w:hAnsi="Verdana" w:cs="Calibri"/>
          <w:sz w:val="20"/>
          <w:szCs w:val="20"/>
        </w:rPr>
        <w:t>,</w:t>
      </w:r>
    </w:p>
    <w:p w14:paraId="7E9A6C22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05335C6D" w14:textId="77777777" w:rsidR="00B06C4D" w:rsidRPr="00FE28B2" w:rsidRDefault="00B06C4D" w:rsidP="00B06C4D">
      <w:pPr>
        <w:spacing w:before="40" w:after="100"/>
        <w:jc w:val="center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>a</w:t>
      </w:r>
    </w:p>
    <w:p w14:paraId="1E6D6FAE" w14:textId="1EFDCF0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b/>
          <w:bCs/>
          <w:sz w:val="20"/>
          <w:szCs w:val="20"/>
        </w:rPr>
        <w:t xml:space="preserve">[oznaczenie </w:t>
      </w:r>
      <w:r w:rsidR="000925A8">
        <w:rPr>
          <w:rFonts w:ascii="Verdana" w:hAnsi="Verdana" w:cs="Calibri"/>
          <w:b/>
          <w:bCs/>
          <w:sz w:val="20"/>
          <w:szCs w:val="20"/>
        </w:rPr>
        <w:t>P</w:t>
      </w:r>
      <w:r>
        <w:rPr>
          <w:rFonts w:ascii="Verdana" w:hAnsi="Verdana" w:cs="Calibri"/>
          <w:b/>
          <w:bCs/>
          <w:sz w:val="20"/>
          <w:szCs w:val="20"/>
        </w:rPr>
        <w:t>rzetwarzającego</w:t>
      </w:r>
      <w:r w:rsidRPr="00FE28B2">
        <w:rPr>
          <w:rFonts w:ascii="Verdana" w:hAnsi="Verdana" w:cs="Calibri"/>
          <w:b/>
          <w:bCs/>
          <w:sz w:val="20"/>
          <w:szCs w:val="20"/>
        </w:rPr>
        <w:t>]</w:t>
      </w:r>
      <w:r w:rsidRPr="00FE28B2">
        <w:rPr>
          <w:rFonts w:ascii="Verdana" w:hAnsi="Verdana" w:cs="Calibri"/>
          <w:sz w:val="20"/>
          <w:szCs w:val="20"/>
        </w:rPr>
        <w:t>, reprezentowaną przez [jeśli dotyczy]:</w:t>
      </w:r>
    </w:p>
    <w:p w14:paraId="676234E2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3D93B7AA" w14:textId="16C11C9D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>zwaną/</w:t>
      </w:r>
      <w:proofErr w:type="spellStart"/>
      <w:r w:rsidRPr="00FE28B2">
        <w:rPr>
          <w:rFonts w:ascii="Verdana" w:hAnsi="Verdana" w:cs="Calibri"/>
          <w:sz w:val="20"/>
          <w:szCs w:val="20"/>
        </w:rPr>
        <w:t>ym</w:t>
      </w:r>
      <w:proofErr w:type="spellEnd"/>
      <w:r w:rsidRPr="00FE28B2">
        <w:rPr>
          <w:rFonts w:ascii="Verdana" w:hAnsi="Verdana" w:cs="Calibri"/>
          <w:sz w:val="20"/>
          <w:szCs w:val="20"/>
        </w:rPr>
        <w:t xml:space="preserve"> dalej </w:t>
      </w:r>
      <w:r w:rsidRPr="00FE28B2">
        <w:rPr>
          <w:rFonts w:ascii="Verdana" w:hAnsi="Verdana" w:cs="Calibri"/>
          <w:b/>
          <w:bCs/>
          <w:sz w:val="20"/>
          <w:szCs w:val="20"/>
        </w:rPr>
        <w:t>„</w:t>
      </w:r>
      <w:r w:rsidR="00374795">
        <w:rPr>
          <w:rFonts w:ascii="Verdana" w:hAnsi="Verdana" w:cs="Calibri"/>
          <w:b/>
          <w:bCs/>
          <w:sz w:val="20"/>
          <w:szCs w:val="20"/>
        </w:rPr>
        <w:t>P</w:t>
      </w:r>
      <w:r>
        <w:rPr>
          <w:rFonts w:ascii="Verdana" w:hAnsi="Verdana" w:cs="Calibri"/>
          <w:b/>
          <w:bCs/>
          <w:sz w:val="20"/>
          <w:szCs w:val="20"/>
        </w:rPr>
        <w:t>rzetwarzającym</w:t>
      </w:r>
      <w:r w:rsidRPr="00FE28B2">
        <w:rPr>
          <w:rFonts w:ascii="Verdana" w:hAnsi="Verdana" w:cs="Calibri"/>
          <w:b/>
          <w:bCs/>
          <w:sz w:val="20"/>
          <w:szCs w:val="20"/>
        </w:rPr>
        <w:t>”</w:t>
      </w:r>
      <w:r w:rsidRPr="00FE28B2">
        <w:rPr>
          <w:rFonts w:ascii="Verdana" w:hAnsi="Verdana" w:cs="Calibri"/>
          <w:sz w:val="20"/>
          <w:szCs w:val="20"/>
        </w:rPr>
        <w:t>,</w:t>
      </w:r>
    </w:p>
    <w:p w14:paraId="66F9CE5F" w14:textId="77777777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</w:p>
    <w:p w14:paraId="186EF5A5" w14:textId="67902010" w:rsidR="00B06C4D" w:rsidRPr="00FE28B2" w:rsidRDefault="00B06C4D" w:rsidP="00B06C4D">
      <w:pPr>
        <w:spacing w:before="40" w:after="100"/>
        <w:jc w:val="both"/>
        <w:rPr>
          <w:rFonts w:ascii="Verdana" w:hAnsi="Verdana" w:cs="Calibri"/>
          <w:sz w:val="20"/>
          <w:szCs w:val="20"/>
        </w:rPr>
      </w:pPr>
      <w:r w:rsidRPr="00FE28B2">
        <w:rPr>
          <w:rFonts w:ascii="Verdana" w:hAnsi="Verdana" w:cs="Calibri"/>
          <w:sz w:val="20"/>
          <w:szCs w:val="20"/>
        </w:rPr>
        <w:t xml:space="preserve">zwanych dalej łącznie </w:t>
      </w:r>
      <w:r>
        <w:rPr>
          <w:rFonts w:ascii="Verdana" w:hAnsi="Verdana" w:cs="Calibri"/>
          <w:sz w:val="20"/>
          <w:szCs w:val="20"/>
        </w:rPr>
        <w:t xml:space="preserve">również </w:t>
      </w:r>
      <w:r w:rsidRPr="00FE28B2">
        <w:rPr>
          <w:rFonts w:ascii="Verdana" w:hAnsi="Verdana" w:cs="Calibri"/>
          <w:b/>
          <w:bCs/>
          <w:sz w:val="20"/>
          <w:szCs w:val="20"/>
        </w:rPr>
        <w:t>„Stronami”</w:t>
      </w:r>
      <w:r w:rsidRPr="00FE28B2">
        <w:rPr>
          <w:rFonts w:ascii="Verdana" w:hAnsi="Verdana" w:cs="Calibri"/>
          <w:sz w:val="20"/>
          <w:szCs w:val="20"/>
        </w:rPr>
        <w:t xml:space="preserve">, a każdy z osobna </w:t>
      </w:r>
      <w:r w:rsidRPr="00FE28B2">
        <w:rPr>
          <w:rFonts w:ascii="Verdana" w:hAnsi="Verdana" w:cs="Calibri"/>
          <w:b/>
          <w:bCs/>
          <w:sz w:val="20"/>
          <w:szCs w:val="20"/>
        </w:rPr>
        <w:t>„Stroną”</w:t>
      </w:r>
      <w:r w:rsidRPr="00FE28B2">
        <w:rPr>
          <w:rFonts w:ascii="Verdana" w:hAnsi="Verdana" w:cs="Calibri"/>
          <w:sz w:val="20"/>
          <w:szCs w:val="20"/>
        </w:rPr>
        <w:t xml:space="preserve">. </w:t>
      </w:r>
    </w:p>
    <w:p w14:paraId="73D27A54" w14:textId="77777777" w:rsidR="00B06C4D" w:rsidRDefault="00B06C4D" w:rsidP="00096CC2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</w:p>
    <w:p w14:paraId="53C2D3D1" w14:textId="77777777" w:rsidR="00796E23" w:rsidRDefault="00796E23" w:rsidP="00096CC2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</w:p>
    <w:p w14:paraId="0942623A" w14:textId="74917247" w:rsidR="005F04B7" w:rsidRPr="009C3D1A" w:rsidRDefault="005F04B7" w:rsidP="009C3D1A">
      <w:pPr>
        <w:spacing w:after="0" w:line="276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9C3D1A">
        <w:rPr>
          <w:rFonts w:ascii="Verdana" w:hAnsi="Verdana" w:cs="Calibri"/>
          <w:b/>
          <w:bCs/>
          <w:sz w:val="20"/>
          <w:szCs w:val="20"/>
        </w:rPr>
        <w:t>§ 1.</w:t>
      </w:r>
    </w:p>
    <w:p w14:paraId="11292162" w14:textId="176ABAEA" w:rsidR="005F04B7" w:rsidRPr="009C3D1A" w:rsidRDefault="005F04B7" w:rsidP="009C3D1A">
      <w:pPr>
        <w:spacing w:after="0" w:line="276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9C3D1A">
        <w:rPr>
          <w:rFonts w:ascii="Verdana" w:hAnsi="Verdana" w:cs="Calibri"/>
          <w:b/>
          <w:bCs/>
          <w:sz w:val="20"/>
          <w:szCs w:val="20"/>
        </w:rPr>
        <w:t>Definicje</w:t>
      </w:r>
    </w:p>
    <w:p w14:paraId="6B5A75BE" w14:textId="77777777" w:rsidR="005F04B7" w:rsidRDefault="005F04B7" w:rsidP="005F04B7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</w:p>
    <w:p w14:paraId="71F254C3" w14:textId="7BA655B8" w:rsidR="005F04B7" w:rsidRPr="005F04B7" w:rsidRDefault="005F04B7" w:rsidP="005F04B7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sz w:val="20"/>
          <w:szCs w:val="20"/>
        </w:rPr>
        <w:t xml:space="preserve">Użyte w niniejszej </w:t>
      </w:r>
      <w:r>
        <w:rPr>
          <w:rFonts w:ascii="Verdana" w:hAnsi="Verdana" w:cs="Calibri"/>
          <w:sz w:val="20"/>
          <w:szCs w:val="20"/>
        </w:rPr>
        <w:t>U</w:t>
      </w:r>
      <w:r w:rsidRPr="005F04B7">
        <w:rPr>
          <w:rFonts w:ascii="Verdana" w:hAnsi="Verdana" w:cs="Calibri"/>
          <w:sz w:val="20"/>
          <w:szCs w:val="20"/>
        </w:rPr>
        <w:t>mowie określenia oznaczają:</w:t>
      </w:r>
    </w:p>
    <w:p w14:paraId="78AAA476" w14:textId="06B1C943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Administrator</w:t>
      </w:r>
      <w:r w:rsidRPr="005F04B7">
        <w:rPr>
          <w:rFonts w:ascii="Verdana" w:hAnsi="Verdana" w:cs="Calibri"/>
          <w:sz w:val="20"/>
          <w:szCs w:val="20"/>
        </w:rPr>
        <w:t xml:space="preserve"> – </w:t>
      </w:r>
      <w:r w:rsidR="000925A8">
        <w:rPr>
          <w:rFonts w:ascii="Verdana" w:hAnsi="Verdana" w:cs="Calibri"/>
          <w:sz w:val="20"/>
          <w:szCs w:val="20"/>
        </w:rPr>
        <w:t>SSM jako A</w:t>
      </w:r>
      <w:r w:rsidRPr="005F04B7">
        <w:rPr>
          <w:rFonts w:ascii="Verdana" w:hAnsi="Verdana" w:cs="Calibri"/>
          <w:sz w:val="20"/>
          <w:szCs w:val="20"/>
        </w:rPr>
        <w:t>dministrator, w rozumieniu art. 4 pkt 7) RODO;</w:t>
      </w:r>
    </w:p>
    <w:p w14:paraId="45744B29" w14:textId="108DC18A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dane osobowe</w:t>
      </w:r>
      <w:r w:rsidRPr="005F04B7">
        <w:rPr>
          <w:rFonts w:ascii="Verdana" w:hAnsi="Verdana" w:cs="Calibri"/>
          <w:sz w:val="20"/>
          <w:szCs w:val="20"/>
        </w:rPr>
        <w:t xml:space="preserve"> – dane osobowe, w rozumieniu art. 4 pkt 1 RODO;</w:t>
      </w:r>
    </w:p>
    <w:p w14:paraId="19744D52" w14:textId="6AEE1EAE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Dane Osobowe</w:t>
      </w:r>
      <w:r w:rsidRPr="005F04B7">
        <w:rPr>
          <w:rFonts w:ascii="Verdana" w:hAnsi="Verdana" w:cs="Calibri"/>
          <w:sz w:val="20"/>
          <w:szCs w:val="20"/>
        </w:rPr>
        <w:t xml:space="preserve"> – dane osobowe powierzone do przetwarzania w ramach Umowy;</w:t>
      </w:r>
    </w:p>
    <w:p w14:paraId="7826DABD" w14:textId="506DEF69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inspektor ochrony danych</w:t>
      </w:r>
      <w:r w:rsidRPr="005F04B7">
        <w:rPr>
          <w:rFonts w:ascii="Verdana" w:hAnsi="Verdana" w:cs="Calibri"/>
          <w:sz w:val="20"/>
          <w:szCs w:val="20"/>
        </w:rPr>
        <w:t xml:space="preserve"> – inspektor ochrony danych, w rozumieniu art. 37-39</w:t>
      </w:r>
      <w:r>
        <w:rPr>
          <w:rFonts w:ascii="Verdana" w:hAnsi="Verdana" w:cs="Calibri"/>
          <w:sz w:val="20"/>
          <w:szCs w:val="20"/>
        </w:rPr>
        <w:t xml:space="preserve"> Rozporządzenia </w:t>
      </w:r>
      <w:r w:rsidRPr="005F04B7">
        <w:rPr>
          <w:rFonts w:ascii="Verdana" w:hAnsi="Verdana" w:cs="Calibri"/>
          <w:sz w:val="20"/>
          <w:szCs w:val="20"/>
        </w:rPr>
        <w:t>RODO;</w:t>
      </w:r>
    </w:p>
    <w:p w14:paraId="454055EF" w14:textId="0E703890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przetwarzający</w:t>
      </w:r>
      <w:r w:rsidRPr="005F04B7">
        <w:rPr>
          <w:rFonts w:ascii="Verdana" w:hAnsi="Verdana" w:cs="Calibri"/>
          <w:sz w:val="20"/>
          <w:szCs w:val="20"/>
        </w:rPr>
        <w:t xml:space="preserve"> – </w:t>
      </w:r>
      <w:r w:rsidR="00374795">
        <w:rPr>
          <w:rFonts w:ascii="Verdana" w:hAnsi="Verdana" w:cs="Calibri"/>
          <w:sz w:val="20"/>
          <w:szCs w:val="20"/>
        </w:rPr>
        <w:t>p</w:t>
      </w:r>
      <w:r w:rsidRPr="005F04B7">
        <w:rPr>
          <w:rFonts w:ascii="Verdana" w:hAnsi="Verdana" w:cs="Calibri"/>
          <w:sz w:val="20"/>
          <w:szCs w:val="20"/>
        </w:rPr>
        <w:t>odmiot przetwarzający, w rozumieniu art. 4 pkt 8</w:t>
      </w:r>
      <w:r>
        <w:rPr>
          <w:rFonts w:ascii="Verdana" w:hAnsi="Verdana" w:cs="Calibri"/>
          <w:sz w:val="20"/>
          <w:szCs w:val="20"/>
        </w:rPr>
        <w:t xml:space="preserve">) </w:t>
      </w:r>
      <w:r w:rsidRPr="005F04B7">
        <w:rPr>
          <w:rFonts w:ascii="Verdana" w:hAnsi="Verdana" w:cs="Calibri"/>
          <w:sz w:val="20"/>
          <w:szCs w:val="20"/>
        </w:rPr>
        <w:t>RODO;</w:t>
      </w:r>
    </w:p>
    <w:p w14:paraId="58775DAA" w14:textId="77777777" w:rsidR="000925A8" w:rsidRPr="005F04B7" w:rsidRDefault="000925A8" w:rsidP="000925A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przetwarzanie</w:t>
      </w:r>
      <w:r w:rsidRPr="005F04B7">
        <w:rPr>
          <w:rFonts w:ascii="Verdana" w:hAnsi="Verdana" w:cs="Calibri"/>
          <w:sz w:val="20"/>
          <w:szCs w:val="20"/>
        </w:rPr>
        <w:t xml:space="preserve"> – przetwarzanie, w rozumieniu art. 4 pkt 2</w:t>
      </w:r>
      <w:r>
        <w:rPr>
          <w:rFonts w:ascii="Verdana" w:hAnsi="Verdana" w:cs="Calibri"/>
          <w:sz w:val="20"/>
          <w:szCs w:val="20"/>
        </w:rPr>
        <w:t xml:space="preserve">) </w:t>
      </w:r>
      <w:r w:rsidRPr="005F04B7">
        <w:rPr>
          <w:rFonts w:ascii="Verdana" w:hAnsi="Verdana" w:cs="Calibri"/>
          <w:sz w:val="20"/>
          <w:szCs w:val="20"/>
        </w:rPr>
        <w:t>RODO</w:t>
      </w:r>
      <w:r>
        <w:rPr>
          <w:rFonts w:ascii="Verdana" w:hAnsi="Verdana" w:cs="Calibri"/>
          <w:sz w:val="20"/>
          <w:szCs w:val="20"/>
        </w:rPr>
        <w:t>.</w:t>
      </w:r>
    </w:p>
    <w:p w14:paraId="7BED4EE5" w14:textId="1F8ED127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RODO</w:t>
      </w:r>
      <w:r w:rsidRPr="005F04B7">
        <w:rPr>
          <w:rFonts w:ascii="Verdana" w:hAnsi="Verdana" w:cs="Calibri"/>
          <w:sz w:val="20"/>
          <w:szCs w:val="20"/>
        </w:rPr>
        <w:t xml:space="preserve"> – </w:t>
      </w:r>
      <w:r w:rsidRPr="00096CC2">
        <w:rPr>
          <w:rFonts w:ascii="Verdana" w:hAnsi="Verdana"/>
          <w:sz w:val="20"/>
          <w:szCs w:val="20"/>
        </w:rPr>
        <w:t xml:space="preserve">Rozporządzenie Parlamentu Europejskiego i Rady (UE) 2016/679 z dnia 27 kwietnia 2016 r. w sprawie ochrony osób fizycznych w związku z przetwarzaniem danych osobowych i w sprawie swobodnego przepływu takich danych oraz uchylenia dyrektywy 95/46/WE (ogólne rozporządzenie o ochronie danych) (Dz. U. UE. L. z 2016 r. Nr 119, str. 1 z </w:t>
      </w:r>
      <w:proofErr w:type="spellStart"/>
      <w:r w:rsidRPr="00096CC2">
        <w:rPr>
          <w:rFonts w:ascii="Verdana" w:hAnsi="Verdana"/>
          <w:sz w:val="20"/>
          <w:szCs w:val="20"/>
        </w:rPr>
        <w:t>późn</w:t>
      </w:r>
      <w:proofErr w:type="spellEnd"/>
      <w:r w:rsidRPr="00096CC2">
        <w:rPr>
          <w:rFonts w:ascii="Verdana" w:hAnsi="Verdana"/>
          <w:sz w:val="20"/>
          <w:szCs w:val="20"/>
        </w:rPr>
        <w:t>. zm.)</w:t>
      </w:r>
      <w:r>
        <w:rPr>
          <w:rFonts w:ascii="Verdana" w:hAnsi="Verdana"/>
          <w:sz w:val="20"/>
          <w:szCs w:val="20"/>
        </w:rPr>
        <w:t>;</w:t>
      </w:r>
    </w:p>
    <w:p w14:paraId="6C26EF74" w14:textId="7F67D61D" w:rsidR="000925A8" w:rsidRPr="000925A8" w:rsidRDefault="000925A8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800D3B">
        <w:rPr>
          <w:rFonts w:ascii="Verdana" w:hAnsi="Verdana" w:cs="Calibri"/>
          <w:b/>
          <w:bCs/>
          <w:color w:val="0D0D0D"/>
          <w:sz w:val="20"/>
          <w:szCs w:val="20"/>
        </w:rPr>
        <w:lastRenderedPageBreak/>
        <w:t>SSM</w:t>
      </w:r>
      <w:r>
        <w:rPr>
          <w:rFonts w:ascii="Verdana" w:hAnsi="Verdana" w:cs="Calibri"/>
          <w:color w:val="0D0D0D"/>
          <w:sz w:val="20"/>
          <w:szCs w:val="20"/>
        </w:rPr>
        <w:t xml:space="preserve"> – rozumie się przez to Śląską Sieć Metropolitalną Spółkę z ograniczoną odpowiedzialnością z siedzibą w Gliwicach;</w:t>
      </w:r>
    </w:p>
    <w:p w14:paraId="53F19A23" w14:textId="5BE68419" w:rsidR="005F04B7" w:rsidRP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Umowa</w:t>
      </w:r>
      <w:r w:rsidRPr="005F04B7">
        <w:rPr>
          <w:rFonts w:ascii="Verdana" w:hAnsi="Verdana" w:cs="Calibri"/>
          <w:sz w:val="20"/>
          <w:szCs w:val="20"/>
        </w:rPr>
        <w:t xml:space="preserve"> – niniejsza </w:t>
      </w:r>
      <w:r>
        <w:rPr>
          <w:rFonts w:ascii="Verdana" w:hAnsi="Verdana" w:cs="Calibri"/>
          <w:sz w:val="20"/>
          <w:szCs w:val="20"/>
        </w:rPr>
        <w:t>U</w:t>
      </w:r>
      <w:r w:rsidRPr="005F04B7">
        <w:rPr>
          <w:rFonts w:ascii="Verdana" w:hAnsi="Verdana" w:cs="Calibri"/>
          <w:sz w:val="20"/>
          <w:szCs w:val="20"/>
        </w:rPr>
        <w:t>mowa;</w:t>
      </w:r>
    </w:p>
    <w:p w14:paraId="21C6C97F" w14:textId="35D11099" w:rsid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Umowa główna</w:t>
      </w:r>
      <w:r w:rsidRPr="005F04B7">
        <w:rPr>
          <w:rFonts w:ascii="Verdana" w:hAnsi="Verdana" w:cs="Calibri"/>
          <w:sz w:val="20"/>
          <w:szCs w:val="20"/>
        </w:rPr>
        <w:t xml:space="preserve"> – umowa, z które</w:t>
      </w:r>
      <w:r>
        <w:rPr>
          <w:rFonts w:ascii="Verdana" w:hAnsi="Verdana" w:cs="Calibri"/>
          <w:sz w:val="20"/>
          <w:szCs w:val="20"/>
        </w:rPr>
        <w:t>j</w:t>
      </w:r>
      <w:r w:rsidRPr="005F04B7">
        <w:rPr>
          <w:rFonts w:ascii="Verdana" w:hAnsi="Verdana" w:cs="Calibri"/>
          <w:sz w:val="20"/>
          <w:szCs w:val="20"/>
        </w:rPr>
        <w:t xml:space="preserve"> wynika świadczenie Usług przez Podmiot przetwarzający na rzecz Administratora związanych z przetwarzaniem, w</w:t>
      </w:r>
      <w:r>
        <w:rPr>
          <w:rFonts w:ascii="Verdana" w:hAnsi="Verdana" w:cs="Calibri"/>
          <w:sz w:val="20"/>
          <w:szCs w:val="20"/>
        </w:rPr>
        <w:t> </w:t>
      </w:r>
      <w:r w:rsidRPr="005F04B7">
        <w:rPr>
          <w:rFonts w:ascii="Verdana" w:hAnsi="Verdana" w:cs="Calibri"/>
          <w:sz w:val="20"/>
          <w:szCs w:val="20"/>
        </w:rPr>
        <w:t>rozumieniu art. 28 ust. 3 lit. g</w:t>
      </w:r>
      <w:r>
        <w:rPr>
          <w:rFonts w:ascii="Verdana" w:hAnsi="Verdana" w:cs="Calibri"/>
          <w:sz w:val="20"/>
          <w:szCs w:val="20"/>
        </w:rPr>
        <w:t>)</w:t>
      </w:r>
      <w:r w:rsidRPr="005F04B7">
        <w:rPr>
          <w:rFonts w:ascii="Verdana" w:hAnsi="Verdana" w:cs="Calibri"/>
          <w:sz w:val="20"/>
          <w:szCs w:val="20"/>
        </w:rPr>
        <w:t xml:space="preserve"> RODO, tj.</w:t>
      </w:r>
      <w:r w:rsidR="00B911C6"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 w:rsidRPr="005F04B7">
        <w:rPr>
          <w:rFonts w:ascii="Verdana" w:hAnsi="Verdana" w:cs="Calibri"/>
          <w:sz w:val="20"/>
          <w:szCs w:val="20"/>
        </w:rPr>
        <w:t xml:space="preserve"> </w:t>
      </w:r>
      <w:r w:rsidR="00B911C6">
        <w:rPr>
          <w:rFonts w:ascii="Verdana" w:hAnsi="Verdana" w:cs="Calibri"/>
          <w:sz w:val="20"/>
          <w:szCs w:val="20"/>
        </w:rPr>
        <w:t>U</w:t>
      </w:r>
      <w:r>
        <w:rPr>
          <w:rFonts w:ascii="Verdana" w:hAnsi="Verdana" w:cs="Calibri"/>
          <w:sz w:val="20"/>
          <w:szCs w:val="20"/>
        </w:rPr>
        <w:t xml:space="preserve">mowa nr ……………………, </w:t>
      </w:r>
      <w:r w:rsidRPr="005F04B7">
        <w:rPr>
          <w:rFonts w:ascii="Verdana" w:hAnsi="Verdana" w:cs="Calibri"/>
          <w:sz w:val="20"/>
          <w:szCs w:val="20"/>
        </w:rPr>
        <w:t>z dnia</w:t>
      </w:r>
      <w:r>
        <w:rPr>
          <w:rFonts w:ascii="Verdana" w:hAnsi="Verdana" w:cs="Calibri"/>
          <w:sz w:val="20"/>
          <w:szCs w:val="20"/>
        </w:rPr>
        <w:t xml:space="preserve"> ………………………. 2024 roku;</w:t>
      </w:r>
    </w:p>
    <w:p w14:paraId="611759F3" w14:textId="1D8149AE" w:rsidR="009C3D1A" w:rsidRPr="005F04B7" w:rsidRDefault="009C3D1A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Usługa/i</w:t>
      </w:r>
      <w:r w:rsidRPr="009C3D1A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–</w:t>
      </w:r>
      <w:r w:rsidRPr="009C3D1A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Usługa/i wskazane w Umowie głównej;</w:t>
      </w:r>
    </w:p>
    <w:p w14:paraId="33446181" w14:textId="2E929543" w:rsidR="005F04B7" w:rsidRDefault="005F04B7" w:rsidP="005C23B8">
      <w:pPr>
        <w:pStyle w:val="Akapitzlist"/>
        <w:numPr>
          <w:ilvl w:val="0"/>
          <w:numId w:val="16"/>
        </w:numPr>
        <w:spacing w:before="40" w:after="100" w:line="276" w:lineRule="auto"/>
        <w:ind w:left="851" w:hanging="567"/>
        <w:jc w:val="both"/>
        <w:rPr>
          <w:rFonts w:ascii="Verdana" w:hAnsi="Verdana" w:cs="Calibri"/>
          <w:sz w:val="20"/>
          <w:szCs w:val="20"/>
        </w:rPr>
      </w:pPr>
      <w:r w:rsidRPr="005F04B7">
        <w:rPr>
          <w:rFonts w:ascii="Verdana" w:hAnsi="Verdana" w:cs="Calibri"/>
          <w:b/>
          <w:bCs/>
          <w:sz w:val="20"/>
          <w:szCs w:val="20"/>
        </w:rPr>
        <w:t>ustawa o ochronie danych osobowych</w:t>
      </w:r>
      <w:r w:rsidRPr="005F04B7">
        <w:rPr>
          <w:rFonts w:ascii="Verdana" w:hAnsi="Verdana" w:cs="Calibri"/>
          <w:sz w:val="20"/>
          <w:szCs w:val="20"/>
        </w:rPr>
        <w:t xml:space="preserve"> – ustawa z dnia 10 maja 2018 r.</w:t>
      </w:r>
      <w:r>
        <w:rPr>
          <w:rFonts w:ascii="Verdana" w:hAnsi="Verdana" w:cs="Calibri"/>
          <w:sz w:val="20"/>
          <w:szCs w:val="20"/>
        </w:rPr>
        <w:t xml:space="preserve"> </w:t>
      </w:r>
      <w:r w:rsidRPr="005F04B7">
        <w:rPr>
          <w:rFonts w:ascii="Verdana" w:hAnsi="Verdana" w:cs="Calibri"/>
          <w:sz w:val="20"/>
          <w:szCs w:val="20"/>
        </w:rPr>
        <w:t>o</w:t>
      </w:r>
      <w:r>
        <w:rPr>
          <w:rFonts w:ascii="Verdana" w:hAnsi="Verdana" w:cs="Calibri"/>
          <w:sz w:val="20"/>
          <w:szCs w:val="20"/>
        </w:rPr>
        <w:t> </w:t>
      </w:r>
      <w:r w:rsidRPr="005F04B7">
        <w:rPr>
          <w:rFonts w:ascii="Verdana" w:hAnsi="Verdana" w:cs="Calibri"/>
          <w:sz w:val="20"/>
          <w:szCs w:val="20"/>
        </w:rPr>
        <w:t xml:space="preserve">ochronie danych osobowych (Dz. U. z 2019 r., poz. 1781 z </w:t>
      </w:r>
      <w:proofErr w:type="spellStart"/>
      <w:r w:rsidRPr="005F04B7">
        <w:rPr>
          <w:rFonts w:ascii="Verdana" w:hAnsi="Verdana" w:cs="Calibri"/>
          <w:sz w:val="20"/>
          <w:szCs w:val="20"/>
        </w:rPr>
        <w:t>późn</w:t>
      </w:r>
      <w:proofErr w:type="spellEnd"/>
      <w:r w:rsidRPr="005F04B7">
        <w:rPr>
          <w:rFonts w:ascii="Verdana" w:hAnsi="Verdana" w:cs="Calibri"/>
          <w:sz w:val="20"/>
          <w:szCs w:val="20"/>
        </w:rPr>
        <w:t>. zm.).</w:t>
      </w:r>
    </w:p>
    <w:p w14:paraId="4A0741E5" w14:textId="77777777" w:rsidR="005F04B7" w:rsidRPr="005F04B7" w:rsidRDefault="005F04B7" w:rsidP="005F04B7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</w:p>
    <w:p w14:paraId="3EBAD8D9" w14:textId="1933B62B" w:rsidR="005F5E6E" w:rsidRPr="009C3D1A" w:rsidRDefault="00511F68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§ </w:t>
      </w:r>
      <w:r w:rsidR="005F04B7"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2</w:t>
      </w:r>
    </w:p>
    <w:p w14:paraId="14FF9430" w14:textId="73C8AA9B" w:rsidR="005F04B7" w:rsidRPr="009C3D1A" w:rsidRDefault="005F04B7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Wstępna weryfikacja przetwarzającego</w:t>
      </w:r>
    </w:p>
    <w:p w14:paraId="58020065" w14:textId="34AA1D0E" w:rsidR="00096CC2" w:rsidRPr="009C3D1A" w:rsidRDefault="005F04B7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(art. 28 ust. 1 </w:t>
      </w:r>
      <w:r w:rsidR="00374795"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Rozporządzenia RODO</w:t>
      </w: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3C765971" w14:textId="77777777" w:rsidR="005F04B7" w:rsidRDefault="005F04B7" w:rsidP="005F04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21377B28" w14:textId="5C6EF464" w:rsidR="005F04B7" w:rsidRDefault="00374795" w:rsidP="003747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 xml:space="preserve">Przed powierzeniem przetwarzania Danych Osobowych Przetwarzającemu, </w:t>
      </w:r>
      <w:r>
        <w:rPr>
          <w:rFonts w:ascii="Verdana" w:hAnsi="Verdana"/>
          <w:sz w:val="20"/>
          <w:szCs w:val="20"/>
        </w:rPr>
        <w:t xml:space="preserve">Administrator </w:t>
      </w:r>
      <w:r w:rsidRPr="00374795">
        <w:rPr>
          <w:rFonts w:ascii="Verdana" w:hAnsi="Verdana"/>
          <w:sz w:val="20"/>
          <w:szCs w:val="20"/>
        </w:rPr>
        <w:t xml:space="preserve">dokonał wstępnej weryfikacji Przetwarzającego któremu </w:t>
      </w:r>
      <w:r w:rsidR="00553B9C">
        <w:rPr>
          <w:rFonts w:ascii="Verdana" w:hAnsi="Verdana"/>
          <w:sz w:val="20"/>
          <w:szCs w:val="20"/>
        </w:rPr>
        <w:t>Administrator</w:t>
      </w:r>
      <w:r w:rsidRPr="00374795">
        <w:rPr>
          <w:rFonts w:ascii="Verdana" w:hAnsi="Verdana"/>
          <w:sz w:val="20"/>
          <w:szCs w:val="20"/>
        </w:rPr>
        <w:t xml:space="preserve"> zamierza powierzyć dane</w:t>
      </w:r>
      <w:r>
        <w:rPr>
          <w:rFonts w:ascii="Verdana" w:hAnsi="Verdana"/>
          <w:sz w:val="20"/>
          <w:szCs w:val="20"/>
        </w:rPr>
        <w:t xml:space="preserve"> </w:t>
      </w:r>
      <w:r w:rsidRPr="00374795">
        <w:rPr>
          <w:rFonts w:ascii="Verdana" w:hAnsi="Verdana"/>
          <w:sz w:val="20"/>
          <w:szCs w:val="20"/>
        </w:rPr>
        <w:t>osobowe</w:t>
      </w:r>
      <w:r w:rsidR="007B6045">
        <w:rPr>
          <w:rFonts w:ascii="Verdana" w:hAnsi="Verdana"/>
          <w:sz w:val="20"/>
          <w:szCs w:val="20"/>
        </w:rPr>
        <w:t>,</w:t>
      </w:r>
      <w:r w:rsidR="007B6045" w:rsidRPr="007B6045">
        <w:rPr>
          <w:rFonts w:ascii="Verdana" w:hAnsi="Verdana"/>
          <w:sz w:val="20"/>
          <w:szCs w:val="20"/>
        </w:rPr>
        <w:t xml:space="preserve"> </w:t>
      </w:r>
      <w:r w:rsidR="007B6045" w:rsidRPr="00374795">
        <w:rPr>
          <w:rFonts w:ascii="Verdana" w:hAnsi="Verdana"/>
          <w:sz w:val="20"/>
          <w:szCs w:val="20"/>
        </w:rPr>
        <w:t>w oparciu o listę kontrolną,</w:t>
      </w:r>
    </w:p>
    <w:p w14:paraId="12941816" w14:textId="77777777" w:rsidR="00374795" w:rsidRPr="005F04B7" w:rsidRDefault="00374795" w:rsidP="00374795">
      <w:pPr>
        <w:spacing w:before="40" w:after="100" w:line="276" w:lineRule="auto"/>
        <w:jc w:val="both"/>
        <w:rPr>
          <w:rFonts w:ascii="Verdana" w:hAnsi="Verdana" w:cs="Calibri"/>
          <w:sz w:val="20"/>
          <w:szCs w:val="20"/>
        </w:rPr>
      </w:pPr>
    </w:p>
    <w:p w14:paraId="566CB478" w14:textId="3280A657" w:rsidR="00374795" w:rsidRPr="009C3D1A" w:rsidRDefault="00374795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3</w:t>
      </w:r>
    </w:p>
    <w:p w14:paraId="43C959C2" w14:textId="07857AF3" w:rsidR="00374795" w:rsidRPr="009C3D1A" w:rsidRDefault="00374795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Cel, charakter i przedmiot przetwarzania danych osobowych</w:t>
      </w:r>
    </w:p>
    <w:p w14:paraId="499E08D5" w14:textId="0EA66B92" w:rsidR="00374795" w:rsidRPr="009C3D1A" w:rsidRDefault="00374795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RODO)</w:t>
      </w:r>
    </w:p>
    <w:p w14:paraId="7011B761" w14:textId="77777777" w:rsidR="00374795" w:rsidRDefault="00374795" w:rsidP="003747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4182ED36" w14:textId="6A3CB3CA" w:rsidR="00374795" w:rsidRDefault="00374795" w:rsidP="005C23B8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>Przetwarzający pełni rolę podmiotu przetwarzającego Dane Osobowe.</w:t>
      </w:r>
    </w:p>
    <w:p w14:paraId="7BC03F97" w14:textId="7B875785" w:rsidR="00374795" w:rsidRDefault="00374795" w:rsidP="005C23B8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>Dane Osobowe przetwarzane będą przez Przetwarzającego w celu realizacji Umowy</w:t>
      </w:r>
      <w:r>
        <w:rPr>
          <w:rFonts w:ascii="Verdana" w:hAnsi="Verdana"/>
          <w:sz w:val="20"/>
          <w:szCs w:val="20"/>
        </w:rPr>
        <w:t xml:space="preserve"> głównej</w:t>
      </w:r>
      <w:r w:rsidRPr="00374795">
        <w:rPr>
          <w:rFonts w:ascii="Verdana" w:hAnsi="Verdana"/>
          <w:sz w:val="20"/>
          <w:szCs w:val="20"/>
        </w:rPr>
        <w:t>.</w:t>
      </w:r>
    </w:p>
    <w:p w14:paraId="5BC814D8" w14:textId="13A5F9E9" w:rsidR="00374795" w:rsidRDefault="00374795" w:rsidP="005C23B8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 xml:space="preserve">Dane będą przetwarzane </w:t>
      </w:r>
      <w:r w:rsidRPr="0092116D">
        <w:rPr>
          <w:rFonts w:ascii="Verdana" w:hAnsi="Verdana"/>
          <w:strike/>
          <w:sz w:val="20"/>
          <w:szCs w:val="20"/>
        </w:rPr>
        <w:t>w formie papierowej</w:t>
      </w:r>
      <w:r w:rsidRPr="00374795">
        <w:rPr>
          <w:rFonts w:ascii="Verdana" w:hAnsi="Verdana"/>
          <w:sz w:val="20"/>
          <w:szCs w:val="20"/>
        </w:rPr>
        <w:t xml:space="preserve"> / w sposób zautomatyzowany,</w:t>
      </w:r>
      <w:r>
        <w:rPr>
          <w:rFonts w:ascii="Verdana" w:hAnsi="Verdana"/>
          <w:sz w:val="20"/>
          <w:szCs w:val="20"/>
        </w:rPr>
        <w:t xml:space="preserve"> </w:t>
      </w:r>
      <w:r w:rsidRPr="00374795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 </w:t>
      </w:r>
      <w:r w:rsidRPr="00374795">
        <w:rPr>
          <w:rFonts w:ascii="Verdana" w:hAnsi="Verdana"/>
          <w:sz w:val="20"/>
          <w:szCs w:val="20"/>
        </w:rPr>
        <w:t>systemach informatycznych</w:t>
      </w:r>
      <w:r>
        <w:rPr>
          <w:rStyle w:val="Odwoanieprzypisudolnego"/>
          <w:rFonts w:ascii="Verdana" w:hAnsi="Verdana"/>
          <w:sz w:val="20"/>
          <w:szCs w:val="20"/>
        </w:rPr>
        <w:footnoteReference w:id="2"/>
      </w:r>
      <w:r w:rsidRPr="00374795">
        <w:rPr>
          <w:rFonts w:ascii="Verdana" w:hAnsi="Verdana"/>
          <w:sz w:val="20"/>
          <w:szCs w:val="20"/>
        </w:rPr>
        <w:t>.</w:t>
      </w:r>
    </w:p>
    <w:p w14:paraId="67C5256C" w14:textId="6EE2B2BA" w:rsidR="00374795" w:rsidRDefault="00374795" w:rsidP="005C23B8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 xml:space="preserve">W okresie obowiązywania </w:t>
      </w:r>
      <w:r>
        <w:rPr>
          <w:rFonts w:ascii="Verdana" w:hAnsi="Verdana"/>
          <w:sz w:val="20"/>
          <w:szCs w:val="20"/>
        </w:rPr>
        <w:t>U</w:t>
      </w:r>
      <w:r w:rsidRPr="00374795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głównej </w:t>
      </w:r>
      <w:r w:rsidRPr="00374795">
        <w:rPr>
          <w:rFonts w:ascii="Verdana" w:hAnsi="Verdana"/>
          <w:sz w:val="20"/>
          <w:szCs w:val="20"/>
        </w:rPr>
        <w:t xml:space="preserve">Dane </w:t>
      </w:r>
      <w:r w:rsidRPr="00796E23">
        <w:rPr>
          <w:rFonts w:ascii="Verdana" w:hAnsi="Verdana"/>
          <w:strike/>
          <w:sz w:val="20"/>
          <w:szCs w:val="20"/>
        </w:rPr>
        <w:t>przetworzone zostaną</w:t>
      </w:r>
      <w:r w:rsidRPr="00374795">
        <w:rPr>
          <w:rFonts w:ascii="Verdana" w:hAnsi="Verdana"/>
          <w:sz w:val="20"/>
          <w:szCs w:val="20"/>
        </w:rPr>
        <w:t xml:space="preserve"> </w:t>
      </w:r>
      <w:r w:rsidRPr="0092116D">
        <w:rPr>
          <w:rFonts w:ascii="Verdana" w:hAnsi="Verdana"/>
          <w:strike/>
          <w:sz w:val="20"/>
          <w:szCs w:val="20"/>
        </w:rPr>
        <w:t>jednorazowo</w:t>
      </w:r>
      <w:r>
        <w:rPr>
          <w:rFonts w:ascii="Verdana" w:hAnsi="Verdana"/>
          <w:sz w:val="20"/>
          <w:szCs w:val="20"/>
        </w:rPr>
        <w:t xml:space="preserve"> </w:t>
      </w:r>
      <w:r w:rsidRPr="00374795">
        <w:rPr>
          <w:rFonts w:ascii="Verdana" w:hAnsi="Verdana"/>
          <w:sz w:val="20"/>
          <w:szCs w:val="20"/>
        </w:rPr>
        <w:t xml:space="preserve">/ </w:t>
      </w:r>
      <w:r w:rsidRPr="0092116D">
        <w:rPr>
          <w:rFonts w:ascii="Verdana" w:hAnsi="Verdana"/>
          <w:strike/>
          <w:sz w:val="20"/>
          <w:szCs w:val="20"/>
        </w:rPr>
        <w:t>kilkurazowo</w:t>
      </w:r>
      <w:r w:rsidRPr="00374795">
        <w:rPr>
          <w:rFonts w:ascii="Verdana" w:hAnsi="Verdana"/>
          <w:sz w:val="20"/>
          <w:szCs w:val="20"/>
        </w:rPr>
        <w:t xml:space="preserve"> / dane przetwarzane będą stale (nie</w:t>
      </w:r>
      <w:r>
        <w:rPr>
          <w:rFonts w:ascii="Verdana" w:hAnsi="Verdana"/>
          <w:sz w:val="20"/>
          <w:szCs w:val="20"/>
        </w:rPr>
        <w:t xml:space="preserve"> </w:t>
      </w:r>
      <w:r w:rsidRPr="00374795">
        <w:rPr>
          <w:rFonts w:ascii="Verdana" w:hAnsi="Verdana"/>
          <w:sz w:val="20"/>
          <w:szCs w:val="20"/>
        </w:rPr>
        <w:t>jednorazowo, powtarzalnie)</w:t>
      </w:r>
      <w:r>
        <w:rPr>
          <w:rStyle w:val="Odwoanieprzypisudolnego"/>
          <w:rFonts w:ascii="Verdana" w:hAnsi="Verdana"/>
          <w:sz w:val="20"/>
          <w:szCs w:val="20"/>
        </w:rPr>
        <w:footnoteReference w:id="3"/>
      </w:r>
      <w:r w:rsidRPr="00374795">
        <w:rPr>
          <w:rFonts w:ascii="Verdana" w:hAnsi="Verdana"/>
          <w:sz w:val="20"/>
          <w:szCs w:val="20"/>
        </w:rPr>
        <w:t>.</w:t>
      </w:r>
    </w:p>
    <w:p w14:paraId="6AC41ABF" w14:textId="7DC3BF94" w:rsidR="00374795" w:rsidRDefault="00374795" w:rsidP="005C23B8">
      <w:pPr>
        <w:pStyle w:val="Akapitzlist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74795">
        <w:rPr>
          <w:rFonts w:ascii="Verdana" w:hAnsi="Verdana"/>
          <w:sz w:val="20"/>
          <w:szCs w:val="20"/>
        </w:rPr>
        <w:t>Zakres powierzonych do przetwarzania Przetwarzającemu Danych Osobowych</w:t>
      </w:r>
      <w:r>
        <w:rPr>
          <w:rFonts w:ascii="Verdana" w:hAnsi="Verdana"/>
          <w:sz w:val="20"/>
          <w:szCs w:val="20"/>
        </w:rPr>
        <w:t xml:space="preserve"> jest następujący</w:t>
      </w:r>
      <w:r w:rsidRPr="00374795">
        <w:rPr>
          <w:rFonts w:ascii="Verdana" w:hAnsi="Verdana"/>
          <w:sz w:val="20"/>
          <w:szCs w:val="20"/>
        </w:rPr>
        <w:t>:</w:t>
      </w:r>
    </w:p>
    <w:p w14:paraId="6A1D5431" w14:textId="77777777" w:rsidR="00B911C6" w:rsidRDefault="00B911C6" w:rsidP="00B911C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0E67E59D" w14:textId="77777777" w:rsidR="00796E23" w:rsidRDefault="00796E23" w:rsidP="00B911C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73558C3A" w14:textId="77777777" w:rsidR="00796E23" w:rsidRDefault="00796E23" w:rsidP="00B911C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/>
        <w:jc w:val="both"/>
        <w:rPr>
          <w:rFonts w:ascii="Verdana" w:hAnsi="Verdana"/>
          <w:sz w:val="20"/>
          <w:szCs w:val="20"/>
        </w:rPr>
      </w:pPr>
    </w:p>
    <w:tbl>
      <w:tblPr>
        <w:tblStyle w:val="TableNormal"/>
        <w:tblW w:w="8505" w:type="dxa"/>
        <w:tblInd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490"/>
        <w:gridCol w:w="6015"/>
      </w:tblGrid>
      <w:tr w:rsidR="00B911C6" w:rsidRPr="00096CC2" w14:paraId="10961439" w14:textId="77777777" w:rsidTr="009754CA">
        <w:trPr>
          <w:trHeight w:val="50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99D2" w14:textId="77777777" w:rsidR="00B911C6" w:rsidRPr="00030A20" w:rsidRDefault="00B911C6" w:rsidP="009754CA">
            <w:pPr>
              <w:spacing w:line="276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Czynność przetwarzania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717C" w14:textId="716C5C72" w:rsidR="00D970F5" w:rsidRPr="00412904" w:rsidRDefault="00D970F5" w:rsidP="00D970F5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Zbieranie Danych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Zbieranie </w:t>
            </w:r>
            <w:r>
              <w:rPr>
                <w:rFonts w:ascii="Verdana" w:hAnsi="Verdana"/>
                <w:sz w:val="20"/>
                <w:szCs w:val="20"/>
              </w:rPr>
              <w:t xml:space="preserve">danych </w:t>
            </w:r>
            <w:r w:rsidRPr="00412904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systemów oraz sieci w celu </w:t>
            </w:r>
            <w:r>
              <w:rPr>
                <w:rFonts w:ascii="Verdana" w:hAnsi="Verdana"/>
                <w:sz w:val="20"/>
                <w:szCs w:val="20"/>
              </w:rPr>
              <w:t xml:space="preserve">realizacji Usług objętych zamówieniem, o ile ich wykonanie nie będzie możliwe na danych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pseudonimizowanych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lub zanonimizowanych</w:t>
            </w:r>
            <w:r w:rsidRPr="00412904">
              <w:rPr>
                <w:rFonts w:ascii="Verdana" w:hAnsi="Verdana"/>
                <w:sz w:val="20"/>
                <w:szCs w:val="20"/>
              </w:rPr>
              <w:t>.</w:t>
            </w:r>
          </w:p>
          <w:p w14:paraId="69D0E75A" w14:textId="67F19300" w:rsidR="00412904" w:rsidRP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Analiza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Analiza danych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70F5" w:rsidRPr="00412904">
              <w:rPr>
                <w:rFonts w:ascii="Verdana" w:hAnsi="Verdana"/>
                <w:sz w:val="20"/>
                <w:szCs w:val="20"/>
              </w:rPr>
              <w:t xml:space="preserve">w celu </w:t>
            </w:r>
            <w:r w:rsidR="00D970F5">
              <w:rPr>
                <w:rFonts w:ascii="Verdana" w:hAnsi="Verdana"/>
                <w:sz w:val="20"/>
                <w:szCs w:val="20"/>
              </w:rPr>
              <w:t>realizacji Usług objętych zamówieniem</w:t>
            </w:r>
            <w:r w:rsidR="00A06B49">
              <w:rPr>
                <w:rFonts w:ascii="Verdana" w:hAnsi="Verdana"/>
                <w:sz w:val="20"/>
                <w:szCs w:val="20"/>
              </w:rPr>
              <w:t>, o ile będzie wymagana w ramach m</w:t>
            </w:r>
            <w:r w:rsidR="00A06B49" w:rsidRPr="00A06B49">
              <w:rPr>
                <w:rFonts w:ascii="Verdana" w:hAnsi="Verdana"/>
                <w:sz w:val="20"/>
                <w:szCs w:val="20"/>
              </w:rPr>
              <w:t>inimaln</w:t>
            </w:r>
            <w:r w:rsidR="00A06B49">
              <w:rPr>
                <w:rFonts w:ascii="Verdana" w:hAnsi="Verdana"/>
                <w:sz w:val="20"/>
                <w:szCs w:val="20"/>
              </w:rPr>
              <w:t>ego</w:t>
            </w:r>
            <w:r w:rsidR="00A06B49" w:rsidRPr="00A06B49">
              <w:rPr>
                <w:rFonts w:ascii="Verdana" w:hAnsi="Verdana"/>
                <w:sz w:val="20"/>
                <w:szCs w:val="20"/>
              </w:rPr>
              <w:t xml:space="preserve"> zakres</w:t>
            </w:r>
            <w:r w:rsidR="00A06B49">
              <w:rPr>
                <w:rFonts w:ascii="Verdana" w:hAnsi="Verdana"/>
                <w:sz w:val="20"/>
                <w:szCs w:val="20"/>
              </w:rPr>
              <w:t>u</w:t>
            </w:r>
            <w:r w:rsidR="00A06B49" w:rsidRPr="00A06B49">
              <w:rPr>
                <w:rFonts w:ascii="Verdana" w:hAnsi="Verdana"/>
                <w:sz w:val="20"/>
                <w:szCs w:val="20"/>
              </w:rPr>
              <w:t xml:space="preserve"> prac realizowanych przez Wykonawcę w ramach uruchomienia i integracji dostarczonego systemu</w:t>
            </w:r>
            <w:r w:rsidR="00D970F5">
              <w:rPr>
                <w:rFonts w:ascii="Verdana" w:hAnsi="Verdana"/>
                <w:sz w:val="20"/>
                <w:szCs w:val="20"/>
              </w:rPr>
              <w:t xml:space="preserve"> oraz usług wsparcia i gwarancji</w:t>
            </w:r>
            <w:r w:rsidRPr="00412904">
              <w:rPr>
                <w:rFonts w:ascii="Verdana" w:hAnsi="Verdana"/>
                <w:sz w:val="20"/>
                <w:szCs w:val="20"/>
              </w:rPr>
              <w:t>.</w:t>
            </w:r>
          </w:p>
          <w:p w14:paraId="0E48576B" w14:textId="25AE3D62" w:rsid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Korelacja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Korelowanie zebranych 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danych 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z różnych źródeł </w:t>
            </w:r>
            <w:r w:rsidR="00D970F5" w:rsidRPr="00412904">
              <w:rPr>
                <w:rFonts w:ascii="Verdana" w:hAnsi="Verdana"/>
                <w:sz w:val="20"/>
                <w:szCs w:val="20"/>
              </w:rPr>
              <w:t xml:space="preserve">w celu </w:t>
            </w:r>
            <w:r w:rsidR="00D970F5">
              <w:rPr>
                <w:rFonts w:ascii="Verdana" w:hAnsi="Verdana"/>
                <w:sz w:val="20"/>
                <w:szCs w:val="20"/>
              </w:rPr>
              <w:t>realizacji Usług objętych zamówieniem, o ile będzie wymagana w ramach m</w:t>
            </w:r>
            <w:r w:rsidR="00D970F5" w:rsidRPr="00A06B49">
              <w:rPr>
                <w:rFonts w:ascii="Verdana" w:hAnsi="Verdana"/>
                <w:sz w:val="20"/>
                <w:szCs w:val="20"/>
              </w:rPr>
              <w:t>inimaln</w:t>
            </w:r>
            <w:r w:rsidR="00D970F5">
              <w:rPr>
                <w:rFonts w:ascii="Verdana" w:hAnsi="Verdana"/>
                <w:sz w:val="20"/>
                <w:szCs w:val="20"/>
              </w:rPr>
              <w:t>ego</w:t>
            </w:r>
            <w:r w:rsidR="00D970F5" w:rsidRPr="00A06B49">
              <w:rPr>
                <w:rFonts w:ascii="Verdana" w:hAnsi="Verdana"/>
                <w:sz w:val="20"/>
                <w:szCs w:val="20"/>
              </w:rPr>
              <w:t xml:space="preserve"> zakres</w:t>
            </w:r>
            <w:r w:rsidR="00D970F5">
              <w:rPr>
                <w:rFonts w:ascii="Verdana" w:hAnsi="Verdana"/>
                <w:sz w:val="20"/>
                <w:szCs w:val="20"/>
              </w:rPr>
              <w:t>u</w:t>
            </w:r>
            <w:r w:rsidR="00D970F5" w:rsidRPr="00A06B49">
              <w:rPr>
                <w:rFonts w:ascii="Verdana" w:hAnsi="Verdana"/>
                <w:sz w:val="20"/>
                <w:szCs w:val="20"/>
              </w:rPr>
              <w:t xml:space="preserve"> prac realizowanych przez Wykonawcę w ramach uruchomienia i integracji dostarczonego systemu</w:t>
            </w:r>
            <w:r w:rsidR="00D970F5">
              <w:rPr>
                <w:rFonts w:ascii="Verdana" w:hAnsi="Verdana"/>
                <w:sz w:val="20"/>
                <w:szCs w:val="20"/>
              </w:rPr>
              <w:t xml:space="preserve"> oraz usług wsparcia i gwarancji</w:t>
            </w:r>
            <w:r w:rsidRPr="00412904">
              <w:rPr>
                <w:rFonts w:ascii="Verdana" w:hAnsi="Verdana"/>
                <w:sz w:val="20"/>
                <w:szCs w:val="20"/>
              </w:rPr>
              <w:t>.</w:t>
            </w:r>
          </w:p>
          <w:p w14:paraId="084E50AF" w14:textId="42E067EA" w:rsidR="00412904" w:rsidRP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Raportowanie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6B49">
              <w:rPr>
                <w:rFonts w:ascii="Verdana" w:hAnsi="Verdana"/>
                <w:sz w:val="20"/>
                <w:szCs w:val="20"/>
              </w:rPr>
              <w:t xml:space="preserve">Tworzenie </w:t>
            </w:r>
            <w:r w:rsidR="00796E23">
              <w:rPr>
                <w:rFonts w:ascii="Verdana" w:hAnsi="Verdana"/>
                <w:sz w:val="20"/>
                <w:szCs w:val="20"/>
              </w:rPr>
              <w:br/>
            </w:r>
            <w:r w:rsidR="00A06B49">
              <w:rPr>
                <w:rFonts w:ascii="Verdana" w:hAnsi="Verdana"/>
                <w:sz w:val="20"/>
                <w:szCs w:val="20"/>
              </w:rPr>
              <w:t xml:space="preserve">i przeglądanie </w:t>
            </w:r>
            <w:r w:rsidRPr="00412904">
              <w:rPr>
                <w:rFonts w:ascii="Verdana" w:hAnsi="Verdana"/>
                <w:sz w:val="20"/>
                <w:szCs w:val="20"/>
              </w:rPr>
              <w:t>raportów na podstawie analizy i korelacji danych</w:t>
            </w:r>
            <w:r w:rsidR="00A06B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6B49" w:rsidRPr="00A06B49">
              <w:rPr>
                <w:rFonts w:ascii="Verdana" w:hAnsi="Verdana"/>
                <w:sz w:val="20"/>
                <w:szCs w:val="20"/>
              </w:rPr>
              <w:t>o ile będzie wymagana w ramach minimalnego zakresu prac realizowanych przez Wykonawcę w ramach uruchomienia i integracji dostarczonego systemu</w:t>
            </w:r>
            <w:r w:rsidR="00D970F5">
              <w:rPr>
                <w:rFonts w:ascii="Verdana" w:hAnsi="Verdana"/>
                <w:sz w:val="20"/>
                <w:szCs w:val="20"/>
              </w:rPr>
              <w:t xml:space="preserve"> oraz usług wsparcia i gwarancji</w:t>
            </w:r>
            <w:r w:rsidRPr="00412904">
              <w:rPr>
                <w:rFonts w:ascii="Verdana" w:hAnsi="Verdana"/>
                <w:sz w:val="20"/>
                <w:szCs w:val="20"/>
              </w:rPr>
              <w:t>.</w:t>
            </w:r>
          </w:p>
          <w:p w14:paraId="3F79EE84" w14:textId="798B90BE" w:rsidR="00412904" w:rsidRP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Pseudonimizacja</w:t>
            </w:r>
            <w:proofErr w:type="spellEnd"/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12904">
              <w:rPr>
                <w:rFonts w:ascii="Verdana" w:hAnsi="Verdana"/>
                <w:sz w:val="20"/>
                <w:szCs w:val="20"/>
              </w:rPr>
              <w:t>Pseudonimizacja</w:t>
            </w:r>
            <w:proofErr w:type="spellEnd"/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3DE3">
              <w:rPr>
                <w:rFonts w:ascii="Verdana" w:hAnsi="Verdana"/>
                <w:sz w:val="20"/>
                <w:szCs w:val="20"/>
              </w:rPr>
              <w:t>danych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, o ile nie </w:t>
            </w:r>
            <w:r w:rsidR="004F657F">
              <w:rPr>
                <w:rFonts w:ascii="Verdana" w:hAnsi="Verdana"/>
                <w:sz w:val="20"/>
                <w:szCs w:val="20"/>
              </w:rPr>
              <w:t xml:space="preserve">powinny być </w:t>
            </w:r>
            <w:r w:rsidRPr="00412904">
              <w:rPr>
                <w:rFonts w:ascii="Verdana" w:hAnsi="Verdana"/>
                <w:sz w:val="20"/>
                <w:szCs w:val="20"/>
              </w:rPr>
              <w:t>one przetwarzane w sposób, który wymaga ich pełnej identyfikacji w czasie rzeczywistym dla skuteczne</w:t>
            </w:r>
            <w:r w:rsidR="00A06B49">
              <w:rPr>
                <w:rFonts w:ascii="Verdana" w:hAnsi="Verdana"/>
                <w:sz w:val="20"/>
                <w:szCs w:val="20"/>
              </w:rPr>
              <w:t>go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6B49">
              <w:rPr>
                <w:rFonts w:ascii="Verdana" w:hAnsi="Verdana"/>
                <w:sz w:val="20"/>
                <w:szCs w:val="20"/>
              </w:rPr>
              <w:t xml:space="preserve">wykonania </w:t>
            </w:r>
            <w:r w:rsidR="00A06B49" w:rsidRPr="00A06B49">
              <w:rPr>
                <w:rFonts w:ascii="Verdana" w:hAnsi="Verdana"/>
                <w:sz w:val="20"/>
                <w:szCs w:val="20"/>
              </w:rPr>
              <w:t>minimalnego zakresu prac realizowanych przez Wykonawcę w ramach uruchomienia i integracji dostarczonego systemu</w:t>
            </w:r>
            <w:r w:rsidR="00D970F5">
              <w:rPr>
                <w:rFonts w:ascii="Verdana" w:hAnsi="Verdana"/>
                <w:sz w:val="20"/>
                <w:szCs w:val="20"/>
              </w:rPr>
              <w:t xml:space="preserve"> oraz usług wsparcia i gwarancji</w:t>
            </w:r>
            <w:r w:rsidRPr="00412904">
              <w:rPr>
                <w:rFonts w:ascii="Verdana" w:hAnsi="Verdana"/>
                <w:sz w:val="20"/>
                <w:szCs w:val="20"/>
              </w:rPr>
              <w:t>.</w:t>
            </w:r>
          </w:p>
          <w:p w14:paraId="43C0067C" w14:textId="4B8B251E" w:rsidR="00412904" w:rsidRP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Anonimizacja</w:t>
            </w:r>
            <w:proofErr w:type="spellEnd"/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12904">
              <w:rPr>
                <w:rFonts w:ascii="Verdana" w:hAnsi="Verdana"/>
                <w:sz w:val="20"/>
                <w:szCs w:val="20"/>
              </w:rPr>
              <w:t>Anonimizacja</w:t>
            </w:r>
            <w:proofErr w:type="spellEnd"/>
            <w:r w:rsidRPr="004129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3DE3">
              <w:rPr>
                <w:rFonts w:ascii="Verdana" w:hAnsi="Verdana"/>
                <w:sz w:val="20"/>
                <w:szCs w:val="20"/>
              </w:rPr>
              <w:t>danych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, gdy pełna identyfikacja nie jest konieczna do realizacji 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412904">
              <w:rPr>
                <w:rFonts w:ascii="Verdana" w:hAnsi="Verdana"/>
                <w:sz w:val="20"/>
                <w:szCs w:val="20"/>
              </w:rPr>
              <w:t>sług.</w:t>
            </w:r>
          </w:p>
          <w:p w14:paraId="0F238D85" w14:textId="656F5031" w:rsidR="00412904" w:rsidRPr="00412904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Monitorowanie i audyt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Monitorowanie i audyt przetwarzania 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danych 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w celu zapewnienia zgodności z 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mową </w:t>
            </w:r>
            <w:r>
              <w:rPr>
                <w:rFonts w:ascii="Verdana" w:hAnsi="Verdana"/>
                <w:sz w:val="20"/>
                <w:szCs w:val="20"/>
              </w:rPr>
              <w:t xml:space="preserve">i Umową główną </w:t>
            </w:r>
            <w:r w:rsidRPr="00412904">
              <w:rPr>
                <w:rFonts w:ascii="Verdana" w:hAnsi="Verdana"/>
                <w:sz w:val="20"/>
                <w:szCs w:val="20"/>
              </w:rPr>
              <w:t>oraz obowiązującymi przepisami prawa.</w:t>
            </w:r>
          </w:p>
          <w:p w14:paraId="66CAE3E7" w14:textId="20EA9586" w:rsidR="0092116D" w:rsidRPr="0092116D" w:rsidRDefault="00412904" w:rsidP="0041290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 xml:space="preserve">Usuwanie i archiwizacja Danych </w:t>
            </w:r>
            <w:r w:rsidR="00A2008D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r w:rsidRPr="00412904">
              <w:rPr>
                <w:rFonts w:ascii="Verdana" w:hAnsi="Verdana"/>
                <w:b/>
                <w:bCs/>
                <w:sz w:val="20"/>
                <w:szCs w:val="20"/>
              </w:rPr>
              <w:t>sobowych: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 Usuwanie lub archiwizacja 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danych 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zgodnie z zasadami określonymi w 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412904">
              <w:rPr>
                <w:rFonts w:ascii="Verdana" w:hAnsi="Verdana"/>
                <w:sz w:val="20"/>
                <w:szCs w:val="20"/>
              </w:rPr>
              <w:t xml:space="preserve">mowie </w:t>
            </w:r>
            <w:r>
              <w:rPr>
                <w:rFonts w:ascii="Verdana" w:hAnsi="Verdana"/>
                <w:sz w:val="20"/>
                <w:szCs w:val="20"/>
              </w:rPr>
              <w:t xml:space="preserve">i Umowie głównej </w:t>
            </w:r>
            <w:r w:rsidRPr="00412904">
              <w:rPr>
                <w:rFonts w:ascii="Verdana" w:hAnsi="Verdana"/>
                <w:sz w:val="20"/>
                <w:szCs w:val="20"/>
              </w:rPr>
              <w:t>oraz obowiązującymi przepisami prawa.</w:t>
            </w:r>
          </w:p>
        </w:tc>
      </w:tr>
      <w:tr w:rsidR="00B911C6" w:rsidRPr="00096CC2" w14:paraId="1E951AC6" w14:textId="77777777" w:rsidTr="009754CA">
        <w:trPr>
          <w:trHeight w:val="66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997C" w14:textId="77777777" w:rsidR="00B911C6" w:rsidRPr="00030A20" w:rsidRDefault="00B911C6" w:rsidP="009754CA">
            <w:pPr>
              <w:spacing w:line="276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t>Zakres danych osobowych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0CC3" w14:textId="7A7D3005" w:rsidR="00C3043A" w:rsidRDefault="00412904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Adresy MAC</w:t>
            </w:r>
            <w:r w:rsidR="00C3043A">
              <w:rPr>
                <w:rFonts w:ascii="Verdana" w:hAnsi="Verdana"/>
                <w:sz w:val="20"/>
                <w:szCs w:val="20"/>
              </w:rPr>
              <w:t>.</w:t>
            </w:r>
          </w:p>
          <w:p w14:paraId="4308FD57" w14:textId="77777777" w:rsidR="00B911C6" w:rsidRDefault="00C3043A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="00412904">
              <w:rPr>
                <w:rFonts w:ascii="Verdana" w:hAnsi="Verdana"/>
                <w:sz w:val="20"/>
                <w:szCs w:val="20"/>
              </w:rPr>
              <w:t>dresy IP</w:t>
            </w:r>
            <w:r w:rsidR="00B911C6" w:rsidRPr="00096CC2">
              <w:rPr>
                <w:rFonts w:ascii="Verdana" w:hAnsi="Verdana"/>
                <w:sz w:val="20"/>
                <w:szCs w:val="20"/>
              </w:rPr>
              <w:t>.</w:t>
            </w:r>
          </w:p>
          <w:p w14:paraId="5EB50394" w14:textId="3AD93CD4" w:rsidR="006F3DE3" w:rsidRDefault="006F3DE3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Adresy URL.</w:t>
            </w:r>
          </w:p>
          <w:p w14:paraId="42E674F4" w14:textId="7B5EB2A1" w:rsidR="004F657F" w:rsidRDefault="004F657F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Loginy użytkowników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zawarte w l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 xml:space="preserve">ogach 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systemowych 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>związanych z komunikacją sieciową lub systemową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C54BE0D" w14:textId="2BF847DA" w:rsidR="004F657F" w:rsidRDefault="004F657F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Adresy e-mail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zawarte w l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 xml:space="preserve">ogach 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systemowych 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>związanych z komunikacją sieciową lub systemową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59D0D03" w14:textId="19D8C0F7" w:rsidR="004F657F" w:rsidRDefault="004F657F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Unikalne identyfikatory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>nadane użytkownikom w ramach systemów IT (np. identyfikatory w Active Directory)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1F31EC7" w14:textId="52206FC9" w:rsidR="004F657F" w:rsidRDefault="004F657F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Informacje o lokalizacji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(informacje zawarte w 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>log</w:t>
            </w:r>
            <w:r w:rsidR="006F3DE3">
              <w:rPr>
                <w:rFonts w:ascii="Verdana" w:hAnsi="Verdana"/>
                <w:sz w:val="20"/>
                <w:szCs w:val="20"/>
              </w:rPr>
              <w:t>ach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 xml:space="preserve"> systemow</w:t>
            </w:r>
            <w:r w:rsidR="006F3DE3">
              <w:rPr>
                <w:rFonts w:ascii="Verdana" w:hAnsi="Verdana"/>
                <w:sz w:val="20"/>
                <w:szCs w:val="20"/>
              </w:rPr>
              <w:t>ych</w:t>
            </w:r>
            <w:r w:rsidR="006F3DE3" w:rsidRPr="006F3DE3">
              <w:rPr>
                <w:rFonts w:ascii="Verdana" w:hAnsi="Verdana"/>
                <w:sz w:val="20"/>
                <w:szCs w:val="20"/>
              </w:rPr>
              <w:t>, takie jak fizyczne adresy urządzeń lub informacje o połączeniach VPN</w:t>
            </w:r>
            <w:r w:rsidR="006F3DE3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1A5E6BC4" w14:textId="1117E7DE" w:rsidR="004F657F" w:rsidRDefault="004F657F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Czas i data aktywności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(znaczniki czasowe logów systemowych związanych z aktywnością użytkowników)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8E9948B" w14:textId="2237551B" w:rsidR="004F657F" w:rsidRDefault="004F657F" w:rsidP="0015181D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Informacje o używanych aplikacjach</w:t>
            </w:r>
            <w:r w:rsidR="006F3DE3">
              <w:rPr>
                <w:rFonts w:ascii="Verdana" w:hAnsi="Verdana"/>
                <w:sz w:val="20"/>
                <w:szCs w:val="20"/>
              </w:rPr>
              <w:t xml:space="preserve"> i oprogramowaniu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724853E4" w14:textId="11FE1C97" w:rsidR="00740FDE" w:rsidRDefault="00740FDE" w:rsidP="0015181D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Dane logowania do systemów zewnętrznych, takich jak platformy chmurowe.</w:t>
            </w:r>
          </w:p>
          <w:p w14:paraId="5B170E86" w14:textId="5F17405E" w:rsidR="006F3DE3" w:rsidRPr="0015181D" w:rsidRDefault="006F3DE3" w:rsidP="0015181D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Dane dotyczące zdarzeń i incydentów bezpieczeństwa.</w:t>
            </w:r>
          </w:p>
        </w:tc>
      </w:tr>
      <w:tr w:rsidR="00B911C6" w:rsidRPr="00096CC2" w14:paraId="23C6466C" w14:textId="77777777" w:rsidTr="009754CA">
        <w:trPr>
          <w:trHeight w:val="50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ED94" w14:textId="77777777" w:rsidR="00B911C6" w:rsidRPr="00030A20" w:rsidRDefault="00B911C6" w:rsidP="009754CA">
            <w:pPr>
              <w:spacing w:line="276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Opis kategorii os</w:t>
            </w:r>
            <w:r w:rsidRPr="00030A20">
              <w:rPr>
                <w:rFonts w:ascii="Verdana" w:hAnsi="Verdana"/>
                <w:b/>
                <w:bCs/>
                <w:sz w:val="20"/>
                <w:szCs w:val="20"/>
                <w:lang w:val="es-ES_tradnl"/>
              </w:rPr>
              <w:t>ó</w:t>
            </w:r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t xml:space="preserve">b, </w:t>
            </w:r>
            <w:proofErr w:type="spellStart"/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t>kt</w:t>
            </w:r>
            <w:proofErr w:type="spellEnd"/>
            <w:r w:rsidRPr="00030A20">
              <w:rPr>
                <w:rFonts w:ascii="Verdana" w:hAnsi="Verdana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t>rych</w:t>
            </w:r>
            <w:proofErr w:type="spellEnd"/>
            <w:r w:rsidRPr="00030A20">
              <w:rPr>
                <w:rFonts w:ascii="Verdana" w:hAnsi="Verdana"/>
                <w:b/>
                <w:bCs/>
                <w:sz w:val="20"/>
                <w:szCs w:val="20"/>
              </w:rPr>
              <w:t xml:space="preserve"> dane dotyczą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81BB" w14:textId="7A0CC5E2" w:rsidR="006B690A" w:rsidRDefault="00B911C6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 w:rsidRPr="00096CC2">
              <w:rPr>
                <w:rFonts w:ascii="Verdana" w:hAnsi="Verdana"/>
                <w:sz w:val="20"/>
                <w:szCs w:val="20"/>
              </w:rPr>
              <w:t>Osoby zatrudnione</w:t>
            </w:r>
            <w:r w:rsidR="006B690A">
              <w:rPr>
                <w:rFonts w:ascii="Verdana" w:hAnsi="Verdana"/>
                <w:sz w:val="20"/>
                <w:szCs w:val="20"/>
              </w:rPr>
              <w:t xml:space="preserve"> i/lub świadczące usługi na rzecz Administratora.</w:t>
            </w:r>
          </w:p>
          <w:p w14:paraId="451723D4" w14:textId="63123C3C" w:rsidR="00B911C6" w:rsidRPr="00096CC2" w:rsidRDefault="006B690A" w:rsidP="00C3043A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71" w:hanging="21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911C6" w:rsidRPr="00096CC2">
              <w:rPr>
                <w:rFonts w:ascii="Verdana" w:hAnsi="Verdana"/>
                <w:sz w:val="20"/>
                <w:szCs w:val="20"/>
              </w:rPr>
              <w:t>lienci Administratora.</w:t>
            </w:r>
          </w:p>
        </w:tc>
      </w:tr>
    </w:tbl>
    <w:p w14:paraId="2134D9C7" w14:textId="77777777" w:rsid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92C8827" w14:textId="0938F693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4</w:t>
      </w:r>
    </w:p>
    <w:p w14:paraId="5B980F5D" w14:textId="6175ADC5" w:rsidR="00B911C6" w:rsidRPr="009C3D1A" w:rsidRDefault="009C3D1A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C</w:t>
      </w:r>
      <w:r w:rsidR="00B911C6"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zas trwania przetwarzania</w:t>
      </w:r>
    </w:p>
    <w:p w14:paraId="73923E6B" w14:textId="724DE4E9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(art. 28 ust. </w:t>
      </w:r>
      <w:r w:rsid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3 </w:t>
      </w: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RODO)</w:t>
      </w:r>
    </w:p>
    <w:p w14:paraId="3A8A0289" w14:textId="77777777" w:rsid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E72AF56" w14:textId="6860BAE5" w:rsid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B911C6">
        <w:rPr>
          <w:rFonts w:ascii="Verdana" w:hAnsi="Verdana"/>
          <w:sz w:val="20"/>
          <w:szCs w:val="20"/>
        </w:rPr>
        <w:t>Umowa będzie obowiązywać, a Przetwarzający będzie przetwarzał Dane Osobowe przez</w:t>
      </w:r>
      <w:r w:rsidR="009C3D1A">
        <w:rPr>
          <w:rFonts w:ascii="Verdana" w:hAnsi="Verdana"/>
          <w:sz w:val="20"/>
          <w:szCs w:val="20"/>
        </w:rPr>
        <w:t xml:space="preserve"> </w:t>
      </w:r>
      <w:r w:rsidRPr="00B911C6">
        <w:rPr>
          <w:rFonts w:ascii="Verdana" w:hAnsi="Verdana"/>
          <w:sz w:val="20"/>
          <w:szCs w:val="20"/>
        </w:rPr>
        <w:t xml:space="preserve">okres świadczenia przez Przetwarzającego </w:t>
      </w:r>
      <w:r w:rsidR="000925A8">
        <w:rPr>
          <w:rFonts w:ascii="Verdana" w:hAnsi="Verdana"/>
          <w:sz w:val="20"/>
          <w:szCs w:val="20"/>
        </w:rPr>
        <w:t>u</w:t>
      </w:r>
      <w:r w:rsidRPr="00B911C6">
        <w:rPr>
          <w:rFonts w:ascii="Verdana" w:hAnsi="Verdana"/>
          <w:sz w:val="20"/>
          <w:szCs w:val="20"/>
        </w:rPr>
        <w:t>sług związanych z przetwarzaniem Danych</w:t>
      </w:r>
      <w:r w:rsidR="009C3D1A">
        <w:rPr>
          <w:rFonts w:ascii="Verdana" w:hAnsi="Verdana"/>
          <w:sz w:val="20"/>
          <w:szCs w:val="20"/>
        </w:rPr>
        <w:t xml:space="preserve"> </w:t>
      </w:r>
      <w:r w:rsidRPr="00B911C6">
        <w:rPr>
          <w:rFonts w:ascii="Verdana" w:hAnsi="Verdana"/>
          <w:sz w:val="20"/>
          <w:szCs w:val="20"/>
        </w:rPr>
        <w:t xml:space="preserve">Osobowych w ramach </w:t>
      </w:r>
      <w:r w:rsidR="000925A8">
        <w:rPr>
          <w:rFonts w:ascii="Verdana" w:hAnsi="Verdana"/>
          <w:sz w:val="20"/>
          <w:szCs w:val="20"/>
        </w:rPr>
        <w:t>U</w:t>
      </w:r>
      <w:r w:rsidRPr="00B911C6">
        <w:rPr>
          <w:rFonts w:ascii="Verdana" w:hAnsi="Verdana"/>
          <w:sz w:val="20"/>
          <w:szCs w:val="20"/>
        </w:rPr>
        <w:t xml:space="preserve">mowy </w:t>
      </w:r>
      <w:r w:rsidR="000925A8">
        <w:rPr>
          <w:rFonts w:ascii="Verdana" w:hAnsi="Verdana"/>
          <w:sz w:val="20"/>
          <w:szCs w:val="20"/>
        </w:rPr>
        <w:t>głównej</w:t>
      </w:r>
      <w:r w:rsidRPr="00B911C6">
        <w:rPr>
          <w:rFonts w:ascii="Verdana" w:hAnsi="Verdana"/>
          <w:sz w:val="20"/>
          <w:szCs w:val="20"/>
        </w:rPr>
        <w:t>, z uwzględnieniem postanowień § 11</w:t>
      </w:r>
      <w:r w:rsidR="009C3D1A">
        <w:rPr>
          <w:rFonts w:ascii="Verdana" w:hAnsi="Verdana"/>
          <w:sz w:val="20"/>
          <w:szCs w:val="20"/>
        </w:rPr>
        <w:t xml:space="preserve"> Umowy</w:t>
      </w:r>
      <w:r w:rsidRPr="00B911C6">
        <w:rPr>
          <w:rFonts w:ascii="Verdana" w:hAnsi="Verdana"/>
          <w:sz w:val="20"/>
          <w:szCs w:val="20"/>
        </w:rPr>
        <w:t>.</w:t>
      </w:r>
    </w:p>
    <w:p w14:paraId="380FE6EC" w14:textId="77777777" w:rsidR="00B911C6" w:rsidRP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560CE124" w14:textId="0136CA3B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5</w:t>
      </w:r>
    </w:p>
    <w:p w14:paraId="30BD31F6" w14:textId="5B1EEA81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Polecenie przetwarzania danych</w:t>
      </w:r>
    </w:p>
    <w:p w14:paraId="65327B4A" w14:textId="177D2902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a) RODO)</w:t>
      </w:r>
    </w:p>
    <w:p w14:paraId="3F35C73D" w14:textId="77777777" w:rsid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4FB70C13" w14:textId="561750F2" w:rsidR="00B911C6" w:rsidRPr="009C3D1A" w:rsidRDefault="00C633F8" w:rsidP="005C23B8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</w:t>
      </w:r>
      <w:r w:rsidR="00B911C6" w:rsidRPr="009C3D1A">
        <w:rPr>
          <w:rFonts w:ascii="Verdana" w:hAnsi="Verdana"/>
          <w:sz w:val="20"/>
          <w:szCs w:val="20"/>
        </w:rPr>
        <w:t>poleca Przetwarzającemu oraz osobom działającym z upoważnienia</w:t>
      </w:r>
      <w:r w:rsidR="009C3D1A" w:rsidRPr="009C3D1A">
        <w:rPr>
          <w:rFonts w:ascii="Verdana" w:hAnsi="Verdana"/>
          <w:sz w:val="20"/>
          <w:szCs w:val="20"/>
        </w:rPr>
        <w:t xml:space="preserve"> </w:t>
      </w:r>
      <w:r w:rsidR="00B911C6" w:rsidRPr="009C3D1A">
        <w:rPr>
          <w:rFonts w:ascii="Verdana" w:hAnsi="Verdana"/>
          <w:sz w:val="20"/>
          <w:szCs w:val="20"/>
        </w:rPr>
        <w:t xml:space="preserve">Przetwarzającego przetwarzanie Danych Osobowych w imieniu </w:t>
      </w:r>
      <w:r w:rsidR="009C3D1A" w:rsidRPr="009C3D1A">
        <w:rPr>
          <w:rFonts w:ascii="Verdana" w:hAnsi="Verdana"/>
          <w:sz w:val="20"/>
          <w:szCs w:val="20"/>
        </w:rPr>
        <w:t>A</w:t>
      </w:r>
      <w:r w:rsidR="00B911C6" w:rsidRPr="009C3D1A">
        <w:rPr>
          <w:rFonts w:ascii="Verdana" w:hAnsi="Verdana"/>
          <w:sz w:val="20"/>
          <w:szCs w:val="20"/>
        </w:rPr>
        <w:t>dministratora wyłącznie w zakresie wynikającym z RODO, ustawy o ochronie danych</w:t>
      </w:r>
      <w:r w:rsidR="009C3D1A">
        <w:rPr>
          <w:rFonts w:ascii="Verdana" w:hAnsi="Verdana"/>
          <w:sz w:val="20"/>
          <w:szCs w:val="20"/>
        </w:rPr>
        <w:t xml:space="preserve"> </w:t>
      </w:r>
      <w:r w:rsidR="00B911C6" w:rsidRPr="009C3D1A">
        <w:rPr>
          <w:rFonts w:ascii="Verdana" w:hAnsi="Verdana"/>
          <w:sz w:val="20"/>
          <w:szCs w:val="20"/>
        </w:rPr>
        <w:t>osobowych i</w:t>
      </w:r>
      <w:r w:rsidR="000925A8">
        <w:rPr>
          <w:rFonts w:ascii="Verdana" w:hAnsi="Verdana"/>
          <w:sz w:val="20"/>
          <w:szCs w:val="20"/>
        </w:rPr>
        <w:t> </w:t>
      </w:r>
      <w:r w:rsidR="00B911C6" w:rsidRPr="009C3D1A">
        <w:rPr>
          <w:rFonts w:ascii="Verdana" w:hAnsi="Verdana"/>
          <w:sz w:val="20"/>
          <w:szCs w:val="20"/>
        </w:rPr>
        <w:t xml:space="preserve">Umowy oraz niezbędnym do świadczenia </w:t>
      </w:r>
      <w:r w:rsidR="000925A8">
        <w:rPr>
          <w:rFonts w:ascii="Verdana" w:hAnsi="Verdana"/>
          <w:sz w:val="20"/>
          <w:szCs w:val="20"/>
        </w:rPr>
        <w:t>u</w:t>
      </w:r>
      <w:r w:rsidR="00B911C6" w:rsidRPr="009C3D1A">
        <w:rPr>
          <w:rFonts w:ascii="Verdana" w:hAnsi="Verdana"/>
          <w:sz w:val="20"/>
          <w:szCs w:val="20"/>
        </w:rPr>
        <w:t>sług związanych</w:t>
      </w:r>
      <w:r w:rsidR="009C3D1A">
        <w:rPr>
          <w:rFonts w:ascii="Verdana" w:hAnsi="Verdana"/>
          <w:sz w:val="20"/>
          <w:szCs w:val="20"/>
        </w:rPr>
        <w:t xml:space="preserve"> </w:t>
      </w:r>
      <w:r w:rsidR="00B911C6" w:rsidRPr="009C3D1A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 </w:t>
      </w:r>
      <w:r w:rsidR="00B911C6" w:rsidRPr="009C3D1A">
        <w:rPr>
          <w:rFonts w:ascii="Verdana" w:hAnsi="Verdana"/>
          <w:sz w:val="20"/>
          <w:szCs w:val="20"/>
        </w:rPr>
        <w:t xml:space="preserve">przetwarzaniem na podstawie </w:t>
      </w:r>
      <w:r w:rsidR="009C3D1A">
        <w:rPr>
          <w:rFonts w:ascii="Verdana" w:hAnsi="Verdana"/>
          <w:sz w:val="20"/>
          <w:szCs w:val="20"/>
        </w:rPr>
        <w:t>U</w:t>
      </w:r>
      <w:r w:rsidR="00B911C6" w:rsidRPr="009C3D1A">
        <w:rPr>
          <w:rFonts w:ascii="Verdana" w:hAnsi="Verdana"/>
          <w:sz w:val="20"/>
          <w:szCs w:val="20"/>
        </w:rPr>
        <w:t xml:space="preserve">mowy </w:t>
      </w:r>
      <w:r w:rsidR="009C3D1A">
        <w:rPr>
          <w:rFonts w:ascii="Verdana" w:hAnsi="Verdana"/>
          <w:sz w:val="20"/>
          <w:szCs w:val="20"/>
        </w:rPr>
        <w:t>głównej</w:t>
      </w:r>
      <w:r w:rsidR="00B911C6" w:rsidRPr="009C3D1A">
        <w:rPr>
          <w:rFonts w:ascii="Verdana" w:hAnsi="Verdana"/>
          <w:sz w:val="20"/>
          <w:szCs w:val="20"/>
        </w:rPr>
        <w:t>.</w:t>
      </w:r>
    </w:p>
    <w:p w14:paraId="74644F1B" w14:textId="48C64795" w:rsidR="00B911C6" w:rsidRPr="002919B1" w:rsidRDefault="00C633F8" w:rsidP="005C23B8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Administrator </w:t>
      </w:r>
      <w:r w:rsidR="00B911C6" w:rsidRPr="00B911C6">
        <w:rPr>
          <w:rFonts w:ascii="Verdana" w:hAnsi="Verdana"/>
          <w:sz w:val="20"/>
          <w:szCs w:val="20"/>
        </w:rPr>
        <w:t xml:space="preserve">nie wyraża zgody / </w:t>
      </w:r>
      <w:r w:rsidR="00B911C6" w:rsidRPr="00796E23">
        <w:rPr>
          <w:rFonts w:ascii="Verdana" w:hAnsi="Verdana"/>
          <w:sz w:val="20"/>
          <w:szCs w:val="20"/>
        </w:rPr>
        <w:t>wyraża zgodę</w:t>
      </w:r>
      <w:r w:rsidR="002919B1" w:rsidRPr="00796E23">
        <w:rPr>
          <w:rFonts w:ascii="Verdana" w:hAnsi="Verdana"/>
          <w:sz w:val="20"/>
          <w:szCs w:val="20"/>
        </w:rPr>
        <w:t xml:space="preserve"> </w:t>
      </w:r>
      <w:r w:rsidR="002919B1" w:rsidRPr="00796E23">
        <w:rPr>
          <w:rStyle w:val="Odwoanieprzypisudolnego"/>
          <w:rFonts w:ascii="Verdana" w:hAnsi="Verdana"/>
          <w:sz w:val="20"/>
          <w:szCs w:val="20"/>
        </w:rPr>
        <w:footnoteReference w:id="4"/>
      </w:r>
      <w:r w:rsidR="00B911C6" w:rsidRPr="00796E23">
        <w:rPr>
          <w:rFonts w:ascii="Verdana" w:hAnsi="Verdana"/>
          <w:sz w:val="20"/>
          <w:szCs w:val="20"/>
        </w:rPr>
        <w:t xml:space="preserve"> na przekazywanie Danych</w:t>
      </w:r>
      <w:r w:rsidR="002919B1" w:rsidRPr="00796E23">
        <w:rPr>
          <w:rFonts w:ascii="Verdana" w:hAnsi="Verdana"/>
          <w:sz w:val="20"/>
          <w:szCs w:val="20"/>
        </w:rPr>
        <w:t xml:space="preserve"> </w:t>
      </w:r>
      <w:r w:rsidR="00B911C6" w:rsidRPr="00796E23">
        <w:rPr>
          <w:rFonts w:ascii="Verdana" w:hAnsi="Verdana"/>
          <w:sz w:val="20"/>
          <w:szCs w:val="20"/>
        </w:rPr>
        <w:t xml:space="preserve">Osobowych do </w:t>
      </w:r>
      <w:r w:rsidR="000925A8" w:rsidRPr="00796E23">
        <w:rPr>
          <w:rFonts w:ascii="Verdana" w:hAnsi="Verdana"/>
          <w:sz w:val="20"/>
          <w:szCs w:val="20"/>
        </w:rPr>
        <w:t>p</w:t>
      </w:r>
      <w:r w:rsidR="00B911C6" w:rsidRPr="00796E23">
        <w:rPr>
          <w:rFonts w:ascii="Verdana" w:hAnsi="Verdana"/>
          <w:sz w:val="20"/>
          <w:szCs w:val="20"/>
        </w:rPr>
        <w:t>aństwa trzeciego lub organizacji międzynarodowej, tj. ___.</w:t>
      </w:r>
    </w:p>
    <w:p w14:paraId="790980D6" w14:textId="77777777" w:rsidR="00B911C6" w:rsidRP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2B3FD66" w14:textId="77777777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6</w:t>
      </w:r>
    </w:p>
    <w:p w14:paraId="2D7B4262" w14:textId="77777777" w:rsidR="000925A8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Obowiązek zachowania tajemnicy danych osobowych</w:t>
      </w:r>
    </w:p>
    <w:p w14:paraId="568990F6" w14:textId="6CAE6205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oraz sposobów ich zabezpieczenia</w:t>
      </w:r>
    </w:p>
    <w:p w14:paraId="768B13DE" w14:textId="4715D3D4" w:rsidR="00B911C6" w:rsidRPr="009C3D1A" w:rsidRDefault="00B911C6" w:rsidP="009C3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b</w:t>
      </w:r>
      <w:r w:rsid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 w:rsid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9C3D1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00CBDA3E" w14:textId="77777777" w:rsidR="00B911C6" w:rsidRDefault="00B911C6" w:rsidP="00B91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1CC06F6" w14:textId="114234D1" w:rsidR="005F04B7" w:rsidRDefault="00B911C6" w:rsidP="005F04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B911C6">
        <w:rPr>
          <w:rFonts w:ascii="Verdana" w:hAnsi="Verdana"/>
          <w:sz w:val="20"/>
          <w:szCs w:val="20"/>
        </w:rPr>
        <w:t>Przetwarzający zobowiązuje się do bezterminowego zachowania w tajemnicy Danych</w:t>
      </w:r>
      <w:r w:rsidR="002919B1">
        <w:rPr>
          <w:rFonts w:ascii="Verdana" w:hAnsi="Verdana"/>
          <w:sz w:val="20"/>
          <w:szCs w:val="20"/>
        </w:rPr>
        <w:t xml:space="preserve"> </w:t>
      </w:r>
      <w:r w:rsidRPr="00B911C6">
        <w:rPr>
          <w:rFonts w:ascii="Verdana" w:hAnsi="Verdana"/>
          <w:sz w:val="20"/>
          <w:szCs w:val="20"/>
        </w:rPr>
        <w:t xml:space="preserve">Osobowych oraz sposobów ich zabezpieczenia, w tym także po rozwiązaniu </w:t>
      </w:r>
      <w:r w:rsidR="002919B1">
        <w:rPr>
          <w:rFonts w:ascii="Verdana" w:hAnsi="Verdana"/>
          <w:sz w:val="20"/>
          <w:szCs w:val="20"/>
        </w:rPr>
        <w:t xml:space="preserve">lub wygaśnięciu </w:t>
      </w:r>
      <w:r w:rsidRPr="00B911C6">
        <w:rPr>
          <w:rFonts w:ascii="Verdana" w:hAnsi="Verdana"/>
          <w:sz w:val="20"/>
          <w:szCs w:val="20"/>
        </w:rPr>
        <w:t>Umowy,</w:t>
      </w:r>
      <w:r w:rsidR="002919B1">
        <w:rPr>
          <w:rFonts w:ascii="Verdana" w:hAnsi="Verdana"/>
          <w:sz w:val="20"/>
          <w:szCs w:val="20"/>
        </w:rPr>
        <w:t xml:space="preserve"> </w:t>
      </w:r>
      <w:r w:rsidRPr="00B911C6">
        <w:rPr>
          <w:rFonts w:ascii="Verdana" w:hAnsi="Verdana"/>
          <w:sz w:val="20"/>
          <w:szCs w:val="20"/>
        </w:rPr>
        <w:t>oraz zobowiązuje się zapewnić, aby osoby mające dostęp do przetwarzania Danych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>Osobowych zachowały bezterminowo Dane Osobowe oraz sposoby ich</w:t>
      </w:r>
      <w:r w:rsidR="000925A8">
        <w:rPr>
          <w:rFonts w:ascii="Verdana" w:hAnsi="Verdana"/>
          <w:sz w:val="20"/>
          <w:szCs w:val="20"/>
        </w:rPr>
        <w:t> </w:t>
      </w:r>
      <w:r w:rsidR="002919B1" w:rsidRPr="002919B1">
        <w:rPr>
          <w:rFonts w:ascii="Verdana" w:hAnsi="Verdana"/>
          <w:sz w:val="20"/>
          <w:szCs w:val="20"/>
        </w:rPr>
        <w:t>zabezpieczenia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 xml:space="preserve">w tajemnicy, w tym także po rozwiązaniu </w:t>
      </w:r>
      <w:r w:rsidR="002919B1">
        <w:rPr>
          <w:rFonts w:ascii="Verdana" w:hAnsi="Verdana"/>
          <w:sz w:val="20"/>
          <w:szCs w:val="20"/>
        </w:rPr>
        <w:t xml:space="preserve">lub wygaśnięciu </w:t>
      </w:r>
      <w:r w:rsidR="002919B1" w:rsidRPr="002919B1">
        <w:rPr>
          <w:rFonts w:ascii="Verdana" w:hAnsi="Verdana"/>
          <w:sz w:val="20"/>
          <w:szCs w:val="20"/>
        </w:rPr>
        <w:t>Umowy lub ustaniu zatrudnienia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>u Przetwarzającego. W tym celu Przetwarzający dopuści do</w:t>
      </w:r>
      <w:r w:rsidR="000925A8">
        <w:rPr>
          <w:rFonts w:ascii="Verdana" w:hAnsi="Verdana"/>
          <w:sz w:val="20"/>
          <w:szCs w:val="20"/>
        </w:rPr>
        <w:t> </w:t>
      </w:r>
      <w:r w:rsidR="002919B1" w:rsidRPr="002919B1">
        <w:rPr>
          <w:rFonts w:ascii="Verdana" w:hAnsi="Verdana"/>
          <w:sz w:val="20"/>
          <w:szCs w:val="20"/>
        </w:rPr>
        <w:t>przetwarzania Danych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>Osobowych tylko osoby, które zostały upoważnione do</w:t>
      </w:r>
      <w:r w:rsidR="000925A8">
        <w:rPr>
          <w:rFonts w:ascii="Verdana" w:hAnsi="Verdana"/>
          <w:sz w:val="20"/>
          <w:szCs w:val="20"/>
        </w:rPr>
        <w:t> </w:t>
      </w:r>
      <w:r w:rsidR="002919B1" w:rsidRPr="002919B1">
        <w:rPr>
          <w:rFonts w:ascii="Verdana" w:hAnsi="Verdana"/>
          <w:sz w:val="20"/>
          <w:szCs w:val="20"/>
        </w:rPr>
        <w:t>przetwarzania tych danych oraz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>podpisały stosowne zobowiązanie do zachowania bezterminowo w tajemnicy Danych</w:t>
      </w:r>
      <w:r w:rsidR="002919B1">
        <w:rPr>
          <w:rFonts w:ascii="Verdana" w:hAnsi="Verdana"/>
          <w:sz w:val="20"/>
          <w:szCs w:val="20"/>
        </w:rPr>
        <w:t xml:space="preserve"> </w:t>
      </w:r>
      <w:r w:rsidR="002919B1" w:rsidRPr="002919B1">
        <w:rPr>
          <w:rFonts w:ascii="Verdana" w:hAnsi="Verdana"/>
          <w:sz w:val="20"/>
          <w:szCs w:val="20"/>
        </w:rPr>
        <w:t>Osobowych oraz sposobów ich zabezpieczenia</w:t>
      </w:r>
      <w:r w:rsidR="002919B1">
        <w:rPr>
          <w:rFonts w:ascii="Verdana" w:hAnsi="Verdana"/>
          <w:sz w:val="20"/>
          <w:szCs w:val="20"/>
        </w:rPr>
        <w:t>.</w:t>
      </w:r>
      <w:r w:rsidR="00DE05AF">
        <w:rPr>
          <w:rFonts w:ascii="Verdana" w:hAnsi="Verdana"/>
          <w:sz w:val="20"/>
          <w:szCs w:val="20"/>
        </w:rPr>
        <w:t xml:space="preserve"> Przetwarzający przekaże Administratorowi na jego pisemne żądanie listę osób upoważnionych w terminie 5 dni roboczych od dnia otrzymania żądania.</w:t>
      </w:r>
    </w:p>
    <w:p w14:paraId="5B72330A" w14:textId="77777777" w:rsidR="005F04B7" w:rsidRDefault="005F04B7" w:rsidP="005F04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7CC0C618" w14:textId="77777777" w:rsidR="002919B1" w:rsidRDefault="002919B1" w:rsidP="00291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7</w:t>
      </w:r>
    </w:p>
    <w:p w14:paraId="1F503565" w14:textId="2DEED540" w:rsidR="002919B1" w:rsidRPr="002919B1" w:rsidRDefault="002919B1" w:rsidP="00291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B</w:t>
      </w:r>
      <w:r w:rsidRP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ezpieczeństwo przetwarzania</w:t>
      </w:r>
    </w:p>
    <w:p w14:paraId="631D3031" w14:textId="5222064A" w:rsidR="002919B1" w:rsidRDefault="002919B1" w:rsidP="00291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c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2919B1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73EA46B8" w14:textId="77777777" w:rsidR="002919B1" w:rsidRPr="002919B1" w:rsidRDefault="002919B1" w:rsidP="00291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rPr>
          <w:rFonts w:ascii="Verdana" w:eastAsia="Calibri" w:hAnsi="Verdana" w:cs="Calibri"/>
          <w:color w:val="auto"/>
          <w:sz w:val="20"/>
          <w:szCs w:val="20"/>
          <w:bdr w:val="none" w:sz="0" w:space="0" w:color="auto"/>
          <w:lang w:eastAsia="en-US"/>
        </w:rPr>
      </w:pPr>
    </w:p>
    <w:p w14:paraId="682262EB" w14:textId="0F828C84" w:rsidR="002919B1" w:rsidRPr="002919B1" w:rsidRDefault="002919B1" w:rsidP="005C23B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919B1">
        <w:rPr>
          <w:rFonts w:ascii="Verdana" w:hAnsi="Verdana"/>
          <w:sz w:val="20"/>
          <w:szCs w:val="20"/>
        </w:rPr>
        <w:t>Przetwarzający oświadcza, że stosownie do przepisów art. 32 RODO wdrożył odpowiednie środki techniczne i organizacyjne zabezpieczające Dane Osobowe, oraz stale monitoruje adekwatność tych środków, w świetle wymagań stawianych</w:t>
      </w:r>
      <w:r>
        <w:rPr>
          <w:rFonts w:ascii="Verdana" w:hAnsi="Verdana"/>
          <w:sz w:val="20"/>
          <w:szCs w:val="20"/>
        </w:rPr>
        <w:t xml:space="preserve"> </w:t>
      </w:r>
      <w:r w:rsidRPr="002919B1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 </w:t>
      </w:r>
      <w:r w:rsidRPr="002919B1">
        <w:rPr>
          <w:rFonts w:ascii="Verdana" w:hAnsi="Verdana"/>
          <w:sz w:val="20"/>
          <w:szCs w:val="20"/>
        </w:rPr>
        <w:t>rzeczonym artykule RODO.</w:t>
      </w:r>
    </w:p>
    <w:p w14:paraId="62333F3C" w14:textId="3E89AFA4" w:rsidR="002919B1" w:rsidRPr="002919B1" w:rsidRDefault="002919B1" w:rsidP="005C23B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919B1">
        <w:rPr>
          <w:rFonts w:ascii="Verdana" w:hAnsi="Verdana"/>
          <w:sz w:val="20"/>
          <w:szCs w:val="20"/>
        </w:rPr>
        <w:t>Przetwarzający obowiązany jest do prowadzenia i aktualizacji stosownej dokumentacji</w:t>
      </w:r>
      <w:r>
        <w:rPr>
          <w:rFonts w:ascii="Verdana" w:hAnsi="Verdana"/>
          <w:sz w:val="20"/>
          <w:szCs w:val="20"/>
        </w:rPr>
        <w:t xml:space="preserve"> </w:t>
      </w:r>
      <w:r w:rsidRPr="002919B1">
        <w:rPr>
          <w:rFonts w:ascii="Verdana" w:hAnsi="Verdana"/>
          <w:sz w:val="20"/>
          <w:szCs w:val="20"/>
        </w:rPr>
        <w:t>opisującej zastosowane środki, o których mowa w ust. 1.</w:t>
      </w:r>
      <w:r>
        <w:rPr>
          <w:rFonts w:ascii="Verdana" w:hAnsi="Verdana"/>
          <w:sz w:val="20"/>
          <w:szCs w:val="20"/>
        </w:rPr>
        <w:t xml:space="preserve"> </w:t>
      </w:r>
      <w:r w:rsidR="000925A8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owyżej.</w:t>
      </w:r>
    </w:p>
    <w:p w14:paraId="236FB1DA" w14:textId="558CE6EB" w:rsidR="002919B1" w:rsidRDefault="002919B1" w:rsidP="005C23B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919B1">
        <w:rPr>
          <w:rFonts w:ascii="Verdana" w:hAnsi="Verdana"/>
          <w:sz w:val="20"/>
          <w:szCs w:val="20"/>
        </w:rPr>
        <w:t xml:space="preserve">Przetwarzający na każde żądanie </w:t>
      </w:r>
      <w:r>
        <w:rPr>
          <w:rFonts w:ascii="Verdana" w:hAnsi="Verdana"/>
          <w:sz w:val="20"/>
          <w:szCs w:val="20"/>
        </w:rPr>
        <w:t>A</w:t>
      </w:r>
      <w:r w:rsidRPr="002919B1">
        <w:rPr>
          <w:rFonts w:ascii="Verdana" w:hAnsi="Verdana"/>
          <w:sz w:val="20"/>
          <w:szCs w:val="20"/>
        </w:rPr>
        <w:t>dministratora:</w:t>
      </w:r>
    </w:p>
    <w:p w14:paraId="0F256973" w14:textId="6929DFC1" w:rsidR="002919B1" w:rsidRDefault="002919B1" w:rsidP="005C23B8">
      <w:pPr>
        <w:pStyle w:val="Akapitzlist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2919B1">
        <w:rPr>
          <w:rFonts w:ascii="Verdana" w:hAnsi="Verdana"/>
          <w:sz w:val="20"/>
          <w:szCs w:val="20"/>
        </w:rPr>
        <w:t>udzieli mu wszelkich informacji dotyczących stosowanych przez Przetwarzającego</w:t>
      </w:r>
      <w:r>
        <w:rPr>
          <w:rFonts w:ascii="Verdana" w:hAnsi="Verdana"/>
          <w:sz w:val="20"/>
          <w:szCs w:val="20"/>
        </w:rPr>
        <w:t xml:space="preserve"> </w:t>
      </w:r>
      <w:r w:rsidRPr="002919B1">
        <w:rPr>
          <w:rFonts w:ascii="Verdana" w:hAnsi="Verdana"/>
          <w:sz w:val="20"/>
          <w:szCs w:val="20"/>
        </w:rPr>
        <w:t>środków technicznych i organizacyjnych zabezpieczających Dane Osobowe,</w:t>
      </w:r>
    </w:p>
    <w:p w14:paraId="294B2B55" w14:textId="57B6081C" w:rsidR="002919B1" w:rsidRDefault="002919B1" w:rsidP="005C23B8">
      <w:pPr>
        <w:pStyle w:val="Akapitzlist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2919B1">
        <w:rPr>
          <w:rFonts w:ascii="Verdana" w:hAnsi="Verdana"/>
          <w:sz w:val="20"/>
          <w:szCs w:val="20"/>
        </w:rPr>
        <w:t>umożliwi mu dokonanie przeglądu środków, o których mowa w</w:t>
      </w:r>
      <w:r w:rsidR="00C06375">
        <w:rPr>
          <w:rFonts w:ascii="Verdana" w:hAnsi="Verdana"/>
          <w:sz w:val="20"/>
          <w:szCs w:val="20"/>
        </w:rPr>
        <w:t> </w:t>
      </w:r>
      <w:r w:rsidRPr="002919B1">
        <w:rPr>
          <w:rFonts w:ascii="Verdana" w:hAnsi="Verdana"/>
          <w:sz w:val="20"/>
          <w:szCs w:val="20"/>
        </w:rPr>
        <w:t>pkt</w:t>
      </w:r>
      <w:r w:rsidR="00C06375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3.1.</w:t>
      </w:r>
      <w:r w:rsidR="00C06375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powyżej</w:t>
      </w:r>
      <w:r w:rsidRPr="002919B1">
        <w:rPr>
          <w:rFonts w:ascii="Verdana" w:hAnsi="Verdana"/>
          <w:sz w:val="20"/>
          <w:szCs w:val="20"/>
        </w:rPr>
        <w:t>,</w:t>
      </w:r>
    </w:p>
    <w:p w14:paraId="43CA2B74" w14:textId="0522A30B" w:rsidR="002919B1" w:rsidRDefault="002919B1" w:rsidP="005C23B8">
      <w:pPr>
        <w:pStyle w:val="Akapitzlist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udostępni mu dokumentację, o której mowa w ust. 2</w:t>
      </w:r>
      <w:r w:rsidR="00C633F8">
        <w:rPr>
          <w:rFonts w:ascii="Verdana" w:hAnsi="Verdana"/>
          <w:sz w:val="20"/>
          <w:szCs w:val="20"/>
        </w:rPr>
        <w:t xml:space="preserve"> powyżej</w:t>
      </w:r>
      <w:r w:rsidRPr="00C633F8">
        <w:rPr>
          <w:rFonts w:ascii="Verdana" w:hAnsi="Verdana"/>
          <w:sz w:val="20"/>
          <w:szCs w:val="20"/>
        </w:rPr>
        <w:t>.</w:t>
      </w:r>
    </w:p>
    <w:p w14:paraId="4AD1A413" w14:textId="77777777" w:rsidR="00C633F8" w:rsidRDefault="00C633F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FF1D2FB" w14:textId="77777777" w:rsidR="00796E23" w:rsidRDefault="00796E23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408567EF" w14:textId="77777777" w:rsidR="00796E23" w:rsidRDefault="00796E23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3642F0A0" w14:textId="77777777" w:rsidR="00796E23" w:rsidRDefault="00796E23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3D19FBE0" w14:textId="77777777" w:rsidR="001754AC" w:rsidRPr="00C633F8" w:rsidRDefault="001754AC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7BADAAEB" w14:textId="77777777" w:rsidR="00C633F8" w:rsidRDefault="002919B1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lastRenderedPageBreak/>
        <w:t>§ 8</w:t>
      </w:r>
    </w:p>
    <w:p w14:paraId="3DF1D73C" w14:textId="7432EAEF" w:rsidR="002919B1" w:rsidRPr="00C633F8" w:rsidRDefault="00C633F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D</w:t>
      </w:r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alsze powierzenie przetwarzania (</w:t>
      </w:r>
      <w:proofErr w:type="spellStart"/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podpowierzenie</w:t>
      </w:r>
      <w:proofErr w:type="spellEnd"/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01DAE753" w14:textId="169151BA" w:rsidR="002919B1" w:rsidRPr="00C633F8" w:rsidRDefault="00C633F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d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/ i</w:t>
      </w:r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art. 28 ust. 2 i 4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C633F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6E1C919A" w14:textId="77777777" w:rsidR="00C633F8" w:rsidRDefault="00C633F8" w:rsidP="002919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B59192C" w14:textId="6DAFDC0C" w:rsidR="002919B1" w:rsidRPr="00C633F8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="002919B1" w:rsidRPr="002919B1">
        <w:rPr>
          <w:rFonts w:ascii="Verdana" w:hAnsi="Verdana"/>
          <w:sz w:val="20"/>
          <w:szCs w:val="20"/>
        </w:rPr>
        <w:t xml:space="preserve"> nie wyraża zgody / wyraża zgodę na (dalsze) powierzenie (tzw.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2919B1" w:rsidRPr="00C633F8">
        <w:rPr>
          <w:rFonts w:ascii="Verdana" w:hAnsi="Verdana"/>
          <w:sz w:val="20"/>
          <w:szCs w:val="20"/>
        </w:rPr>
        <w:t>podpowierzenie</w:t>
      </w:r>
      <w:proofErr w:type="spellEnd"/>
      <w:r w:rsidR="002919B1" w:rsidRPr="00C633F8">
        <w:rPr>
          <w:rFonts w:ascii="Verdana" w:hAnsi="Verdana"/>
          <w:sz w:val="20"/>
          <w:szCs w:val="20"/>
        </w:rPr>
        <w:t>) przetwarzania Danych Osobowych przez Przetwarzającego innym</w:t>
      </w:r>
      <w:r>
        <w:rPr>
          <w:rFonts w:ascii="Verdana" w:hAnsi="Verdana"/>
          <w:sz w:val="20"/>
          <w:szCs w:val="20"/>
        </w:rPr>
        <w:t xml:space="preserve"> </w:t>
      </w:r>
      <w:r w:rsidR="002919B1" w:rsidRPr="00C633F8">
        <w:rPr>
          <w:rFonts w:ascii="Verdana" w:hAnsi="Verdana"/>
          <w:sz w:val="20"/>
          <w:szCs w:val="20"/>
        </w:rPr>
        <w:t>podmiotom, z uwzględnieniem treści § 5 ust. 2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Odwoanieprzypisudolnego"/>
          <w:rFonts w:ascii="Verdana" w:hAnsi="Verdana"/>
          <w:sz w:val="20"/>
          <w:szCs w:val="20"/>
        </w:rPr>
        <w:footnoteReference w:id="5"/>
      </w:r>
      <w:r w:rsidR="002919B1" w:rsidRPr="00C633F8">
        <w:rPr>
          <w:rFonts w:ascii="Verdana" w:hAnsi="Verdana"/>
          <w:sz w:val="20"/>
          <w:szCs w:val="20"/>
        </w:rPr>
        <w:t>.</w:t>
      </w:r>
    </w:p>
    <w:p w14:paraId="0D4F0118" w14:textId="236981D2" w:rsidR="002919B1" w:rsidRPr="00C633F8" w:rsidRDefault="002919B1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Przed </w:t>
      </w:r>
      <w:proofErr w:type="spellStart"/>
      <w:r w:rsidRPr="00C633F8">
        <w:rPr>
          <w:rFonts w:ascii="Verdana" w:hAnsi="Verdana"/>
          <w:sz w:val="20"/>
          <w:szCs w:val="20"/>
        </w:rPr>
        <w:t>podpowierzeniem</w:t>
      </w:r>
      <w:proofErr w:type="spellEnd"/>
      <w:r w:rsidRPr="00C633F8">
        <w:rPr>
          <w:rFonts w:ascii="Verdana" w:hAnsi="Verdana"/>
          <w:sz w:val="20"/>
          <w:szCs w:val="20"/>
        </w:rPr>
        <w:t xml:space="preserve"> przetwarzania Danych Osobowych, Przetwarzający jest</w:t>
      </w:r>
      <w:r w:rsidR="00C633F8" w:rsidRPr="00C633F8">
        <w:rPr>
          <w:rFonts w:ascii="Verdana" w:hAnsi="Verdana"/>
          <w:sz w:val="20"/>
          <w:szCs w:val="20"/>
        </w:rPr>
        <w:t xml:space="preserve"> </w:t>
      </w:r>
      <w:r w:rsidRPr="00C633F8">
        <w:rPr>
          <w:rFonts w:ascii="Verdana" w:hAnsi="Verdana"/>
          <w:sz w:val="20"/>
          <w:szCs w:val="20"/>
        </w:rPr>
        <w:t xml:space="preserve">zobowiązany poinformować pisemnie lub </w:t>
      </w:r>
      <w:r w:rsidR="00C633F8" w:rsidRPr="00C633F8">
        <w:rPr>
          <w:rFonts w:ascii="Verdana" w:hAnsi="Verdana"/>
          <w:sz w:val="20"/>
          <w:szCs w:val="20"/>
        </w:rPr>
        <w:t xml:space="preserve">na adres e-mail IOD </w:t>
      </w:r>
      <w:r w:rsidR="008A658A">
        <w:rPr>
          <w:rFonts w:ascii="Verdana" w:hAnsi="Verdana"/>
          <w:sz w:val="20"/>
          <w:szCs w:val="20"/>
        </w:rPr>
        <w:t>Administratora</w:t>
      </w:r>
      <w:r w:rsidRPr="00C633F8">
        <w:rPr>
          <w:rFonts w:ascii="Verdana" w:hAnsi="Verdana"/>
          <w:sz w:val="20"/>
          <w:szCs w:val="20"/>
        </w:rPr>
        <w:t xml:space="preserve"> </w:t>
      </w:r>
      <w:r w:rsidR="00C633F8" w:rsidRPr="00C633F8">
        <w:rPr>
          <w:rFonts w:ascii="Verdana" w:hAnsi="Verdana"/>
          <w:sz w:val="20"/>
          <w:szCs w:val="20"/>
        </w:rPr>
        <w:t xml:space="preserve">wskazany w </w:t>
      </w:r>
      <w:r w:rsidR="000925A8" w:rsidRPr="000925A8">
        <w:rPr>
          <w:rFonts w:ascii="Verdana" w:eastAsia="Calibri" w:hAnsi="Verdana" w:cs="Calibri"/>
          <w:color w:val="auto"/>
          <w:sz w:val="20"/>
          <w:szCs w:val="20"/>
          <w:bdr w:val="none" w:sz="0" w:space="0" w:color="auto"/>
          <w:lang w:eastAsia="en-US"/>
        </w:rPr>
        <w:t xml:space="preserve">§ </w:t>
      </w:r>
      <w:r w:rsidR="000925A8">
        <w:rPr>
          <w:rFonts w:ascii="Verdana" w:hAnsi="Verdana"/>
          <w:sz w:val="20"/>
          <w:szCs w:val="20"/>
        </w:rPr>
        <w:t xml:space="preserve">14 ust. 1 Umowy </w:t>
      </w:r>
      <w:r w:rsidR="00C633F8">
        <w:rPr>
          <w:rFonts w:ascii="Verdana" w:hAnsi="Verdana"/>
          <w:sz w:val="20"/>
          <w:szCs w:val="20"/>
        </w:rPr>
        <w:t xml:space="preserve">o zamiarze </w:t>
      </w:r>
      <w:proofErr w:type="spellStart"/>
      <w:r w:rsidRPr="00C633F8">
        <w:rPr>
          <w:rFonts w:ascii="Verdana" w:hAnsi="Verdana"/>
          <w:sz w:val="20"/>
          <w:szCs w:val="20"/>
        </w:rPr>
        <w:t>podpowierzenia</w:t>
      </w:r>
      <w:proofErr w:type="spellEnd"/>
      <w:r w:rsidRPr="00C633F8">
        <w:rPr>
          <w:rFonts w:ascii="Verdana" w:hAnsi="Verdana"/>
          <w:sz w:val="20"/>
          <w:szCs w:val="20"/>
        </w:rPr>
        <w:t xml:space="preserve"> przetwarzania Danych Osobowych.</w:t>
      </w:r>
    </w:p>
    <w:p w14:paraId="60F895BD" w14:textId="6C52717F" w:rsidR="002919B1" w:rsidRDefault="002919B1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Informacja o zamiarze </w:t>
      </w:r>
      <w:proofErr w:type="spellStart"/>
      <w:r w:rsidRPr="00C633F8">
        <w:rPr>
          <w:rFonts w:ascii="Verdana" w:hAnsi="Verdana"/>
          <w:sz w:val="20"/>
          <w:szCs w:val="20"/>
        </w:rPr>
        <w:t>podpowierzenia</w:t>
      </w:r>
      <w:proofErr w:type="spellEnd"/>
      <w:r w:rsidRPr="00C633F8">
        <w:rPr>
          <w:rFonts w:ascii="Verdana" w:hAnsi="Verdana"/>
          <w:sz w:val="20"/>
          <w:szCs w:val="20"/>
        </w:rPr>
        <w:t xml:space="preserve"> przetwarzania Danych Osobowych zawiera</w:t>
      </w:r>
      <w:r w:rsidR="00C633F8">
        <w:rPr>
          <w:rFonts w:ascii="Verdana" w:hAnsi="Verdana"/>
          <w:sz w:val="20"/>
          <w:szCs w:val="20"/>
        </w:rPr>
        <w:t xml:space="preserve"> </w:t>
      </w:r>
      <w:r w:rsidRPr="00C633F8">
        <w:rPr>
          <w:rFonts w:ascii="Verdana" w:hAnsi="Verdana"/>
          <w:sz w:val="20"/>
          <w:szCs w:val="20"/>
        </w:rPr>
        <w:t>co najmniej:</w:t>
      </w:r>
    </w:p>
    <w:p w14:paraId="6E0C6828" w14:textId="23A2DA6F" w:rsidR="002919B1" w:rsidRDefault="002919B1" w:rsidP="005C23B8">
      <w:pPr>
        <w:pStyle w:val="Akapitzlist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dane podmiotu, któremu Przetwarzający zamierza </w:t>
      </w:r>
      <w:proofErr w:type="spellStart"/>
      <w:r w:rsidRPr="00C633F8">
        <w:rPr>
          <w:rFonts w:ascii="Verdana" w:hAnsi="Verdana"/>
          <w:sz w:val="20"/>
          <w:szCs w:val="20"/>
        </w:rPr>
        <w:t>podpowierzyć</w:t>
      </w:r>
      <w:proofErr w:type="spellEnd"/>
      <w:r w:rsidRPr="00C633F8">
        <w:rPr>
          <w:rFonts w:ascii="Verdana" w:hAnsi="Verdana"/>
          <w:sz w:val="20"/>
          <w:szCs w:val="20"/>
        </w:rPr>
        <w:t xml:space="preserve"> przetwarzanie</w:t>
      </w:r>
      <w:r w:rsidR="00C633F8">
        <w:rPr>
          <w:rFonts w:ascii="Verdana" w:hAnsi="Verdana"/>
          <w:sz w:val="20"/>
          <w:szCs w:val="20"/>
        </w:rPr>
        <w:t xml:space="preserve"> </w:t>
      </w:r>
      <w:r w:rsidRPr="00C633F8">
        <w:rPr>
          <w:rFonts w:ascii="Verdana" w:hAnsi="Verdana"/>
          <w:sz w:val="20"/>
          <w:szCs w:val="20"/>
        </w:rPr>
        <w:t>Danych Osobowych (imię i nazwisko / firmę oraz dane kontaktowe),</w:t>
      </w:r>
    </w:p>
    <w:p w14:paraId="6D04AAEF" w14:textId="441D985A" w:rsidR="002919B1" w:rsidRDefault="002919B1" w:rsidP="005C23B8">
      <w:pPr>
        <w:pStyle w:val="Akapitzlist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informacje o:</w:t>
      </w:r>
    </w:p>
    <w:p w14:paraId="671E7BF2" w14:textId="7E580261" w:rsidR="002919B1" w:rsidRDefault="002919B1" w:rsidP="005C23B8">
      <w:pPr>
        <w:pStyle w:val="Akapitzlist"/>
        <w:numPr>
          <w:ilvl w:val="2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charakterze i czasie trwania </w:t>
      </w:r>
      <w:proofErr w:type="spellStart"/>
      <w:r w:rsidRPr="00C633F8">
        <w:rPr>
          <w:rFonts w:ascii="Verdana" w:hAnsi="Verdana"/>
          <w:sz w:val="20"/>
          <w:szCs w:val="20"/>
        </w:rPr>
        <w:t>podpowierzenia</w:t>
      </w:r>
      <w:proofErr w:type="spellEnd"/>
      <w:r w:rsidRPr="00C633F8">
        <w:rPr>
          <w:rFonts w:ascii="Verdana" w:hAnsi="Verdana"/>
          <w:sz w:val="20"/>
          <w:szCs w:val="20"/>
        </w:rPr>
        <w:t>,</w:t>
      </w:r>
    </w:p>
    <w:p w14:paraId="1785ED20" w14:textId="1993DCAC" w:rsidR="002919B1" w:rsidRDefault="002919B1" w:rsidP="005C23B8">
      <w:pPr>
        <w:pStyle w:val="Akapitzlist"/>
        <w:numPr>
          <w:ilvl w:val="2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celu ich przetwarzania przez podmiot, któremu będą </w:t>
      </w:r>
      <w:proofErr w:type="spellStart"/>
      <w:r w:rsidRPr="00C633F8">
        <w:rPr>
          <w:rFonts w:ascii="Verdana" w:hAnsi="Verdana"/>
          <w:sz w:val="20"/>
          <w:szCs w:val="20"/>
        </w:rPr>
        <w:t>podpowierzane</w:t>
      </w:r>
      <w:proofErr w:type="spellEnd"/>
      <w:r w:rsidRPr="00C633F8">
        <w:rPr>
          <w:rFonts w:ascii="Verdana" w:hAnsi="Verdana"/>
          <w:sz w:val="20"/>
          <w:szCs w:val="20"/>
        </w:rPr>
        <w:t>,</w:t>
      </w:r>
    </w:p>
    <w:p w14:paraId="07E6A1EC" w14:textId="1028DEC2" w:rsidR="002919B1" w:rsidRDefault="002919B1" w:rsidP="005C23B8">
      <w:pPr>
        <w:pStyle w:val="Akapitzlist"/>
        <w:numPr>
          <w:ilvl w:val="2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2127" w:hanging="99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zakresie </w:t>
      </w:r>
      <w:proofErr w:type="spellStart"/>
      <w:r w:rsidRPr="00C633F8">
        <w:rPr>
          <w:rFonts w:ascii="Verdana" w:hAnsi="Verdana"/>
          <w:sz w:val="20"/>
          <w:szCs w:val="20"/>
        </w:rPr>
        <w:t>podpowierzanych</w:t>
      </w:r>
      <w:proofErr w:type="spellEnd"/>
      <w:r w:rsidRPr="00C633F8">
        <w:rPr>
          <w:rFonts w:ascii="Verdana" w:hAnsi="Verdana"/>
          <w:sz w:val="20"/>
          <w:szCs w:val="20"/>
        </w:rPr>
        <w:t xml:space="preserve"> Danych Osobowych (w szczególności ich rodzaju),</w:t>
      </w:r>
    </w:p>
    <w:p w14:paraId="35DE7E2D" w14:textId="4EAB2D0F" w:rsidR="002919B1" w:rsidRDefault="002919B1" w:rsidP="005C23B8">
      <w:pPr>
        <w:pStyle w:val="Akapitzlist"/>
        <w:numPr>
          <w:ilvl w:val="2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2127" w:hanging="99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kategoriach osób, których Dane Osobowe miałyby być </w:t>
      </w:r>
      <w:proofErr w:type="spellStart"/>
      <w:r w:rsidRPr="00C633F8">
        <w:rPr>
          <w:rFonts w:ascii="Verdana" w:hAnsi="Verdana"/>
          <w:sz w:val="20"/>
          <w:szCs w:val="20"/>
        </w:rPr>
        <w:t>podpowierzone</w:t>
      </w:r>
      <w:proofErr w:type="spellEnd"/>
      <w:r w:rsidRPr="00C633F8">
        <w:rPr>
          <w:rFonts w:ascii="Verdana" w:hAnsi="Verdana"/>
          <w:sz w:val="20"/>
          <w:szCs w:val="20"/>
        </w:rPr>
        <w:t>,</w:t>
      </w:r>
    </w:p>
    <w:p w14:paraId="39EA56F9" w14:textId="673981BF" w:rsidR="005F04B7" w:rsidRPr="00C633F8" w:rsidRDefault="002919B1" w:rsidP="005C23B8">
      <w:pPr>
        <w:pStyle w:val="Akapitzlist"/>
        <w:numPr>
          <w:ilvl w:val="2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2127" w:hanging="99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miejscu (adresie) przetwarzania Danych Osobowych przez podmiot, któremu</w:t>
      </w:r>
      <w:r w:rsidR="00C633F8">
        <w:rPr>
          <w:rFonts w:ascii="Verdana" w:hAnsi="Verdana"/>
          <w:sz w:val="20"/>
          <w:szCs w:val="20"/>
        </w:rPr>
        <w:t xml:space="preserve"> </w:t>
      </w:r>
      <w:r w:rsidRPr="00C633F8">
        <w:rPr>
          <w:rFonts w:ascii="Verdana" w:hAnsi="Verdana"/>
          <w:sz w:val="20"/>
          <w:szCs w:val="20"/>
        </w:rPr>
        <w:t xml:space="preserve">będą </w:t>
      </w:r>
      <w:proofErr w:type="spellStart"/>
      <w:r w:rsidRPr="00C633F8">
        <w:rPr>
          <w:rFonts w:ascii="Verdana" w:hAnsi="Verdana"/>
          <w:sz w:val="20"/>
          <w:szCs w:val="20"/>
        </w:rPr>
        <w:t>podpowierzane</w:t>
      </w:r>
      <w:proofErr w:type="spellEnd"/>
      <w:r w:rsidRPr="00C633F8">
        <w:rPr>
          <w:rFonts w:ascii="Verdana" w:hAnsi="Verdana"/>
          <w:sz w:val="20"/>
          <w:szCs w:val="20"/>
        </w:rPr>
        <w:t>.</w:t>
      </w:r>
    </w:p>
    <w:p w14:paraId="3171EF05" w14:textId="499CBADE" w:rsidR="00C633F8" w:rsidRPr="008A658A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 xml:space="preserve">Jeżeli </w:t>
      </w:r>
      <w:r w:rsidR="008A658A" w:rsidRPr="008A658A">
        <w:rPr>
          <w:rFonts w:ascii="Verdana" w:hAnsi="Verdana"/>
          <w:sz w:val="20"/>
          <w:szCs w:val="20"/>
        </w:rPr>
        <w:t xml:space="preserve">Administrator </w:t>
      </w:r>
      <w:r w:rsidRPr="008A658A">
        <w:rPr>
          <w:rFonts w:ascii="Verdana" w:hAnsi="Verdana"/>
          <w:sz w:val="20"/>
          <w:szCs w:val="20"/>
        </w:rPr>
        <w:t xml:space="preserve">w terminie </w:t>
      </w:r>
      <w:r w:rsidR="008A658A" w:rsidRPr="008A658A">
        <w:rPr>
          <w:rFonts w:ascii="Verdana" w:hAnsi="Verdana"/>
          <w:sz w:val="20"/>
          <w:szCs w:val="20"/>
        </w:rPr>
        <w:t xml:space="preserve">7 (słownie: siedem) </w:t>
      </w:r>
      <w:r w:rsidRPr="008A658A">
        <w:rPr>
          <w:rFonts w:ascii="Verdana" w:hAnsi="Verdana"/>
          <w:sz w:val="20"/>
          <w:szCs w:val="20"/>
        </w:rPr>
        <w:t>dni od otrzymania wszystkich powyższych informacji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nie wyrazi sprzeciwu wobec zamiaru </w:t>
      </w:r>
      <w:proofErr w:type="spellStart"/>
      <w:r w:rsidRPr="008A658A">
        <w:rPr>
          <w:rFonts w:ascii="Verdana" w:hAnsi="Verdana"/>
          <w:sz w:val="20"/>
          <w:szCs w:val="20"/>
        </w:rPr>
        <w:t>podpowierzenia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przetwarzania wskazanemu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podmiotowi, Przetwarzający może </w:t>
      </w:r>
      <w:proofErr w:type="spellStart"/>
      <w:r w:rsidRPr="008A658A">
        <w:rPr>
          <w:rFonts w:ascii="Verdana" w:hAnsi="Verdana"/>
          <w:sz w:val="20"/>
          <w:szCs w:val="20"/>
        </w:rPr>
        <w:t>podpowierzyć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przetwarzanie Danych Osobowych,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zgodnie z tymi informacjami.</w:t>
      </w:r>
    </w:p>
    <w:p w14:paraId="33DCA467" w14:textId="66EE76D9" w:rsidR="00C633F8" w:rsidRPr="008A658A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proofErr w:type="spellStart"/>
      <w:r w:rsidRPr="008A658A">
        <w:rPr>
          <w:rFonts w:ascii="Verdana" w:hAnsi="Verdana"/>
          <w:sz w:val="20"/>
          <w:szCs w:val="20"/>
        </w:rPr>
        <w:t>Podpowierzenie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przetwarzania Danych Osobowych przez Przetwarzającego jest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dopuszczalne tylko na podstawie umowy </w:t>
      </w:r>
      <w:proofErr w:type="spellStart"/>
      <w:r w:rsidRPr="008A658A">
        <w:rPr>
          <w:rFonts w:ascii="Verdana" w:hAnsi="Verdana"/>
          <w:sz w:val="20"/>
          <w:szCs w:val="20"/>
        </w:rPr>
        <w:t>podpowierzenia</w:t>
      </w:r>
      <w:proofErr w:type="spellEnd"/>
      <w:r w:rsidRPr="008A658A">
        <w:rPr>
          <w:rFonts w:ascii="Verdana" w:hAnsi="Verdana"/>
          <w:sz w:val="20"/>
          <w:szCs w:val="20"/>
        </w:rPr>
        <w:t>.</w:t>
      </w:r>
    </w:p>
    <w:p w14:paraId="329BDF0E" w14:textId="0E0CB2DB" w:rsidR="00C633F8" w:rsidRPr="00C633F8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Umowa </w:t>
      </w:r>
      <w:proofErr w:type="spellStart"/>
      <w:r w:rsidRPr="00C633F8">
        <w:rPr>
          <w:rFonts w:ascii="Verdana" w:hAnsi="Verdana"/>
          <w:sz w:val="20"/>
          <w:szCs w:val="20"/>
        </w:rPr>
        <w:t>podpowierzenia</w:t>
      </w:r>
      <w:proofErr w:type="spellEnd"/>
      <w:r w:rsidRPr="00C633F8">
        <w:rPr>
          <w:rFonts w:ascii="Verdana" w:hAnsi="Verdana"/>
          <w:sz w:val="20"/>
          <w:szCs w:val="20"/>
        </w:rPr>
        <w:t xml:space="preserve"> zostanie zawarta w formie pisemnej, w tym elektronicznej</w:t>
      </w:r>
      <w:r w:rsidR="000D0BC0">
        <w:rPr>
          <w:rFonts w:ascii="Verdana" w:hAnsi="Verdana"/>
          <w:sz w:val="20"/>
          <w:szCs w:val="20"/>
        </w:rPr>
        <w:t>, a jej kopię Przetwarzający udostępni Administratorowi na jego pisemne żądanie</w:t>
      </w:r>
      <w:r w:rsidRPr="00C633F8">
        <w:rPr>
          <w:rFonts w:ascii="Verdana" w:hAnsi="Verdana"/>
          <w:sz w:val="20"/>
          <w:szCs w:val="20"/>
        </w:rPr>
        <w:t>.</w:t>
      </w:r>
    </w:p>
    <w:p w14:paraId="560D4766" w14:textId="2D5CC35C" w:rsidR="00C633F8" w:rsidRPr="008A658A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 xml:space="preserve">Na podstawie umowy </w:t>
      </w:r>
      <w:proofErr w:type="spellStart"/>
      <w:r w:rsidRPr="008A658A">
        <w:rPr>
          <w:rFonts w:ascii="Verdana" w:hAnsi="Verdana"/>
          <w:sz w:val="20"/>
          <w:szCs w:val="20"/>
        </w:rPr>
        <w:t>podpowierzenia</w:t>
      </w:r>
      <w:proofErr w:type="spellEnd"/>
      <w:r w:rsidRPr="008A658A">
        <w:rPr>
          <w:rFonts w:ascii="Verdana" w:hAnsi="Verdana"/>
          <w:sz w:val="20"/>
          <w:szCs w:val="20"/>
        </w:rPr>
        <w:t xml:space="preserve"> podmiot, któremu </w:t>
      </w:r>
      <w:proofErr w:type="spellStart"/>
      <w:r w:rsidRPr="008A658A">
        <w:rPr>
          <w:rFonts w:ascii="Verdana" w:hAnsi="Verdana"/>
          <w:sz w:val="20"/>
          <w:szCs w:val="20"/>
        </w:rPr>
        <w:t>podpowierzono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przetwarzanie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Danych Osobowych zobowiąże się do spełniania tych samych obowiązków i wymogów,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które na mocy Umowy nałożone są na Przetwarzającego.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W</w:t>
      </w:r>
      <w:r w:rsidR="008A658A" w:rsidRPr="008A658A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 xml:space="preserve">szczególności Przetwarzający zapewni, aby podmiot, któremu </w:t>
      </w:r>
      <w:proofErr w:type="spellStart"/>
      <w:r w:rsidRPr="008A658A">
        <w:rPr>
          <w:rFonts w:ascii="Verdana" w:hAnsi="Verdana"/>
          <w:sz w:val="20"/>
          <w:szCs w:val="20"/>
        </w:rPr>
        <w:t>podpowierzono</w:t>
      </w:r>
      <w:proofErr w:type="spellEnd"/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przetwarzanie Danych Osobowych stosował co najmniej równorzędny poziom ochrony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Danych Osobowych co Przetwarzający.</w:t>
      </w:r>
    </w:p>
    <w:p w14:paraId="4B970934" w14:textId="5F9D2617" w:rsidR="00C633F8" w:rsidRPr="008A658A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 xml:space="preserve">Administratorowi Danych Osobowych oraz </w:t>
      </w:r>
      <w:r w:rsidR="008A658A" w:rsidRPr="008A658A">
        <w:rPr>
          <w:rFonts w:ascii="Verdana" w:hAnsi="Verdana"/>
          <w:sz w:val="20"/>
          <w:szCs w:val="20"/>
        </w:rPr>
        <w:t xml:space="preserve">Przetwarzającemu </w:t>
      </w:r>
      <w:r w:rsidRPr="008A658A">
        <w:rPr>
          <w:rFonts w:ascii="Verdana" w:hAnsi="Verdana"/>
          <w:sz w:val="20"/>
          <w:szCs w:val="20"/>
        </w:rPr>
        <w:t>będą przysługiwały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uprawnienia wynikające z umowy </w:t>
      </w:r>
      <w:proofErr w:type="spellStart"/>
      <w:r w:rsidRPr="008A658A">
        <w:rPr>
          <w:rFonts w:ascii="Verdana" w:hAnsi="Verdana"/>
          <w:sz w:val="20"/>
          <w:szCs w:val="20"/>
        </w:rPr>
        <w:t>podpowierzenia</w:t>
      </w:r>
      <w:proofErr w:type="spellEnd"/>
      <w:r w:rsidRPr="008A658A">
        <w:rPr>
          <w:rFonts w:ascii="Verdana" w:hAnsi="Verdana"/>
          <w:sz w:val="20"/>
          <w:szCs w:val="20"/>
        </w:rPr>
        <w:t xml:space="preserve"> bezpośrednio wobec podmiotu,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któremu </w:t>
      </w:r>
      <w:proofErr w:type="spellStart"/>
      <w:r w:rsidRPr="008A658A">
        <w:rPr>
          <w:rFonts w:ascii="Verdana" w:hAnsi="Verdana"/>
          <w:sz w:val="20"/>
          <w:szCs w:val="20"/>
        </w:rPr>
        <w:t>podpowierzono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przetwarzanie Danych Osobowych (w szczególności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uprawnienia w zakresie audytu i inspekcji, o których mowa w § 12</w:t>
      </w:r>
      <w:r w:rsidR="008A658A">
        <w:rPr>
          <w:rFonts w:ascii="Verdana" w:hAnsi="Verdana"/>
          <w:sz w:val="20"/>
          <w:szCs w:val="20"/>
        </w:rPr>
        <w:t xml:space="preserve"> Umowy</w:t>
      </w:r>
      <w:r w:rsidRPr="008A658A">
        <w:rPr>
          <w:rFonts w:ascii="Verdana" w:hAnsi="Verdana"/>
          <w:sz w:val="20"/>
          <w:szCs w:val="20"/>
        </w:rPr>
        <w:t>).</w:t>
      </w:r>
    </w:p>
    <w:p w14:paraId="4982BDF3" w14:textId="3BDB236F" w:rsidR="00C633F8" w:rsidRPr="008A658A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lastRenderedPageBreak/>
        <w:t xml:space="preserve">Jeżeli podmiot, któremu </w:t>
      </w:r>
      <w:proofErr w:type="spellStart"/>
      <w:r w:rsidRPr="008A658A">
        <w:rPr>
          <w:rFonts w:ascii="Verdana" w:hAnsi="Verdana"/>
          <w:sz w:val="20"/>
          <w:szCs w:val="20"/>
        </w:rPr>
        <w:t>podpowierzono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przetwarzanie Danych Osobowych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nie wywiąże się ze spoczywających na nim obowiązków ochrony danych, pełna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odpowiedzialność wobec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 xml:space="preserve">dministratora Danych Osobowych i </w:t>
      </w:r>
      <w:r w:rsidR="008A658A" w:rsidRPr="008A658A">
        <w:rPr>
          <w:rFonts w:ascii="Verdana" w:hAnsi="Verdana"/>
          <w:sz w:val="20"/>
          <w:szCs w:val="20"/>
        </w:rPr>
        <w:t xml:space="preserve">Przetwarzającego </w:t>
      </w:r>
      <w:r w:rsidRPr="008A658A">
        <w:rPr>
          <w:rFonts w:ascii="Verdana" w:hAnsi="Verdana"/>
          <w:sz w:val="20"/>
          <w:szCs w:val="20"/>
        </w:rPr>
        <w:t>za wypełnienie obowiązków tego podmiotu spoczywa na Przetwarzającym.</w:t>
      </w:r>
    </w:p>
    <w:p w14:paraId="732F61CB" w14:textId="064F1B54" w:rsidR="00C633F8" w:rsidRDefault="00C633F8" w:rsidP="005C23B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 xml:space="preserve">Przetwarzający zobowiązany jest do powiadomienia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 o każdym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przypadku niewywiązywania się przez podmiot, któremu </w:t>
      </w:r>
      <w:proofErr w:type="spellStart"/>
      <w:r w:rsidRPr="008A658A">
        <w:rPr>
          <w:rFonts w:ascii="Verdana" w:hAnsi="Verdana"/>
          <w:sz w:val="20"/>
          <w:szCs w:val="20"/>
        </w:rPr>
        <w:t>podpowierzono</w:t>
      </w:r>
      <w:proofErr w:type="spellEnd"/>
      <w:r w:rsidRPr="008A658A">
        <w:rPr>
          <w:rFonts w:ascii="Verdana" w:hAnsi="Verdana"/>
          <w:sz w:val="20"/>
          <w:szCs w:val="20"/>
        </w:rPr>
        <w:t xml:space="preserve"> przetwarzanie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Danych Osobowych, z jego zobowiązań umownych.</w:t>
      </w:r>
    </w:p>
    <w:p w14:paraId="319D3878" w14:textId="77777777" w:rsidR="008A658A" w:rsidRPr="008A658A" w:rsidRDefault="008A658A" w:rsidP="008A65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858F9EA" w14:textId="77777777" w:rsidR="008A658A" w:rsidRDefault="00C633F8" w:rsidP="008A65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9</w:t>
      </w:r>
    </w:p>
    <w:p w14:paraId="7BC7AB1E" w14:textId="79DD5109" w:rsidR="00C633F8" w:rsidRPr="008A658A" w:rsidRDefault="008A658A" w:rsidP="008A65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W</w:t>
      </w: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spółpraca w zakresie żądań, osoby której dane dotyczą,</w:t>
      </w:r>
    </w:p>
    <w:p w14:paraId="35FCA033" w14:textId="1DD4B1DB" w:rsidR="00C633F8" w:rsidRPr="008A658A" w:rsidRDefault="008A658A" w:rsidP="008A65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wynikających z rozdziału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III RODO</w:t>
      </w:r>
    </w:p>
    <w:p w14:paraId="379A9992" w14:textId="68120AF2" w:rsidR="00C633F8" w:rsidRPr="008A658A" w:rsidRDefault="008A658A" w:rsidP="008A65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e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8A658A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16B53260" w14:textId="77777777" w:rsidR="008A658A" w:rsidRDefault="008A658A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5DD193D3" w14:textId="5ABF6AE6" w:rsidR="00C633F8" w:rsidRPr="008A658A" w:rsidRDefault="00C633F8" w:rsidP="005C23B8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Przetwarzający zobowiązuje się pomagać </w:t>
      </w:r>
      <w:r w:rsidR="008A658A">
        <w:rPr>
          <w:rFonts w:ascii="Verdana" w:hAnsi="Verdana"/>
          <w:sz w:val="20"/>
          <w:szCs w:val="20"/>
        </w:rPr>
        <w:t>A</w:t>
      </w:r>
      <w:r w:rsidRPr="00C633F8">
        <w:rPr>
          <w:rFonts w:ascii="Verdana" w:hAnsi="Verdana"/>
          <w:sz w:val="20"/>
          <w:szCs w:val="20"/>
        </w:rPr>
        <w:t xml:space="preserve">dministratorowi </w:t>
      </w:r>
      <w:r w:rsidRPr="008A658A">
        <w:rPr>
          <w:rFonts w:ascii="Verdana" w:hAnsi="Verdana"/>
          <w:sz w:val="20"/>
          <w:szCs w:val="20"/>
        </w:rPr>
        <w:t>poprzez odpowiednie środki techniczne i organizacyjne,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w wywiązywaniu się z</w:t>
      </w:r>
      <w:r w:rsidR="008A658A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obowiązku odpowiadania na żądania osób, których dane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dotyczą, w zakresie wykonywania ich praw określonych w art. 15-22 RODO.</w:t>
      </w:r>
    </w:p>
    <w:p w14:paraId="20CADC88" w14:textId="1A5B3B3D" w:rsidR="00C633F8" w:rsidRDefault="00C633F8" w:rsidP="005C23B8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przypadku, gdy osoba, której dane dotyczą skieruje żądanie realizacji jej praw,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o</w:t>
      </w:r>
      <w:r w:rsidR="008A658A" w:rsidRPr="008A658A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których mowa w art. 15-22 RODO, bezpośrednio do Przetwarzającego,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Przetwarzający zobowiązany jest przekazać niezwłocznie</w:t>
      </w:r>
      <w:r w:rsidR="008C38D5">
        <w:rPr>
          <w:rFonts w:ascii="Verdana" w:hAnsi="Verdana"/>
          <w:sz w:val="20"/>
          <w:szCs w:val="20"/>
        </w:rPr>
        <w:t>, nie później niż w terminie 3 dni od otrzymania</w:t>
      </w:r>
      <w:r w:rsidRPr="008A658A">
        <w:rPr>
          <w:rFonts w:ascii="Verdana" w:hAnsi="Verdana"/>
          <w:sz w:val="20"/>
          <w:szCs w:val="20"/>
        </w:rPr>
        <w:t xml:space="preserve"> treść tego żądania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(w</w:t>
      </w:r>
      <w:r w:rsidR="0097303C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szczególności treść sprzeciwu, o którym mowa w art. 21 RODO) do</w:t>
      </w:r>
      <w:r w:rsidR="0097303C">
        <w:rPr>
          <w:rFonts w:ascii="Verdana" w:hAnsi="Verdana"/>
          <w:sz w:val="20"/>
          <w:szCs w:val="20"/>
        </w:rPr>
        <w:t> 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 xml:space="preserve">dministratora. Ponadto, jeżeli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 xml:space="preserve">dministrator lub </w:t>
      </w:r>
      <w:r w:rsidR="008A658A" w:rsidRPr="008A658A">
        <w:rPr>
          <w:rFonts w:ascii="Verdana" w:hAnsi="Verdana"/>
          <w:sz w:val="20"/>
          <w:szCs w:val="20"/>
        </w:rPr>
        <w:t xml:space="preserve">Przetwarzający </w:t>
      </w:r>
      <w:r w:rsidRPr="008A658A">
        <w:rPr>
          <w:rFonts w:ascii="Verdana" w:hAnsi="Verdana"/>
          <w:sz w:val="20"/>
          <w:szCs w:val="20"/>
        </w:rPr>
        <w:t>nie będzie mógł zrealizować żądań osoby, której dane dotyczą, bez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współdziałania </w:t>
      </w:r>
      <w:r w:rsidR="008A658A" w:rsidRPr="008A658A">
        <w:rPr>
          <w:rFonts w:ascii="Verdana" w:hAnsi="Verdana"/>
          <w:sz w:val="20"/>
          <w:szCs w:val="20"/>
        </w:rPr>
        <w:t xml:space="preserve">dalszego </w:t>
      </w:r>
      <w:r w:rsidRPr="008A658A">
        <w:rPr>
          <w:rFonts w:ascii="Verdana" w:hAnsi="Verdana"/>
          <w:sz w:val="20"/>
          <w:szCs w:val="20"/>
        </w:rPr>
        <w:t xml:space="preserve">Przetwarzającego, Przetwarzający na polecenie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 xml:space="preserve">dministratora podejmie wskazane przez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 czynności</w:t>
      </w:r>
      <w:r w:rsidR="0097303C">
        <w:rPr>
          <w:rFonts w:ascii="Verdana" w:hAnsi="Verdana"/>
          <w:sz w:val="20"/>
          <w:szCs w:val="20"/>
        </w:rPr>
        <w:t xml:space="preserve"> - </w:t>
      </w:r>
      <w:r w:rsidR="00C536B2">
        <w:rPr>
          <w:rFonts w:ascii="Verdana" w:hAnsi="Verdana"/>
          <w:sz w:val="20"/>
          <w:szCs w:val="20"/>
        </w:rPr>
        <w:t xml:space="preserve">jeśli są </w:t>
      </w:r>
      <w:r w:rsidR="0097303C">
        <w:rPr>
          <w:rFonts w:ascii="Verdana" w:hAnsi="Verdana"/>
          <w:sz w:val="20"/>
          <w:szCs w:val="20"/>
        </w:rPr>
        <w:t xml:space="preserve">to </w:t>
      </w:r>
      <w:r w:rsidR="00C536B2">
        <w:rPr>
          <w:rFonts w:ascii="Verdana" w:hAnsi="Verdana"/>
          <w:sz w:val="20"/>
          <w:szCs w:val="20"/>
        </w:rPr>
        <w:t>uzasadnione</w:t>
      </w:r>
      <w:r w:rsidR="0097303C">
        <w:rPr>
          <w:rFonts w:ascii="Verdana" w:hAnsi="Verdana"/>
          <w:sz w:val="20"/>
          <w:szCs w:val="20"/>
        </w:rPr>
        <w:t xml:space="preserve"> żądania osoby której Dane Osobowe dotyczą - </w:t>
      </w:r>
      <w:r w:rsidRPr="008A658A">
        <w:rPr>
          <w:rFonts w:ascii="Verdana" w:hAnsi="Verdana"/>
          <w:sz w:val="20"/>
          <w:szCs w:val="20"/>
        </w:rPr>
        <w:t>a w szczególności:</w:t>
      </w:r>
    </w:p>
    <w:p w14:paraId="74A9F23D" w14:textId="27A27FCA" w:rsidR="00C633F8" w:rsidRDefault="00C633F8" w:rsidP="005C23B8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razie zgłoszenia przez osobę, której dane dotyczą żądania prawa dostępu,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o</w:t>
      </w:r>
      <w:r w:rsidR="008A658A" w:rsidRPr="008A658A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 xml:space="preserve">którym mowa w art. 15 RODO – przygotuje raport dla </w:t>
      </w:r>
      <w:r w:rsidR="008A658A" w:rsidRP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 (w</w:t>
      </w:r>
      <w:r w:rsidR="0097303C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zależności od tego kto wydał takie polecenie),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zawierający informacje o</w:t>
      </w:r>
      <w:r w:rsidR="0097303C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 xml:space="preserve">przetwarzanych przez Przetwarzającego </w:t>
      </w:r>
      <w:r w:rsidR="008A658A" w:rsidRPr="008A658A">
        <w:rPr>
          <w:rFonts w:ascii="Verdana" w:hAnsi="Verdana"/>
          <w:sz w:val="20"/>
          <w:szCs w:val="20"/>
        </w:rPr>
        <w:t>d</w:t>
      </w:r>
      <w:r w:rsidRPr="008A658A">
        <w:rPr>
          <w:rFonts w:ascii="Verdana" w:hAnsi="Verdana"/>
          <w:sz w:val="20"/>
          <w:szCs w:val="20"/>
        </w:rPr>
        <w:t>anych</w:t>
      </w:r>
      <w:r w:rsidR="008A658A" w:rsidRPr="008A658A">
        <w:rPr>
          <w:rFonts w:ascii="Verdana" w:hAnsi="Verdana"/>
          <w:sz w:val="20"/>
          <w:szCs w:val="20"/>
        </w:rPr>
        <w:t xml:space="preserve"> o</w:t>
      </w:r>
      <w:r w:rsidRPr="008A658A">
        <w:rPr>
          <w:rFonts w:ascii="Verdana" w:hAnsi="Verdana"/>
          <w:sz w:val="20"/>
          <w:szCs w:val="20"/>
        </w:rPr>
        <w:t>sobowych osoby zgłaszającej żądanie realizacji praw z art. 15 RODO i przekaże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ten raport </w:t>
      </w:r>
      <w:r w:rsidR="008A658A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dministratorowi</w:t>
      </w:r>
      <w:r w:rsidR="008C38D5">
        <w:rPr>
          <w:rFonts w:ascii="Verdana" w:hAnsi="Verdana"/>
          <w:sz w:val="20"/>
          <w:szCs w:val="20"/>
        </w:rPr>
        <w:t xml:space="preserve"> w terminie </w:t>
      </w:r>
      <w:r w:rsidR="00DD6539">
        <w:rPr>
          <w:rFonts w:ascii="Verdana" w:hAnsi="Verdana"/>
          <w:sz w:val="20"/>
          <w:szCs w:val="20"/>
        </w:rPr>
        <w:t>7 dni od otrzymania treści tego żądania</w:t>
      </w:r>
      <w:r w:rsidRPr="008A658A">
        <w:rPr>
          <w:rFonts w:ascii="Verdana" w:hAnsi="Verdana"/>
          <w:sz w:val="20"/>
          <w:szCs w:val="20"/>
        </w:rPr>
        <w:t>;</w:t>
      </w:r>
    </w:p>
    <w:p w14:paraId="3F38308B" w14:textId="03B6ED7E" w:rsidR="00C633F8" w:rsidRDefault="00C633F8" w:rsidP="005C23B8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razie zgłoszenia przez osobę, której dane dotyczą prawa do sprostowania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danych, o którym mowa w art. 16 RODO – </w:t>
      </w:r>
      <w:r w:rsidR="00E02354">
        <w:rPr>
          <w:rFonts w:ascii="Verdana" w:hAnsi="Verdana"/>
          <w:sz w:val="20"/>
          <w:szCs w:val="20"/>
        </w:rPr>
        <w:t xml:space="preserve">niezwłocznie </w:t>
      </w:r>
      <w:r w:rsidRPr="008A658A">
        <w:rPr>
          <w:rFonts w:ascii="Verdana" w:hAnsi="Verdana"/>
          <w:sz w:val="20"/>
          <w:szCs w:val="20"/>
        </w:rPr>
        <w:t>sprostuje dane osobowe osoby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zgłaszającej żądanie realizacji praw z art. 16 RODO, poprzez nadpisanie danych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osobowych tej osoby w systemach Przetwarzającego;</w:t>
      </w:r>
    </w:p>
    <w:p w14:paraId="03B1E696" w14:textId="4877E03B" w:rsidR="00C633F8" w:rsidRDefault="00C633F8" w:rsidP="005C23B8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razie zgłoszenia przez osobę, której dane dotyczą prawa do bycia zapomnianym,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o którym mowa w art. 17 RODO – usunie dane osobowe, osoby zgłaszającej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żądanie realizacji praw z art. 17 RODO, ze wszystkich systemów Przetwarzającego,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w których mogą się znaleźć dane osobowe tej osoby,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w</w:t>
      </w:r>
      <w:r w:rsidR="008A658A" w:rsidRPr="008A658A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szczególności z systemów źródłowych agregujących dane. W terminie do 7 dni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od zgłoszenia przez </w:t>
      </w:r>
      <w:r w:rsidR="00C536B2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 polecenia usunięcia danych Przetwarzający potwierdzi usunięcie danych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="00C536B2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dministratorowi;</w:t>
      </w:r>
    </w:p>
    <w:p w14:paraId="5CA5957B" w14:textId="23D7DC72" w:rsidR="00C633F8" w:rsidRDefault="00C633F8" w:rsidP="005C23B8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razie zgłoszenia przez osobę, której dane dotyczą prawa do ograniczenia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przetwarzania, o którym mowa w art. 18 RODO – nie później niż w ciągu 24</w:t>
      </w:r>
      <w:r w:rsidR="0097303C">
        <w:rPr>
          <w:rFonts w:ascii="Verdana" w:hAnsi="Verdana"/>
          <w:sz w:val="20"/>
          <w:szCs w:val="20"/>
        </w:rPr>
        <w:t xml:space="preserve"> (słownie: dwudziestu czterech) </w:t>
      </w:r>
      <w:r w:rsidRPr="008A658A">
        <w:rPr>
          <w:rFonts w:ascii="Verdana" w:hAnsi="Verdana"/>
          <w:sz w:val="20"/>
          <w:szCs w:val="20"/>
        </w:rPr>
        <w:t>godzin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od przedstawienia takiego polecenia przez </w:t>
      </w:r>
      <w:r w:rsidR="00C536B2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dministratora, czasowo zablokuje możliwości edycji rekordów (poprzez stosowną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funkcjonalność systemu informatycznego lub inne działanie, w tym </w:t>
      </w:r>
      <w:r w:rsidRPr="008A658A">
        <w:rPr>
          <w:rFonts w:ascii="Verdana" w:hAnsi="Verdana"/>
          <w:sz w:val="20"/>
          <w:szCs w:val="20"/>
        </w:rPr>
        <w:lastRenderedPageBreak/>
        <w:t>organizacyjne,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które skutecznie zapewni, że nie dojdzie do zmiany rekordów) dotyczących, osoby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zgłaszającej żądanie realizacji praw z art. 18 RODO;</w:t>
      </w:r>
    </w:p>
    <w:p w14:paraId="2240813B" w14:textId="397A7DE4" w:rsidR="00C633F8" w:rsidRDefault="00C633F8" w:rsidP="005C23B8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8A658A">
        <w:rPr>
          <w:rFonts w:ascii="Verdana" w:hAnsi="Verdana"/>
          <w:sz w:val="20"/>
          <w:szCs w:val="20"/>
        </w:rPr>
        <w:t>w razie zgłoszenia przez osobę, której dane dotyczą prawa do przenoszenia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 xml:space="preserve">danych, o którym mowa w art. 20 RODO – wyeksportuje do </w:t>
      </w:r>
      <w:r w:rsidR="00C536B2">
        <w:rPr>
          <w:rFonts w:ascii="Verdana" w:hAnsi="Verdana"/>
          <w:sz w:val="20"/>
          <w:szCs w:val="20"/>
        </w:rPr>
        <w:t>A</w:t>
      </w:r>
      <w:r w:rsidRPr="008A658A">
        <w:rPr>
          <w:rFonts w:ascii="Verdana" w:hAnsi="Verdana"/>
          <w:sz w:val="20"/>
          <w:szCs w:val="20"/>
        </w:rPr>
        <w:t>dministratora (w</w:t>
      </w:r>
      <w:r w:rsidR="0097303C">
        <w:rPr>
          <w:rFonts w:ascii="Verdana" w:hAnsi="Verdana"/>
          <w:sz w:val="20"/>
          <w:szCs w:val="20"/>
        </w:rPr>
        <w:t> </w:t>
      </w:r>
      <w:r w:rsidRPr="008A658A">
        <w:rPr>
          <w:rFonts w:ascii="Verdana" w:hAnsi="Verdana"/>
          <w:sz w:val="20"/>
          <w:szCs w:val="20"/>
        </w:rPr>
        <w:t>zależności od tego kto wydał takie polecenie)</w:t>
      </w:r>
      <w:r w:rsidR="008A658A" w:rsidRP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wszystkie przetwarzane elektronicznie dane osobowe dotyczące osoby</w:t>
      </w:r>
      <w:r w:rsidR="008A658A">
        <w:rPr>
          <w:rFonts w:ascii="Verdana" w:hAnsi="Verdana"/>
          <w:sz w:val="20"/>
          <w:szCs w:val="20"/>
        </w:rPr>
        <w:t xml:space="preserve"> </w:t>
      </w:r>
      <w:r w:rsidRPr="008A658A">
        <w:rPr>
          <w:rFonts w:ascii="Verdana" w:hAnsi="Verdana"/>
          <w:sz w:val="20"/>
          <w:szCs w:val="20"/>
        </w:rPr>
        <w:t>zgłaszającej żądanie realizacji praw z art. 20 RODO.</w:t>
      </w:r>
    </w:p>
    <w:p w14:paraId="4B3A2D8A" w14:textId="77777777" w:rsidR="00512845" w:rsidRPr="00512845" w:rsidRDefault="00512845" w:rsidP="005128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CED9288" w14:textId="77777777" w:rsidR="00C536B2" w:rsidRDefault="00C633F8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10</w:t>
      </w:r>
    </w:p>
    <w:p w14:paraId="1FAA843C" w14:textId="16EB1A38" w:rsidR="00C633F8" w:rsidRPr="00C536B2" w:rsidRDefault="00C536B2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P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omoc w realizacji obowiązków określonych w art. 32-36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</w:p>
    <w:p w14:paraId="6B9FB66E" w14:textId="03BBF84A" w:rsidR="00C633F8" w:rsidRPr="00C536B2" w:rsidRDefault="00C536B2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f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3E4BC097" w14:textId="77777777" w:rsidR="00C536B2" w:rsidRDefault="00C536B2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568B7E0" w14:textId="1C9F9803" w:rsidR="00C633F8" w:rsidRDefault="00C633F8" w:rsidP="005C23B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 xml:space="preserve">Przetwarzający zobowiązuje się pomagać </w:t>
      </w:r>
      <w:r w:rsidR="00C536B2">
        <w:rPr>
          <w:rFonts w:ascii="Verdana" w:hAnsi="Verdana"/>
          <w:sz w:val="20"/>
          <w:szCs w:val="20"/>
        </w:rPr>
        <w:t>A</w:t>
      </w:r>
      <w:r w:rsidRPr="00C633F8">
        <w:rPr>
          <w:rFonts w:ascii="Verdana" w:hAnsi="Verdana"/>
          <w:sz w:val="20"/>
          <w:szCs w:val="20"/>
        </w:rPr>
        <w:t xml:space="preserve">dministratorowi </w:t>
      </w:r>
      <w:r w:rsidRPr="00C536B2">
        <w:rPr>
          <w:rFonts w:ascii="Verdana" w:hAnsi="Verdana"/>
          <w:sz w:val="20"/>
          <w:szCs w:val="20"/>
        </w:rPr>
        <w:t>w</w:t>
      </w:r>
      <w:r w:rsidR="00C536B2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wywiązywaniu się z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obowiązków określonych w art. 32-36 RODO.</w:t>
      </w:r>
    </w:p>
    <w:p w14:paraId="7110783C" w14:textId="482DDE1F" w:rsidR="00C633F8" w:rsidRDefault="00C633F8" w:rsidP="005C23B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>W ramach realizacji obowiązków, o których w ust. 1, Przetwarzający</w:t>
      </w:r>
      <w:r w:rsid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ma</w:t>
      </w:r>
      <w:r w:rsidR="00C536B2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w</w:t>
      </w:r>
      <w:r w:rsidR="00C536B2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szczególności obowiązek:</w:t>
      </w:r>
    </w:p>
    <w:p w14:paraId="0669154F" w14:textId="31977652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>wyznaczenia osób odpowiedzialnych za podjęcie kroków w celu zaradzenia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naruszeniu ochrony Danych Osobowych i podjęcie stosownych działań naprawczych</w:t>
      </w:r>
      <w:r w:rsid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 xml:space="preserve">w uzgodnieniu z </w:t>
      </w:r>
      <w:r w:rsid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dministratorem</w:t>
      </w:r>
      <w:r w:rsidRPr="00C633F8">
        <w:rPr>
          <w:rFonts w:ascii="Verdana" w:hAnsi="Verdana"/>
          <w:sz w:val="20"/>
          <w:szCs w:val="20"/>
        </w:rPr>
        <w:t>;</w:t>
      </w:r>
    </w:p>
    <w:p w14:paraId="71385298" w14:textId="1AA2E95B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 xml:space="preserve">jeżeli Przetwarzający stwierdzi, że przetwarzane przez niego </w:t>
      </w:r>
      <w:r w:rsidR="00C536B2" w:rsidRPr="00C536B2">
        <w:rPr>
          <w:rFonts w:ascii="Verdana" w:hAnsi="Verdana"/>
          <w:sz w:val="20"/>
          <w:szCs w:val="20"/>
        </w:rPr>
        <w:t>D</w:t>
      </w:r>
      <w:r w:rsidRPr="00C536B2">
        <w:rPr>
          <w:rFonts w:ascii="Verdana" w:hAnsi="Verdana"/>
          <w:sz w:val="20"/>
          <w:szCs w:val="20"/>
        </w:rPr>
        <w:t xml:space="preserve">ane </w:t>
      </w:r>
      <w:r w:rsidR="00C536B2" w:rsidRPr="00C536B2">
        <w:rPr>
          <w:rFonts w:ascii="Verdana" w:hAnsi="Verdana"/>
          <w:sz w:val="20"/>
          <w:szCs w:val="20"/>
        </w:rPr>
        <w:t>O</w:t>
      </w:r>
      <w:r w:rsidRPr="00C536B2">
        <w:rPr>
          <w:rFonts w:ascii="Verdana" w:hAnsi="Verdana"/>
          <w:sz w:val="20"/>
          <w:szCs w:val="20"/>
        </w:rPr>
        <w:t>sobowe są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nieprawidłowe lub nieaktualne - niezwłocznego zawiadomienia o tym fakcie</w:t>
      </w:r>
      <w:r w:rsidR="00C536B2">
        <w:rPr>
          <w:rFonts w:ascii="Verdana" w:hAnsi="Verdana"/>
          <w:sz w:val="20"/>
          <w:szCs w:val="20"/>
        </w:rPr>
        <w:t xml:space="preserve"> A</w:t>
      </w:r>
      <w:r w:rsidRPr="00C536B2">
        <w:rPr>
          <w:rFonts w:ascii="Verdana" w:hAnsi="Verdana"/>
          <w:sz w:val="20"/>
          <w:szCs w:val="20"/>
        </w:rPr>
        <w:t>dministratora,</w:t>
      </w:r>
    </w:p>
    <w:p w14:paraId="0A6DA915" w14:textId="2E22B675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 xml:space="preserve">zawiadamiania </w:t>
      </w:r>
      <w:r w:rsidR="00C536B2" w:rsidRP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dministratora o wszelkich naruszeniach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ochrony Danych Osobowych. Zawiadomienie powinno nastąpić niezwłocznie, nie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 xml:space="preserve">później jednak niż w ciągu 48 </w:t>
      </w:r>
      <w:r w:rsidR="00C536B2" w:rsidRPr="00C536B2">
        <w:rPr>
          <w:rFonts w:ascii="Verdana" w:hAnsi="Verdana"/>
          <w:sz w:val="20"/>
          <w:szCs w:val="20"/>
        </w:rPr>
        <w:t xml:space="preserve">(słownie: czterdziestu ośmiu) </w:t>
      </w:r>
      <w:r w:rsidRPr="00C536B2">
        <w:rPr>
          <w:rFonts w:ascii="Verdana" w:hAnsi="Verdana"/>
          <w:sz w:val="20"/>
          <w:szCs w:val="20"/>
        </w:rPr>
        <w:t>godzin od stwierdzenia przez Przetwarzającego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naruszenia ochrony Danych Osobowych. Zawiadomienie powinno zawierać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 xml:space="preserve">informacje, które pozwolą </w:t>
      </w:r>
      <w:r w:rsidR="00C536B2" w:rsidRP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dministratorowi na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przygotowanie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zawiadomienia zgodnie z art. 33 ust. 3 RODO (w zakresie art. 33 ust. 3 lit. b</w:t>
      </w:r>
      <w:r w:rsidR="00C536B2" w:rsidRPr="00C536B2">
        <w:rPr>
          <w:rFonts w:ascii="Verdana" w:hAnsi="Verdana"/>
          <w:sz w:val="20"/>
          <w:szCs w:val="20"/>
        </w:rPr>
        <w:t>)</w:t>
      </w:r>
      <w:r w:rsidRPr="00C536B2">
        <w:rPr>
          <w:rFonts w:ascii="Verdana" w:hAnsi="Verdana"/>
          <w:sz w:val="20"/>
          <w:szCs w:val="20"/>
        </w:rPr>
        <w:t xml:space="preserve"> RODO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Przetwarzający powinien wskazać dane inspektora ochrony danych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Przetwarzającego lub oznaczenie innego punktu kontaktowego Przetwarzającego,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od którego można uzyskać więcej informacji);</w:t>
      </w:r>
    </w:p>
    <w:p w14:paraId="6867508B" w14:textId="1438705D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>dokumentowania naruszeń ochrony Danych Osobowych, zgodnie z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art.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33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ust.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5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RODO – tj. dokumentowania m.in. okoliczności naruszenia ochrony danych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osobowych, jego skutków oraz podjętych działań zaradczych, w sposób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umożliwiający organowi nadzorczemu zweryfikowanie na podstawie tej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 xml:space="preserve">dokumentacji przestrzegania przez </w:t>
      </w:r>
      <w:r w:rsidR="00C536B2" w:rsidRP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dministratora art. 33 RODO;</w:t>
      </w:r>
    </w:p>
    <w:p w14:paraId="59818B74" w14:textId="18BF1F21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 xml:space="preserve">udzielania </w:t>
      </w:r>
      <w:r w:rsidR="00C536B2" w:rsidRP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dministratorowi informacji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potrzebnych do</w:t>
      </w:r>
      <w:r w:rsidR="00C536B2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dokonania oceny skutków planowanych operacji przetwarzania</w:t>
      </w:r>
      <w:r w:rsid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dla ochrony danych osobowych, o której mowa w art. 35 RODO;</w:t>
      </w:r>
    </w:p>
    <w:p w14:paraId="48284925" w14:textId="353EAE69" w:rsidR="00C633F8" w:rsidRDefault="00C633F8" w:rsidP="005C23B8">
      <w:pPr>
        <w:pStyle w:val="Akapitzlist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536B2">
        <w:rPr>
          <w:rFonts w:ascii="Verdana" w:hAnsi="Verdana"/>
          <w:sz w:val="20"/>
          <w:szCs w:val="20"/>
        </w:rPr>
        <w:t xml:space="preserve">udzielania </w:t>
      </w:r>
      <w:r w:rsidR="00C536B2" w:rsidRPr="00C536B2">
        <w:rPr>
          <w:rFonts w:ascii="Verdana" w:hAnsi="Verdana"/>
          <w:sz w:val="20"/>
          <w:szCs w:val="20"/>
        </w:rPr>
        <w:t>A</w:t>
      </w:r>
      <w:r w:rsidRPr="00C536B2">
        <w:rPr>
          <w:rFonts w:ascii="Verdana" w:hAnsi="Verdana"/>
          <w:sz w:val="20"/>
          <w:szCs w:val="20"/>
        </w:rPr>
        <w:t>dministratorowi informacji</w:t>
      </w:r>
      <w:r w:rsidR="00C536B2" w:rsidRP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potrzebnych do</w:t>
      </w:r>
      <w:r w:rsidR="00C536B2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konsultacji z organem nadzorczym w zakresie oceny skutków</w:t>
      </w:r>
      <w:r w:rsidR="00C536B2">
        <w:rPr>
          <w:rFonts w:ascii="Verdana" w:hAnsi="Verdana"/>
          <w:sz w:val="20"/>
          <w:szCs w:val="20"/>
        </w:rPr>
        <w:t xml:space="preserve"> </w:t>
      </w:r>
      <w:r w:rsidRPr="00C536B2">
        <w:rPr>
          <w:rFonts w:ascii="Verdana" w:hAnsi="Verdana"/>
          <w:sz w:val="20"/>
          <w:szCs w:val="20"/>
        </w:rPr>
        <w:t>dla ochrony danych, o których mowa w</w:t>
      </w:r>
      <w:r w:rsidR="0097303C">
        <w:rPr>
          <w:rFonts w:ascii="Verdana" w:hAnsi="Verdana"/>
          <w:sz w:val="20"/>
          <w:szCs w:val="20"/>
        </w:rPr>
        <w:t> </w:t>
      </w:r>
      <w:r w:rsidRPr="00C536B2">
        <w:rPr>
          <w:rFonts w:ascii="Verdana" w:hAnsi="Verdana"/>
          <w:sz w:val="20"/>
          <w:szCs w:val="20"/>
        </w:rPr>
        <w:t>art. 36 RODO.</w:t>
      </w:r>
    </w:p>
    <w:p w14:paraId="0A9BCE2D" w14:textId="77777777" w:rsidR="00C536B2" w:rsidRDefault="00C536B2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404D385" w14:textId="77777777" w:rsidR="00796E23" w:rsidRDefault="00796E23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71E40C45" w14:textId="77777777" w:rsidR="00796E23" w:rsidRDefault="00796E23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2490A4D2" w14:textId="77777777" w:rsidR="00796E23" w:rsidRPr="00C536B2" w:rsidRDefault="00796E23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3B97BC2" w14:textId="77777777" w:rsidR="00C536B2" w:rsidRDefault="00C633F8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lastRenderedPageBreak/>
        <w:t>§ 11.</w:t>
      </w:r>
    </w:p>
    <w:p w14:paraId="4C8AEA5B" w14:textId="368BE2C4" w:rsidR="00C633F8" w:rsidRPr="00C536B2" w:rsidRDefault="00C536B2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Z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akończenie powierzenia przetwarzania</w:t>
      </w:r>
    </w:p>
    <w:p w14:paraId="084D7DB4" w14:textId="633F1820" w:rsidR="00C633F8" w:rsidRPr="00C536B2" w:rsidRDefault="00C536B2" w:rsidP="00C536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g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C536B2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6B2A151B" w14:textId="77777777" w:rsidR="00C536B2" w:rsidRDefault="00C536B2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63B296F" w14:textId="543B4CF7" w:rsidR="00C633F8" w:rsidRDefault="00C633F8" w:rsidP="005C23B8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Niezwłocznie po zakończeniu świadczenia usług związanych z przetwarzaniem przez</w:t>
      </w:r>
      <w:r w:rsidR="00C536B2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 xml:space="preserve">Przetwarzającego Danych Osobowych, jednakże nie później niż w terminie 14 </w:t>
      </w:r>
      <w:r w:rsidR="00C536B2" w:rsidRPr="00AB3DD6">
        <w:rPr>
          <w:rFonts w:ascii="Verdana" w:hAnsi="Verdana"/>
          <w:sz w:val="20"/>
          <w:szCs w:val="20"/>
        </w:rPr>
        <w:t>(słownie: czterna</w:t>
      </w:r>
      <w:r w:rsidR="00AB3DD6" w:rsidRPr="00AB3DD6">
        <w:rPr>
          <w:rFonts w:ascii="Verdana" w:hAnsi="Verdana"/>
          <w:sz w:val="20"/>
          <w:szCs w:val="20"/>
        </w:rPr>
        <w:t xml:space="preserve">stu) </w:t>
      </w:r>
      <w:r w:rsidRPr="00AB3DD6">
        <w:rPr>
          <w:rFonts w:ascii="Verdana" w:hAnsi="Verdana"/>
          <w:sz w:val="20"/>
          <w:szCs w:val="20"/>
        </w:rPr>
        <w:t>dni od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 xml:space="preserve">zakończenia świadczenia tych usług, Przetwarzający zależnie od decyzji </w:t>
      </w:r>
      <w:r w:rsidR="00AB3DD6" w:rsidRPr="00AB3DD6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>dministratora):</w:t>
      </w:r>
    </w:p>
    <w:p w14:paraId="76B14A3B" w14:textId="11426E31" w:rsidR="00C633F8" w:rsidRDefault="00C633F8" w:rsidP="005C23B8">
      <w:pPr>
        <w:pStyle w:val="Akapitzlist"/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usuwa Dane Osobowe albo</w:t>
      </w:r>
      <w:r w:rsidR="00AB3DD6">
        <w:rPr>
          <w:rFonts w:ascii="Verdana" w:hAnsi="Verdana"/>
          <w:sz w:val="20"/>
          <w:szCs w:val="20"/>
        </w:rPr>
        <w:t>,</w:t>
      </w:r>
    </w:p>
    <w:p w14:paraId="7C01464E" w14:textId="02048DE1" w:rsidR="00C633F8" w:rsidRPr="00AB3DD6" w:rsidRDefault="00C633F8" w:rsidP="005C23B8">
      <w:pPr>
        <w:pStyle w:val="Akapitzlist"/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zwraca </w:t>
      </w:r>
      <w:r w:rsidR="00AB3DD6" w:rsidRPr="00AB3DD6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>dministratorowi wszelkie Dane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Osobowe oraz usuwa wszelkie ich istniejące kopie.</w:t>
      </w:r>
    </w:p>
    <w:p w14:paraId="12A8C9DE" w14:textId="4661337E" w:rsidR="00C633F8" w:rsidRDefault="00C633F8" w:rsidP="005C23B8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Przetwarzający potwierdzi usunięcie lub zwrot Danych Osobowych oraz ich kopii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pisemnym protokołem podpisanym przez osobę uprawnioną do składania oświadczeń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woli w imieniu Przetwarzającego</w:t>
      </w:r>
      <w:r w:rsidR="00BC318E">
        <w:rPr>
          <w:rFonts w:ascii="Verdana" w:hAnsi="Verdana"/>
          <w:sz w:val="20"/>
          <w:szCs w:val="20"/>
        </w:rPr>
        <w:t>, którego odpis przedłoży Administratorowi</w:t>
      </w:r>
      <w:r w:rsidRPr="00AB3DD6">
        <w:rPr>
          <w:rFonts w:ascii="Verdana" w:hAnsi="Verdana"/>
          <w:sz w:val="20"/>
          <w:szCs w:val="20"/>
        </w:rPr>
        <w:t xml:space="preserve"> i umożliwi przeprowadzenie przez </w:t>
      </w:r>
      <w:r w:rsidR="00AB3DD6" w:rsidRPr="00AB3DD6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>dministratora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audytu zgodnie z § 12</w:t>
      </w:r>
      <w:r w:rsidR="00AB3DD6">
        <w:rPr>
          <w:rFonts w:ascii="Verdana" w:hAnsi="Verdana"/>
          <w:sz w:val="20"/>
          <w:szCs w:val="20"/>
        </w:rPr>
        <w:t xml:space="preserve"> Umowy</w:t>
      </w:r>
      <w:r w:rsidRPr="00AB3DD6">
        <w:rPr>
          <w:rFonts w:ascii="Verdana" w:hAnsi="Verdana"/>
          <w:sz w:val="20"/>
          <w:szCs w:val="20"/>
        </w:rPr>
        <w:t>.</w:t>
      </w:r>
    </w:p>
    <w:p w14:paraId="3C5AFF5D" w14:textId="14323C3B" w:rsidR="00C633F8" w:rsidRDefault="00C633F8" w:rsidP="005C23B8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Stosownie do treści art. 28 ust. 3 lit. g</w:t>
      </w:r>
      <w:r w:rsidR="00AB3DD6" w:rsidRPr="00AB3DD6">
        <w:rPr>
          <w:rFonts w:ascii="Verdana" w:hAnsi="Verdana"/>
          <w:sz w:val="20"/>
          <w:szCs w:val="20"/>
        </w:rPr>
        <w:t>)</w:t>
      </w:r>
      <w:r w:rsidRPr="00AB3DD6">
        <w:rPr>
          <w:rFonts w:ascii="Verdana" w:hAnsi="Verdana"/>
          <w:sz w:val="20"/>
          <w:szCs w:val="20"/>
        </w:rPr>
        <w:t xml:space="preserve"> RODO po zakończeniu świadczenia usług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związanych z przetwarzaniem Przetwarzający może jednak przetwarzać Dane Osobowe,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w zakresie w jakim prawo Unii lub prawo państwa członkowskiego nakazuje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przechowywanie Danych Osobowych.</w:t>
      </w:r>
    </w:p>
    <w:p w14:paraId="5D3897EA" w14:textId="77777777" w:rsidR="00AB3DD6" w:rsidRPr="00AB3DD6" w:rsidRDefault="00AB3DD6" w:rsidP="00AB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4F8782E" w14:textId="77777777" w:rsidR="00AB3DD6" w:rsidRDefault="00C633F8" w:rsidP="00AB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12</w:t>
      </w:r>
    </w:p>
    <w:p w14:paraId="0A036D14" w14:textId="7320CD30" w:rsidR="00C633F8" w:rsidRPr="00AB3DD6" w:rsidRDefault="00AB3DD6" w:rsidP="00AB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U</w:t>
      </w: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dostępnianie informacji o powierzeniu i weryfikacja</w:t>
      </w:r>
    </w:p>
    <w:p w14:paraId="407C4705" w14:textId="5AA85030" w:rsidR="00C633F8" w:rsidRPr="00AB3DD6" w:rsidRDefault="00AB3DD6" w:rsidP="00AB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przestrzegania zasad przetwarzania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D</w:t>
      </w: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anych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O</w:t>
      </w: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sobowych</w:t>
      </w:r>
    </w:p>
    <w:p w14:paraId="7ABD71D7" w14:textId="0F0893A2" w:rsidR="00C633F8" w:rsidRPr="00AB3DD6" w:rsidRDefault="00AB3DD6" w:rsidP="00AB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(art. 28 ust. 3 lit. h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AB3DD6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13D192FC" w14:textId="77777777" w:rsidR="00AB3DD6" w:rsidRDefault="00AB3DD6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4D506EF6" w14:textId="685CA965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Przetwarzający zobowiązuje się udostępnić </w:t>
      </w:r>
      <w:r w:rsidR="00AB3DD6" w:rsidRPr="00AB3DD6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 xml:space="preserve">dministratorowi wszelkie informacje niezbędne do wykazania przez </w:t>
      </w:r>
      <w:r w:rsidR="00AB3DD6" w:rsidRPr="00AB3DD6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>dministratora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spełnienia obowiązków, o których mowa w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art. 28 RODO.</w:t>
      </w:r>
    </w:p>
    <w:p w14:paraId="112977DE" w14:textId="45DB6634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Administrator </w:t>
      </w:r>
      <w:r w:rsidR="00AB3DD6" w:rsidRPr="00AB3DD6">
        <w:rPr>
          <w:rFonts w:ascii="Verdana" w:hAnsi="Verdana"/>
          <w:sz w:val="20"/>
          <w:szCs w:val="20"/>
        </w:rPr>
        <w:t xml:space="preserve">jest </w:t>
      </w:r>
      <w:r w:rsidRPr="00AB3DD6">
        <w:rPr>
          <w:rFonts w:ascii="Verdana" w:hAnsi="Verdana"/>
          <w:sz w:val="20"/>
          <w:szCs w:val="20"/>
        </w:rPr>
        <w:t>uprawni</w:t>
      </w:r>
      <w:r w:rsidR="00AB3DD6" w:rsidRPr="00AB3DD6">
        <w:rPr>
          <w:rFonts w:ascii="Verdana" w:hAnsi="Verdana"/>
          <w:sz w:val="20"/>
          <w:szCs w:val="20"/>
        </w:rPr>
        <w:t>ony</w:t>
      </w:r>
      <w:r w:rsidRPr="00AB3DD6">
        <w:rPr>
          <w:rFonts w:ascii="Verdana" w:hAnsi="Verdana"/>
          <w:sz w:val="20"/>
          <w:szCs w:val="20"/>
        </w:rPr>
        <w:t xml:space="preserve"> do weryfikacji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przestrzegania przez Przetwarzającego zasad przetwarzania Danych Osobowych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wynikających z</w:t>
      </w:r>
      <w:r w:rsidR="00AB3DD6">
        <w:rPr>
          <w:rFonts w:ascii="Verdana" w:hAnsi="Verdana"/>
          <w:sz w:val="20"/>
          <w:szCs w:val="20"/>
        </w:rPr>
        <w:t> </w:t>
      </w:r>
      <w:r w:rsidRPr="00AB3DD6">
        <w:rPr>
          <w:rFonts w:ascii="Verdana" w:hAnsi="Verdana"/>
          <w:sz w:val="20"/>
          <w:szCs w:val="20"/>
        </w:rPr>
        <w:t>RODO, ustawy o ochronie danych osobowych oraz Umowy,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w szczególności poprzez:</w:t>
      </w:r>
    </w:p>
    <w:p w14:paraId="16814433" w14:textId="000C0EEE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prawo żądania udzielenia wszelkich informacji dotyczących powierzonych Danych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Osobowych, w tym informacji o lokalizacji, w których Przetwarzający przetwarza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Dane Osobowe,</w:t>
      </w:r>
    </w:p>
    <w:p w14:paraId="4D2AB46C" w14:textId="22C47008" w:rsidR="00C633F8" w:rsidRPr="00AB3DD6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prawo przeprowadzania audytów lub inspekcji Przetwarzającego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w zakresie zgodności operacji przetwarzania z prawem i z Umową</w:t>
      </w:r>
      <w:r w:rsidR="00AB3DD6">
        <w:rPr>
          <w:rFonts w:ascii="Verdana" w:hAnsi="Verdana"/>
          <w:sz w:val="20"/>
          <w:szCs w:val="20"/>
        </w:rPr>
        <w:t xml:space="preserve"> </w:t>
      </w:r>
      <w:r w:rsidR="00AB3DD6">
        <w:rPr>
          <w:rStyle w:val="Odwoanieprzypisudolnego"/>
          <w:rFonts w:ascii="Verdana" w:hAnsi="Verdana"/>
          <w:sz w:val="20"/>
          <w:szCs w:val="20"/>
        </w:rPr>
        <w:footnoteReference w:id="6"/>
      </w:r>
      <w:r w:rsidRPr="00AB3DD6">
        <w:rPr>
          <w:rFonts w:ascii="Verdana" w:hAnsi="Verdana"/>
          <w:sz w:val="20"/>
          <w:szCs w:val="20"/>
        </w:rPr>
        <w:t>.</w:t>
      </w:r>
    </w:p>
    <w:p w14:paraId="59F86672" w14:textId="200D2B99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Administrator </w:t>
      </w:r>
      <w:proofErr w:type="spellStart"/>
      <w:r w:rsidRPr="00AB3DD6">
        <w:rPr>
          <w:rFonts w:ascii="Verdana" w:hAnsi="Verdana"/>
          <w:sz w:val="20"/>
          <w:szCs w:val="20"/>
        </w:rPr>
        <w:t>maobowiązek</w:t>
      </w:r>
      <w:proofErr w:type="spellEnd"/>
      <w:r w:rsidRPr="00AB3DD6">
        <w:rPr>
          <w:rFonts w:ascii="Verdana" w:hAnsi="Verdana"/>
          <w:sz w:val="20"/>
          <w:szCs w:val="20"/>
        </w:rPr>
        <w:t xml:space="preserve"> poinformowania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 xml:space="preserve">Przetwarzającego o planowanym audycie na 7 </w:t>
      </w:r>
      <w:r w:rsidR="00AB3DD6" w:rsidRPr="00AB3DD6">
        <w:rPr>
          <w:rFonts w:ascii="Verdana" w:hAnsi="Verdana"/>
          <w:sz w:val="20"/>
          <w:szCs w:val="20"/>
        </w:rPr>
        <w:t xml:space="preserve">(słownie: siedem) </w:t>
      </w:r>
      <w:r w:rsidRPr="00AB3DD6">
        <w:rPr>
          <w:rFonts w:ascii="Verdana" w:hAnsi="Verdana"/>
          <w:sz w:val="20"/>
          <w:szCs w:val="20"/>
        </w:rPr>
        <w:t>dni przed jego rozpoczęciem. Audyt nie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może trwać dłużej niż miesiąc od jego rozpoczęcia.</w:t>
      </w:r>
    </w:p>
    <w:p w14:paraId="4DBF5508" w14:textId="70F5F191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Audyt lub inspekcja przeprowadzane są przez upoważnionych audytorów, przez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których w ramach niniejszego paragrafu rozumie się, upoważnionego przez</w:t>
      </w:r>
      <w:r w:rsidR="00AB3DD6">
        <w:rPr>
          <w:rFonts w:ascii="Verdana" w:hAnsi="Verdana"/>
          <w:sz w:val="20"/>
          <w:szCs w:val="20"/>
        </w:rPr>
        <w:t xml:space="preserve"> A</w:t>
      </w:r>
      <w:r w:rsidRPr="00AB3DD6">
        <w:rPr>
          <w:rFonts w:ascii="Verdana" w:hAnsi="Verdana"/>
          <w:sz w:val="20"/>
          <w:szCs w:val="20"/>
        </w:rPr>
        <w:t>dministratora:</w:t>
      </w:r>
    </w:p>
    <w:p w14:paraId="402DE68D" w14:textId="5C46A7FE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pracownika odpowiednio </w:t>
      </w:r>
      <w:r w:rsidR="0097303C">
        <w:rPr>
          <w:rFonts w:ascii="Verdana" w:hAnsi="Verdana"/>
          <w:sz w:val="20"/>
          <w:szCs w:val="20"/>
        </w:rPr>
        <w:t>A</w:t>
      </w:r>
      <w:r w:rsidRPr="00AB3DD6">
        <w:rPr>
          <w:rFonts w:ascii="Verdana" w:hAnsi="Verdana"/>
          <w:sz w:val="20"/>
          <w:szCs w:val="20"/>
        </w:rPr>
        <w:t>dministratora lub Powierzającego</w:t>
      </w:r>
      <w:r w:rsidR="00AB3DD6">
        <w:rPr>
          <w:rFonts w:ascii="Verdana" w:hAnsi="Verdana"/>
          <w:sz w:val="20"/>
          <w:szCs w:val="20"/>
        </w:rPr>
        <w:t>,</w:t>
      </w:r>
      <w:r w:rsidRPr="00AB3DD6">
        <w:rPr>
          <w:rFonts w:ascii="Verdana" w:hAnsi="Verdana"/>
          <w:sz w:val="20"/>
          <w:szCs w:val="20"/>
        </w:rPr>
        <w:t xml:space="preserve"> lub</w:t>
      </w:r>
    </w:p>
    <w:p w14:paraId="3BF29679" w14:textId="61DB31EB" w:rsidR="00C633F8" w:rsidRPr="00AB3DD6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lastRenderedPageBreak/>
        <w:t>audytora zewnętrznego.</w:t>
      </w:r>
    </w:p>
    <w:p w14:paraId="64838555" w14:textId="05E1CA2F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Upoważniony audytor ma prawo w szczególności do:</w:t>
      </w:r>
    </w:p>
    <w:p w14:paraId="038A7D36" w14:textId="418AD429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wstępu i oględzin (zwłaszcza sposobu zabezpieczenia) pomieszczeń, w których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przetwarzane są Dane Osobowe,</w:t>
      </w:r>
    </w:p>
    <w:p w14:paraId="51ED6112" w14:textId="5192014F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przeprowadzania oględzin urządzeń, nośników oraz systemów informatycznych lub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teleinformatycznych służących do przetwarzania Danych Osobowych,</w:t>
      </w:r>
    </w:p>
    <w:p w14:paraId="311A24D3" w14:textId="17015199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wglądu do wszelkich dokumentów i wszelkich informacji mających bezpośredni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związek z powierzeniem przetwarzania Danych Osobowych na podstawie Umowy,</w:t>
      </w:r>
    </w:p>
    <w:p w14:paraId="6C3FC5DD" w14:textId="24E400C6" w:rsidR="00C633F8" w:rsidRPr="00AB3DD6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żądania złożenia ustnych lub pisemnych wyjaśnień przez Przetwarzającego oraz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personel Przetwarzającego (w szczególności pracowników), w zakresie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niezbędnym do ustalenia stanu faktycznego.</w:t>
      </w:r>
    </w:p>
    <w:p w14:paraId="611EFCD9" w14:textId="784A47C1" w:rsidR="00C633F8" w:rsidRPr="00AB3DD6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Po zakończeniu audytu upoważniony audytor przedstawia wynik audytu w formie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protokołu.</w:t>
      </w:r>
    </w:p>
    <w:p w14:paraId="415DE934" w14:textId="31D2E587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W przypadku naruszenia ochrony danych osobowych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u Przetwarzającego lub dalszych przetwarzających Przetwarzającego lub rażącego</w:t>
      </w:r>
      <w:r w:rsidR="00AB3DD6" w:rsidRP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naruszenia przez Przetwarzającego przepisów o ochronie danych osobowych</w:t>
      </w:r>
      <w:r w:rsidR="00AB3DD6" w:rsidRPr="00AB3DD6">
        <w:rPr>
          <w:rFonts w:ascii="Verdana" w:hAnsi="Verdana"/>
          <w:sz w:val="20"/>
          <w:szCs w:val="20"/>
        </w:rPr>
        <w:t xml:space="preserve"> A</w:t>
      </w:r>
      <w:r w:rsidRPr="00AB3DD6">
        <w:rPr>
          <w:rFonts w:ascii="Verdana" w:hAnsi="Verdana"/>
          <w:sz w:val="20"/>
          <w:szCs w:val="20"/>
        </w:rPr>
        <w:t>dministrator ma prawo do</w:t>
      </w:r>
      <w:r w:rsidR="0097303C">
        <w:rPr>
          <w:rFonts w:ascii="Verdana" w:hAnsi="Verdana"/>
          <w:sz w:val="20"/>
          <w:szCs w:val="20"/>
        </w:rPr>
        <w:t> </w:t>
      </w:r>
      <w:r w:rsidRPr="00AB3DD6">
        <w:rPr>
          <w:rFonts w:ascii="Verdana" w:hAnsi="Verdana"/>
          <w:sz w:val="20"/>
          <w:szCs w:val="20"/>
        </w:rPr>
        <w:t>przeprowadzeni</w:t>
      </w:r>
      <w:r w:rsidR="00AB3DD6" w:rsidRPr="00AB3DD6">
        <w:rPr>
          <w:rFonts w:ascii="Verdana" w:hAnsi="Verdana"/>
          <w:sz w:val="20"/>
          <w:szCs w:val="20"/>
        </w:rPr>
        <w:t>a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u Przetwarzającego niezapowiedzianej inspekcji.</w:t>
      </w:r>
    </w:p>
    <w:p w14:paraId="4AC858F1" w14:textId="3418A1AC" w:rsidR="00C633F8" w:rsidRPr="00AB3DD6" w:rsidRDefault="0097303C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</w:t>
      </w:r>
      <w:r w:rsidR="00C633F8" w:rsidRPr="00AB3DD6">
        <w:rPr>
          <w:rFonts w:ascii="Verdana" w:hAnsi="Verdana"/>
          <w:sz w:val="20"/>
          <w:szCs w:val="20"/>
        </w:rPr>
        <w:t>może w szczególności przeprowadzić:</w:t>
      </w:r>
    </w:p>
    <w:p w14:paraId="0308E25B" w14:textId="342517D9" w:rsidR="00AB3DD6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audyt, na odległość, z wykorzystaniem listy weryfikacyjnej</w:t>
      </w:r>
      <w:r w:rsidR="00AB3DD6">
        <w:rPr>
          <w:rFonts w:ascii="Verdana" w:hAnsi="Verdana"/>
          <w:sz w:val="20"/>
          <w:szCs w:val="20"/>
        </w:rPr>
        <w:t>,</w:t>
      </w:r>
    </w:p>
    <w:p w14:paraId="60E82693" w14:textId="68D52481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darmowy audyt, w dowolny sposób – 1 (jeden) raz, w każdym roku obowiązywania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Umowy,</w:t>
      </w:r>
    </w:p>
    <w:p w14:paraId="6E97B606" w14:textId="3897B5A6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 xml:space="preserve">darmowy audyt, w dowolny sposób </w:t>
      </w:r>
      <w:r w:rsidR="000C3D47">
        <w:rPr>
          <w:rFonts w:ascii="Verdana" w:hAnsi="Verdana"/>
          <w:sz w:val="20"/>
          <w:szCs w:val="20"/>
        </w:rPr>
        <w:t>–</w:t>
      </w:r>
      <w:r w:rsidRPr="00AB3DD6">
        <w:rPr>
          <w:rFonts w:ascii="Verdana" w:hAnsi="Verdana"/>
          <w:sz w:val="20"/>
          <w:szCs w:val="20"/>
        </w:rPr>
        <w:t xml:space="preserve"> </w:t>
      </w:r>
      <w:r w:rsidR="000C3D47">
        <w:rPr>
          <w:rFonts w:ascii="Verdana" w:hAnsi="Verdana"/>
          <w:sz w:val="20"/>
          <w:szCs w:val="20"/>
        </w:rPr>
        <w:t xml:space="preserve">w terminie </w:t>
      </w:r>
      <w:r w:rsidR="00DD6539">
        <w:rPr>
          <w:rFonts w:ascii="Verdana" w:hAnsi="Verdana"/>
          <w:sz w:val="20"/>
          <w:szCs w:val="20"/>
        </w:rPr>
        <w:t xml:space="preserve">180 dni </w:t>
      </w:r>
      <w:r w:rsidRPr="00AB3DD6">
        <w:rPr>
          <w:rFonts w:ascii="Verdana" w:hAnsi="Verdana"/>
          <w:sz w:val="20"/>
          <w:szCs w:val="20"/>
        </w:rPr>
        <w:t>po zakończeniu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Umowy,</w:t>
      </w:r>
    </w:p>
    <w:p w14:paraId="1C91DA57" w14:textId="621F33B4" w:rsidR="00C633F8" w:rsidRPr="00AB3DD6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darmowy audyt lub inspekcję, w dowolny sposób – po każdym naruszeniu, o</w:t>
      </w:r>
      <w:r w:rsidR="0097303C">
        <w:rPr>
          <w:rFonts w:ascii="Verdana" w:hAnsi="Verdana"/>
          <w:sz w:val="20"/>
          <w:szCs w:val="20"/>
        </w:rPr>
        <w:t> </w:t>
      </w:r>
      <w:r w:rsidRPr="00AB3DD6">
        <w:rPr>
          <w:rFonts w:ascii="Verdana" w:hAnsi="Verdana"/>
          <w:sz w:val="20"/>
          <w:szCs w:val="20"/>
        </w:rPr>
        <w:t>którym</w:t>
      </w:r>
      <w:r w:rsidR="00AB3DD6">
        <w:rPr>
          <w:rFonts w:ascii="Verdana" w:hAnsi="Verdana"/>
          <w:sz w:val="20"/>
          <w:szCs w:val="20"/>
        </w:rPr>
        <w:t xml:space="preserve"> </w:t>
      </w:r>
      <w:r w:rsidRPr="00AB3DD6">
        <w:rPr>
          <w:rFonts w:ascii="Verdana" w:hAnsi="Verdana"/>
          <w:sz w:val="20"/>
          <w:szCs w:val="20"/>
        </w:rPr>
        <w:t>mowa w ust. 7</w:t>
      </w:r>
      <w:r w:rsidR="00AB3DD6">
        <w:rPr>
          <w:rFonts w:ascii="Verdana" w:hAnsi="Verdana"/>
          <w:sz w:val="20"/>
          <w:szCs w:val="20"/>
        </w:rPr>
        <w:t xml:space="preserve"> powyżej</w:t>
      </w:r>
      <w:r w:rsidRPr="00AB3DD6">
        <w:rPr>
          <w:rFonts w:ascii="Verdana" w:hAnsi="Verdana"/>
          <w:sz w:val="20"/>
          <w:szCs w:val="20"/>
        </w:rPr>
        <w:t>.</w:t>
      </w:r>
    </w:p>
    <w:p w14:paraId="2271EAF6" w14:textId="04419EE6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W razie wątpliwości poczytuje się, że:</w:t>
      </w:r>
    </w:p>
    <w:p w14:paraId="17560561" w14:textId="0BA37813" w:rsidR="00C633F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AB3DD6">
        <w:rPr>
          <w:rFonts w:ascii="Verdana" w:hAnsi="Verdana"/>
          <w:sz w:val="20"/>
          <w:szCs w:val="20"/>
        </w:rPr>
        <w:t>okoliczności umożliwiające przeprowadzenie audytu lub inspekcji, o których mowa</w:t>
      </w:r>
      <w:r w:rsidR="00663518">
        <w:rPr>
          <w:rFonts w:ascii="Verdana" w:hAnsi="Verdana"/>
          <w:sz w:val="20"/>
          <w:szCs w:val="20"/>
        </w:rPr>
        <w:t xml:space="preserve"> </w:t>
      </w:r>
      <w:r w:rsidRPr="00663518">
        <w:rPr>
          <w:rFonts w:ascii="Verdana" w:hAnsi="Verdana"/>
          <w:sz w:val="20"/>
          <w:szCs w:val="20"/>
        </w:rPr>
        <w:t xml:space="preserve">w ust. 8 pkt </w:t>
      </w:r>
      <w:r w:rsidR="00663518">
        <w:rPr>
          <w:rFonts w:ascii="Verdana" w:hAnsi="Verdana"/>
          <w:sz w:val="20"/>
          <w:szCs w:val="20"/>
        </w:rPr>
        <w:t xml:space="preserve">8.1. do 8.4. </w:t>
      </w:r>
      <w:r w:rsidRPr="00663518">
        <w:rPr>
          <w:rFonts w:ascii="Verdana" w:hAnsi="Verdana"/>
          <w:sz w:val="20"/>
          <w:szCs w:val="20"/>
        </w:rPr>
        <w:t>nie wykluczają się wzajemnie</w:t>
      </w:r>
      <w:r w:rsidR="00663518">
        <w:rPr>
          <w:rFonts w:ascii="Verdana" w:hAnsi="Verdana"/>
          <w:sz w:val="20"/>
          <w:szCs w:val="20"/>
        </w:rPr>
        <w:t xml:space="preserve"> </w:t>
      </w:r>
      <w:r w:rsidR="00663518">
        <w:rPr>
          <w:rStyle w:val="Odwoanieprzypisudolnego"/>
          <w:rFonts w:ascii="Verdana" w:hAnsi="Verdana"/>
          <w:sz w:val="20"/>
          <w:szCs w:val="20"/>
        </w:rPr>
        <w:footnoteReference w:id="7"/>
      </w:r>
      <w:r w:rsidRPr="00663518">
        <w:rPr>
          <w:rFonts w:ascii="Verdana" w:hAnsi="Verdana"/>
          <w:sz w:val="20"/>
          <w:szCs w:val="20"/>
        </w:rPr>
        <w:t>;</w:t>
      </w:r>
    </w:p>
    <w:p w14:paraId="1D321E5C" w14:textId="620F62EB" w:rsidR="00C633F8" w:rsidRPr="005C23B8" w:rsidRDefault="00C633F8" w:rsidP="005C23B8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>darmowy audyt / darmowa inspekcja oznacza, że za podejmowane w ramach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 xml:space="preserve">audytu lub inspekcji czynności Przetwarzający nie nabywa względem </w:t>
      </w:r>
      <w:r w:rsidR="005C23B8" w:rsidRPr="005C23B8">
        <w:rPr>
          <w:rFonts w:ascii="Verdana" w:hAnsi="Verdana"/>
          <w:sz w:val="20"/>
          <w:szCs w:val="20"/>
        </w:rPr>
        <w:t>A</w:t>
      </w:r>
      <w:r w:rsidRPr="005C23B8">
        <w:rPr>
          <w:rFonts w:ascii="Verdana" w:hAnsi="Verdana"/>
          <w:sz w:val="20"/>
          <w:szCs w:val="20"/>
        </w:rPr>
        <w:t>dministratora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jakichkolwiek wierzytelności (np. o zwrot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kosztów czy wynagrodzenie dla pracowników Przetwarzającego biorących udział</w:t>
      </w:r>
      <w:r w:rsid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w audycie lub inspekcji).</w:t>
      </w:r>
    </w:p>
    <w:p w14:paraId="28032E04" w14:textId="49EC63AC" w:rsidR="00C633F8" w:rsidRDefault="00C633F8" w:rsidP="005C23B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Jeżeli zdaniem Przetwarzającego wydane mu przez </w:t>
      </w:r>
      <w:r w:rsidR="005C23B8" w:rsidRPr="005C23B8">
        <w:rPr>
          <w:rFonts w:ascii="Verdana" w:hAnsi="Verdana"/>
          <w:sz w:val="20"/>
          <w:szCs w:val="20"/>
        </w:rPr>
        <w:t>A</w:t>
      </w:r>
      <w:r w:rsidRPr="005C23B8">
        <w:rPr>
          <w:rFonts w:ascii="Verdana" w:hAnsi="Verdana"/>
          <w:sz w:val="20"/>
          <w:szCs w:val="20"/>
        </w:rPr>
        <w:t>dministratora polecenie stanowi naruszenie przepisów RODO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lub innych powszechnie obowiązujących przepisów o</w:t>
      </w:r>
      <w:r w:rsidR="0097303C">
        <w:rPr>
          <w:rFonts w:ascii="Verdana" w:hAnsi="Verdana"/>
          <w:sz w:val="20"/>
          <w:szCs w:val="20"/>
        </w:rPr>
        <w:t> </w:t>
      </w:r>
      <w:r w:rsidRPr="005C23B8">
        <w:rPr>
          <w:rFonts w:ascii="Verdana" w:hAnsi="Verdana"/>
          <w:sz w:val="20"/>
          <w:szCs w:val="20"/>
        </w:rPr>
        <w:t>ochronie danych Przetwarzający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 xml:space="preserve">zobowiązuje się niezwłocznie poinformować o tym </w:t>
      </w:r>
      <w:r w:rsidR="005C23B8" w:rsidRPr="005C23B8">
        <w:rPr>
          <w:rFonts w:ascii="Verdana" w:hAnsi="Verdana"/>
          <w:sz w:val="20"/>
          <w:szCs w:val="20"/>
        </w:rPr>
        <w:t>A</w:t>
      </w:r>
      <w:r w:rsidRPr="005C23B8">
        <w:rPr>
          <w:rFonts w:ascii="Verdana" w:hAnsi="Verdana"/>
          <w:sz w:val="20"/>
          <w:szCs w:val="20"/>
        </w:rPr>
        <w:t>dministratora.</w:t>
      </w:r>
    </w:p>
    <w:p w14:paraId="174DC900" w14:textId="77777777" w:rsid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61992E5" w14:textId="77777777" w:rsidR="00796E23" w:rsidRDefault="00796E23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77DCFE21" w14:textId="77777777" w:rsidR="00796E23" w:rsidRPr="005C23B8" w:rsidRDefault="00796E23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5865D7D8" w14:textId="77777777" w:rsidR="005C23B8" w:rsidRDefault="00C633F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13</w:t>
      </w:r>
    </w:p>
    <w:p w14:paraId="1D092267" w14:textId="42C2E489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ejestr wszystkich kategorii czynności przetwarzania</w:t>
      </w:r>
    </w:p>
    <w:p w14:paraId="02797FD2" w14:textId="1845FC71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(art. 30 ust. 2 i 3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0F5091DC" w14:textId="77777777" w:rsidR="005C23B8" w:rsidRDefault="005C23B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24C25CFD" w14:textId="0CB89B13" w:rsidR="005C23B8" w:rsidRDefault="00C633F8" w:rsidP="005C23B8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Przetwarzający oświadcza, że w związku z zawarciem Umowy, będzie prowadził rejestr</w:t>
      </w:r>
      <w:r w:rsidR="005C23B8">
        <w:rPr>
          <w:rFonts w:ascii="Verdana" w:hAnsi="Verdana"/>
          <w:sz w:val="20"/>
          <w:szCs w:val="20"/>
        </w:rPr>
        <w:t xml:space="preserve"> </w:t>
      </w:r>
      <w:r w:rsidRPr="00C633F8">
        <w:rPr>
          <w:rFonts w:ascii="Verdana" w:hAnsi="Verdana"/>
          <w:sz w:val="20"/>
          <w:szCs w:val="20"/>
        </w:rPr>
        <w:t xml:space="preserve">wszystkich kategorii czynności przetwarzania, dokonywanych w imieniu </w:t>
      </w:r>
      <w:r w:rsidR="005C23B8">
        <w:rPr>
          <w:rFonts w:ascii="Verdana" w:hAnsi="Verdana"/>
          <w:sz w:val="20"/>
          <w:szCs w:val="20"/>
        </w:rPr>
        <w:t>A</w:t>
      </w:r>
      <w:r w:rsidRPr="00C633F8">
        <w:rPr>
          <w:rFonts w:ascii="Verdana" w:hAnsi="Verdana"/>
          <w:sz w:val="20"/>
          <w:szCs w:val="20"/>
        </w:rPr>
        <w:t>dministratora, w rozumieniu art. 30 ust. 2 i 3 RODO.</w:t>
      </w:r>
    </w:p>
    <w:p w14:paraId="159C80CD" w14:textId="2A295294" w:rsidR="00C633F8" w:rsidRDefault="00C633F8" w:rsidP="005C23B8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Rejestr </w:t>
      </w:r>
      <w:r w:rsidR="005C23B8" w:rsidRPr="005C23B8">
        <w:rPr>
          <w:rFonts w:ascii="Verdana" w:hAnsi="Verdana"/>
          <w:sz w:val="20"/>
          <w:szCs w:val="20"/>
        </w:rPr>
        <w:t>wskazany w ust. 1 powyżej</w:t>
      </w:r>
      <w:r w:rsidRPr="005C23B8">
        <w:rPr>
          <w:rFonts w:ascii="Verdana" w:hAnsi="Verdana"/>
          <w:sz w:val="20"/>
          <w:szCs w:val="20"/>
        </w:rPr>
        <w:t>, w zakresie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 xml:space="preserve">dotyczącym </w:t>
      </w:r>
      <w:r w:rsidR="005C23B8" w:rsidRPr="005C23B8">
        <w:rPr>
          <w:rFonts w:ascii="Verdana" w:hAnsi="Verdana"/>
          <w:sz w:val="20"/>
          <w:szCs w:val="20"/>
        </w:rPr>
        <w:t>A</w:t>
      </w:r>
      <w:r w:rsidRPr="005C23B8">
        <w:rPr>
          <w:rFonts w:ascii="Verdana" w:hAnsi="Verdana"/>
          <w:sz w:val="20"/>
          <w:szCs w:val="20"/>
        </w:rPr>
        <w:t>dministratora, Przetwarzający udostępni</w:t>
      </w:r>
      <w:r w:rsidR="005C23B8" w:rsidRPr="005C23B8">
        <w:rPr>
          <w:rFonts w:ascii="Verdana" w:hAnsi="Verdana"/>
          <w:sz w:val="20"/>
          <w:szCs w:val="20"/>
        </w:rPr>
        <w:t xml:space="preserve"> A</w:t>
      </w:r>
      <w:r w:rsidRPr="005C23B8">
        <w:rPr>
          <w:rFonts w:ascii="Verdana" w:hAnsi="Verdana"/>
          <w:sz w:val="20"/>
          <w:szCs w:val="20"/>
        </w:rPr>
        <w:t>dministratorowi, na każde żądanie.</w:t>
      </w:r>
    </w:p>
    <w:p w14:paraId="44586CCF" w14:textId="77777777" w:rsidR="005C23B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018BE07" w14:textId="77777777" w:rsidR="005C23B8" w:rsidRDefault="00C633F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14</w:t>
      </w:r>
    </w:p>
    <w:p w14:paraId="300606C6" w14:textId="09BECA93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W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yznaczenie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I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nspektora ochrony danych</w:t>
      </w:r>
    </w:p>
    <w:p w14:paraId="723EACA6" w14:textId="75B69AE3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(art. 37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1EF7C897" w14:textId="77777777" w:rsidR="005C23B8" w:rsidRDefault="005C23B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9724A86" w14:textId="1140F670" w:rsidR="00C633F8" w:rsidRDefault="005C23B8" w:rsidP="005C23B8">
      <w:pPr>
        <w:pStyle w:val="Akapitzlist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</w:t>
      </w:r>
      <w:r w:rsidR="00C633F8" w:rsidRPr="00C633F8">
        <w:rPr>
          <w:rFonts w:ascii="Verdana" w:hAnsi="Verdana"/>
          <w:sz w:val="20"/>
          <w:szCs w:val="20"/>
        </w:rPr>
        <w:t xml:space="preserve">wyznaczył </w:t>
      </w:r>
      <w:r>
        <w:rPr>
          <w:rFonts w:ascii="Verdana" w:hAnsi="Verdana"/>
          <w:sz w:val="20"/>
          <w:szCs w:val="20"/>
        </w:rPr>
        <w:t>I</w:t>
      </w:r>
      <w:r w:rsidR="00C633F8" w:rsidRPr="00C633F8">
        <w:rPr>
          <w:rFonts w:ascii="Verdana" w:hAnsi="Verdana"/>
          <w:sz w:val="20"/>
          <w:szCs w:val="20"/>
        </w:rPr>
        <w:t>nspektora ochrony danych:</w:t>
      </w:r>
    </w:p>
    <w:p w14:paraId="60A1D803" w14:textId="618E7C7E" w:rsidR="00C633F8" w:rsidRDefault="00C633F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imię i nazwisko: </w:t>
      </w:r>
      <w:r w:rsidR="005C23B8">
        <w:rPr>
          <w:rFonts w:ascii="Verdana" w:hAnsi="Verdana"/>
          <w:sz w:val="20"/>
          <w:szCs w:val="20"/>
        </w:rPr>
        <w:t>Norbert Stebel,</w:t>
      </w:r>
    </w:p>
    <w:p w14:paraId="3BE8C30E" w14:textId="4FC6E48C" w:rsidR="00C633F8" w:rsidRDefault="00C633F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służbowy adres poczty elektronicznej: </w:t>
      </w:r>
      <w:r w:rsidR="005C23B8">
        <w:rPr>
          <w:rFonts w:ascii="Verdana" w:hAnsi="Verdana"/>
          <w:sz w:val="20"/>
          <w:szCs w:val="20"/>
        </w:rPr>
        <w:t>iod@ssm.silesia.pl,</w:t>
      </w:r>
    </w:p>
    <w:p w14:paraId="6B8FD35D" w14:textId="7C680638" w:rsidR="00C633F8" w:rsidRPr="005C23B8" w:rsidRDefault="00C633F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służbowy nr telefonu: </w:t>
      </w:r>
      <w:r w:rsidR="005C23B8">
        <w:rPr>
          <w:rFonts w:ascii="Verdana" w:hAnsi="Verdana"/>
          <w:sz w:val="20"/>
          <w:szCs w:val="20"/>
        </w:rPr>
        <w:t>……………………,</w:t>
      </w:r>
    </w:p>
    <w:p w14:paraId="01492F2F" w14:textId="71538C28" w:rsidR="00C633F8" w:rsidRPr="005C23B8" w:rsidRDefault="00C633F8" w:rsidP="005C23B8">
      <w:pPr>
        <w:pStyle w:val="Akapitzlist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Przetwarzający wyznaczył </w:t>
      </w:r>
      <w:r w:rsidR="005C23B8" w:rsidRPr="005C23B8">
        <w:rPr>
          <w:rFonts w:ascii="Verdana" w:hAnsi="Verdana"/>
          <w:sz w:val="20"/>
          <w:szCs w:val="20"/>
        </w:rPr>
        <w:t>I</w:t>
      </w:r>
      <w:r w:rsidRPr="005C23B8">
        <w:rPr>
          <w:rFonts w:ascii="Verdana" w:hAnsi="Verdana"/>
          <w:sz w:val="20"/>
          <w:szCs w:val="20"/>
        </w:rPr>
        <w:t>nspektora ochrony danych / osobę kontaktową</w:t>
      </w:r>
      <w:r w:rsid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w sprawach dotyczących Danych Osobowych</w:t>
      </w:r>
      <w:r w:rsidR="005C23B8">
        <w:rPr>
          <w:rFonts w:ascii="Verdana" w:hAnsi="Verdana"/>
          <w:sz w:val="20"/>
          <w:szCs w:val="20"/>
        </w:rPr>
        <w:t xml:space="preserve"> </w:t>
      </w:r>
      <w:r w:rsidR="005C23B8">
        <w:rPr>
          <w:rStyle w:val="Odwoanieprzypisudolnego"/>
          <w:rFonts w:ascii="Verdana" w:hAnsi="Verdana"/>
          <w:sz w:val="20"/>
          <w:szCs w:val="20"/>
        </w:rPr>
        <w:footnoteReference w:id="8"/>
      </w:r>
      <w:r w:rsidRPr="005C23B8">
        <w:rPr>
          <w:rFonts w:ascii="Verdana" w:hAnsi="Verdana"/>
          <w:sz w:val="20"/>
          <w:szCs w:val="20"/>
        </w:rPr>
        <w:t>:</w:t>
      </w:r>
    </w:p>
    <w:p w14:paraId="516CEC0B" w14:textId="3BB61F1A" w:rsidR="005C23B8" w:rsidRDefault="005C23B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imię i nazwisko: </w:t>
      </w:r>
      <w:r>
        <w:rPr>
          <w:rFonts w:ascii="Verdana" w:hAnsi="Verdana"/>
          <w:sz w:val="20"/>
          <w:szCs w:val="20"/>
        </w:rPr>
        <w:t>………………………… ,</w:t>
      </w:r>
    </w:p>
    <w:p w14:paraId="5AA845A6" w14:textId="74884C4D" w:rsidR="005C23B8" w:rsidRDefault="005C23B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służbowy adres poczty elektronicznej: </w:t>
      </w:r>
      <w:r>
        <w:rPr>
          <w:rFonts w:ascii="Verdana" w:hAnsi="Verdana"/>
          <w:sz w:val="20"/>
          <w:szCs w:val="20"/>
        </w:rPr>
        <w:t>…………………………,</w:t>
      </w:r>
    </w:p>
    <w:p w14:paraId="0484E17A" w14:textId="3DC37F37" w:rsidR="005C23B8" w:rsidRPr="005C23B8" w:rsidRDefault="005C23B8" w:rsidP="005C23B8">
      <w:pPr>
        <w:pStyle w:val="Akapitzlist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1134" w:hanging="573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 xml:space="preserve">służbowy nr telefonu: </w:t>
      </w:r>
      <w:r>
        <w:rPr>
          <w:rFonts w:ascii="Verdana" w:hAnsi="Verdana"/>
          <w:sz w:val="20"/>
          <w:szCs w:val="20"/>
        </w:rPr>
        <w:t>…………………… ,</w:t>
      </w:r>
    </w:p>
    <w:p w14:paraId="6390C9DD" w14:textId="5C932BDB" w:rsidR="00C633F8" w:rsidRDefault="00C633F8" w:rsidP="005C23B8">
      <w:pPr>
        <w:pStyle w:val="Akapitzlist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C23B8">
        <w:rPr>
          <w:rFonts w:ascii="Verdana" w:hAnsi="Verdana"/>
          <w:sz w:val="20"/>
          <w:szCs w:val="20"/>
        </w:rPr>
        <w:t>W przypadku zmiany osób, o których mowa w ust. 1 lub 2, Strona u której doszło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do zmiany danych tej osoby, zobowiązana jest do niezwłocznego zawiadomienia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o tym drugiej Strony, na adres email wskazany w ust. 1 lub 2 (w zależności od tego czy o</w:t>
      </w:r>
      <w:r w:rsidR="005C23B8" w:rsidRP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 xml:space="preserve">zmianie zawiadamia </w:t>
      </w:r>
      <w:r w:rsidR="005C23B8" w:rsidRPr="005C23B8">
        <w:rPr>
          <w:rFonts w:ascii="Verdana" w:hAnsi="Verdana"/>
          <w:sz w:val="20"/>
          <w:szCs w:val="20"/>
        </w:rPr>
        <w:t xml:space="preserve">Administrator czy </w:t>
      </w:r>
      <w:r w:rsidRPr="005C23B8">
        <w:rPr>
          <w:rFonts w:ascii="Verdana" w:hAnsi="Verdana"/>
          <w:sz w:val="20"/>
          <w:szCs w:val="20"/>
        </w:rPr>
        <w:t>Przetwarzający) wraz ze wskazaniem aktualnych</w:t>
      </w:r>
      <w:r w:rsidR="005C23B8">
        <w:rPr>
          <w:rFonts w:ascii="Verdana" w:hAnsi="Verdana"/>
          <w:sz w:val="20"/>
          <w:szCs w:val="20"/>
        </w:rPr>
        <w:t xml:space="preserve"> </w:t>
      </w:r>
      <w:r w:rsidRPr="005C23B8">
        <w:rPr>
          <w:rFonts w:ascii="Verdana" w:hAnsi="Verdana"/>
          <w:sz w:val="20"/>
          <w:szCs w:val="20"/>
        </w:rPr>
        <w:t>danych, o których mowa odpowiednio w ust. 1 lub 2</w:t>
      </w:r>
      <w:r w:rsidR="005C23B8">
        <w:rPr>
          <w:rFonts w:ascii="Verdana" w:hAnsi="Verdana"/>
          <w:sz w:val="20"/>
          <w:szCs w:val="20"/>
        </w:rPr>
        <w:t xml:space="preserve"> powyżej</w:t>
      </w:r>
      <w:r w:rsidRPr="005C23B8">
        <w:rPr>
          <w:rFonts w:ascii="Verdana" w:hAnsi="Verdana"/>
          <w:sz w:val="20"/>
          <w:szCs w:val="20"/>
        </w:rPr>
        <w:t>.</w:t>
      </w:r>
    </w:p>
    <w:p w14:paraId="301B7D4D" w14:textId="77777777" w:rsidR="005C23B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2E14699" w14:textId="77777777" w:rsidR="005C23B8" w:rsidRDefault="00C633F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15</w:t>
      </w:r>
    </w:p>
    <w:p w14:paraId="449D05D1" w14:textId="49200BB1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P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ostanowienia dodatkowe</w:t>
      </w:r>
    </w:p>
    <w:p w14:paraId="56F4F74B" w14:textId="5CEF7F05" w:rsidR="00C633F8" w:rsidRPr="005C23B8" w:rsidRDefault="005C23B8" w:rsidP="005C23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 xml:space="preserve">(art. 28 ust. 3 </w:t>
      </w: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RODO</w:t>
      </w:r>
      <w:r w:rsidRPr="005C23B8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5156A4F2" w14:textId="77777777" w:rsidR="005C23B8" w:rsidRDefault="005C23B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1AF3BF45" w14:textId="237FC07B" w:rsidR="00DD6539" w:rsidRPr="00DD6539" w:rsidRDefault="00DD6539" w:rsidP="00796E23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D6539">
        <w:rPr>
          <w:rFonts w:ascii="Verdana" w:hAnsi="Verdana"/>
          <w:sz w:val="20"/>
          <w:szCs w:val="20"/>
        </w:rPr>
        <w:t xml:space="preserve">W przypadku naruszenia przez </w:t>
      </w:r>
      <w:r>
        <w:rPr>
          <w:rFonts w:ascii="Verdana" w:hAnsi="Verdana"/>
          <w:sz w:val="20"/>
          <w:szCs w:val="20"/>
        </w:rPr>
        <w:t xml:space="preserve">Przetwarzającego </w:t>
      </w:r>
      <w:r w:rsidRPr="00DD6539">
        <w:rPr>
          <w:rFonts w:ascii="Verdana" w:hAnsi="Verdana"/>
          <w:sz w:val="20"/>
          <w:szCs w:val="20"/>
        </w:rPr>
        <w:t>jakichkolwiek zobowiązań wynikających z Umowy</w:t>
      </w:r>
      <w:r w:rsidR="00A663BE">
        <w:rPr>
          <w:rFonts w:ascii="Verdana" w:hAnsi="Verdana"/>
          <w:sz w:val="20"/>
          <w:szCs w:val="20"/>
        </w:rPr>
        <w:t xml:space="preserve"> i/lub obowiązujących przepisów regulujących ochronę danych osobowych</w:t>
      </w:r>
      <w:r w:rsidRPr="00DD6539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Administrator </w:t>
      </w:r>
      <w:r w:rsidRPr="00DD6539">
        <w:rPr>
          <w:rFonts w:ascii="Verdana" w:hAnsi="Verdana"/>
          <w:sz w:val="20"/>
          <w:szCs w:val="20"/>
        </w:rPr>
        <w:t xml:space="preserve">będzie miał prawo do żądania natychmiastowego zaniechania naruszenia i usunięcia jego skutków przez </w:t>
      </w:r>
      <w:r>
        <w:rPr>
          <w:rFonts w:ascii="Verdana" w:hAnsi="Verdana"/>
          <w:sz w:val="20"/>
          <w:szCs w:val="20"/>
        </w:rPr>
        <w:t>Przetwarzającego</w:t>
      </w:r>
      <w:r w:rsidRPr="00DD6539">
        <w:rPr>
          <w:rFonts w:ascii="Verdana" w:hAnsi="Verdana"/>
          <w:sz w:val="20"/>
          <w:szCs w:val="20"/>
        </w:rPr>
        <w:t>.</w:t>
      </w:r>
    </w:p>
    <w:p w14:paraId="13FD7AF5" w14:textId="2EE61F66" w:rsidR="00DD6539" w:rsidRPr="00DD6539" w:rsidRDefault="00DD6539" w:rsidP="00796E23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D6539">
        <w:rPr>
          <w:rFonts w:ascii="Verdana" w:hAnsi="Verdana"/>
          <w:sz w:val="20"/>
          <w:szCs w:val="20"/>
        </w:rPr>
        <w:t xml:space="preserve">Wezwanie do zaniechania naruszeń i usunięcia jego skutków powinno być wysłane </w:t>
      </w:r>
      <w:r>
        <w:rPr>
          <w:rFonts w:ascii="Verdana" w:hAnsi="Verdana"/>
          <w:sz w:val="20"/>
          <w:szCs w:val="20"/>
        </w:rPr>
        <w:t xml:space="preserve">Przetwarzającemu </w:t>
      </w:r>
      <w:r w:rsidRPr="00DD6539">
        <w:rPr>
          <w:rFonts w:ascii="Verdana" w:hAnsi="Verdana"/>
          <w:sz w:val="20"/>
          <w:szCs w:val="20"/>
        </w:rPr>
        <w:t xml:space="preserve">w formie pisemnej na zasadach wskazanych w § </w:t>
      </w:r>
      <w:r>
        <w:rPr>
          <w:rFonts w:ascii="Verdana" w:hAnsi="Verdana"/>
          <w:sz w:val="20"/>
          <w:szCs w:val="20"/>
        </w:rPr>
        <w:t>14</w:t>
      </w:r>
      <w:r w:rsidRPr="00DD6539">
        <w:rPr>
          <w:rFonts w:ascii="Verdana" w:hAnsi="Verdana"/>
          <w:sz w:val="20"/>
          <w:szCs w:val="20"/>
        </w:rPr>
        <w:t xml:space="preserve"> Umowy, z określeniem terminu do wykonania wezwania.</w:t>
      </w:r>
    </w:p>
    <w:p w14:paraId="7E62C804" w14:textId="19B7C053" w:rsidR="00DD6539" w:rsidRPr="00DD6539" w:rsidRDefault="00DD6539" w:rsidP="00796E23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D6539">
        <w:rPr>
          <w:rFonts w:ascii="Verdana" w:hAnsi="Verdana"/>
          <w:sz w:val="20"/>
          <w:szCs w:val="20"/>
        </w:rPr>
        <w:lastRenderedPageBreak/>
        <w:t>W przypadku niewykonania lub nienależytego wykonania zobowiąza</w:t>
      </w:r>
      <w:r>
        <w:rPr>
          <w:rFonts w:ascii="Verdana" w:hAnsi="Verdana"/>
          <w:sz w:val="20"/>
          <w:szCs w:val="20"/>
        </w:rPr>
        <w:t>ń</w:t>
      </w:r>
      <w:r w:rsidRPr="00DD653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wynikających z Umowy </w:t>
      </w:r>
      <w:r w:rsidR="00A663BE">
        <w:rPr>
          <w:rFonts w:ascii="Verdana" w:hAnsi="Verdana"/>
          <w:sz w:val="20"/>
          <w:szCs w:val="20"/>
        </w:rPr>
        <w:t xml:space="preserve">i/lub obowiązujących przepisów regulujących ochronę danych osobowych </w:t>
      </w:r>
      <w:r w:rsidRPr="00DD6539">
        <w:rPr>
          <w:rFonts w:ascii="Verdana" w:hAnsi="Verdana"/>
          <w:sz w:val="20"/>
          <w:szCs w:val="20"/>
        </w:rPr>
        <w:t xml:space="preserve">przez </w:t>
      </w:r>
      <w:r>
        <w:rPr>
          <w:rFonts w:ascii="Verdana" w:hAnsi="Verdana"/>
          <w:sz w:val="20"/>
          <w:szCs w:val="20"/>
        </w:rPr>
        <w:t xml:space="preserve">Przetwarzającego </w:t>
      </w:r>
      <w:r w:rsidRPr="00DD6539">
        <w:rPr>
          <w:rFonts w:ascii="Verdana" w:hAnsi="Verdana"/>
          <w:sz w:val="20"/>
          <w:szCs w:val="20"/>
        </w:rPr>
        <w:t>poprzez niewykonanie któregokolwiek z obowiązków określonych w Umowie</w:t>
      </w:r>
      <w:r w:rsidR="00A663BE">
        <w:rPr>
          <w:rFonts w:ascii="Verdana" w:hAnsi="Verdana"/>
          <w:sz w:val="20"/>
          <w:szCs w:val="20"/>
        </w:rPr>
        <w:t xml:space="preserve"> i/lub obowiązujących przepisów regulujących ochronę danych osobowych</w:t>
      </w:r>
      <w:r w:rsidRPr="00DD6539">
        <w:rPr>
          <w:rFonts w:ascii="Verdana" w:hAnsi="Verdana"/>
          <w:sz w:val="20"/>
          <w:szCs w:val="20"/>
        </w:rPr>
        <w:t xml:space="preserve">, </w:t>
      </w:r>
      <w:r w:rsidR="00A663BE">
        <w:rPr>
          <w:rFonts w:ascii="Verdana" w:hAnsi="Verdana"/>
          <w:sz w:val="20"/>
          <w:szCs w:val="20"/>
        </w:rPr>
        <w:t xml:space="preserve">Przetwarzający </w:t>
      </w:r>
      <w:r w:rsidRPr="00DD6539">
        <w:rPr>
          <w:rFonts w:ascii="Verdana" w:hAnsi="Verdana"/>
          <w:sz w:val="20"/>
          <w:szCs w:val="20"/>
        </w:rPr>
        <w:t>zobowiązan</w:t>
      </w:r>
      <w:r w:rsidR="00A663BE">
        <w:rPr>
          <w:rFonts w:ascii="Verdana" w:hAnsi="Verdana"/>
          <w:sz w:val="20"/>
          <w:szCs w:val="20"/>
        </w:rPr>
        <w:t>y</w:t>
      </w:r>
      <w:r w:rsidRPr="00DD6539">
        <w:rPr>
          <w:rFonts w:ascii="Verdana" w:hAnsi="Verdana"/>
          <w:sz w:val="20"/>
          <w:szCs w:val="20"/>
        </w:rPr>
        <w:t xml:space="preserve"> jest do zapłaty </w:t>
      </w:r>
      <w:r w:rsidR="00A663BE">
        <w:rPr>
          <w:rFonts w:ascii="Verdana" w:hAnsi="Verdana"/>
          <w:sz w:val="20"/>
          <w:szCs w:val="20"/>
        </w:rPr>
        <w:t xml:space="preserve">Administratorowi </w:t>
      </w:r>
      <w:r w:rsidRPr="00DD6539">
        <w:rPr>
          <w:rFonts w:ascii="Verdana" w:hAnsi="Verdana"/>
          <w:sz w:val="20"/>
          <w:szCs w:val="20"/>
        </w:rPr>
        <w:t>kary umownej, w wysokości 10.000,00 zł (słownie: dziesięć tysięcy złotych 00/100), za każdy przypadek naruszenia.</w:t>
      </w:r>
    </w:p>
    <w:p w14:paraId="21F7731B" w14:textId="7D7B4145" w:rsidR="00A663BE" w:rsidRDefault="00A663BE" w:rsidP="00A663BE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663BE">
        <w:rPr>
          <w:rFonts w:ascii="Verdana" w:hAnsi="Verdana"/>
          <w:sz w:val="20"/>
          <w:szCs w:val="20"/>
        </w:rPr>
        <w:t xml:space="preserve">W przypadku naruszenia obowiązków Przetwarzającego związanych z przetwarzaniem </w:t>
      </w:r>
      <w:r>
        <w:rPr>
          <w:rFonts w:ascii="Verdana" w:hAnsi="Verdana"/>
          <w:sz w:val="20"/>
          <w:szCs w:val="20"/>
        </w:rPr>
        <w:t>D</w:t>
      </w:r>
      <w:r w:rsidRPr="00A663BE">
        <w:rPr>
          <w:rFonts w:ascii="Verdana" w:hAnsi="Verdana"/>
          <w:sz w:val="20"/>
          <w:szCs w:val="20"/>
        </w:rPr>
        <w:t>anych</w:t>
      </w:r>
      <w:r>
        <w:rPr>
          <w:rFonts w:ascii="Verdana" w:hAnsi="Verdana"/>
          <w:sz w:val="20"/>
          <w:szCs w:val="20"/>
        </w:rPr>
        <w:t xml:space="preserve"> O</w:t>
      </w:r>
      <w:r w:rsidRPr="00796E23">
        <w:rPr>
          <w:rFonts w:ascii="Verdana" w:hAnsi="Verdana"/>
          <w:sz w:val="20"/>
          <w:szCs w:val="20"/>
        </w:rPr>
        <w:t>sobowych powierzonych mu do przetwarzania na podstawie Umowy,</w:t>
      </w:r>
      <w:r>
        <w:rPr>
          <w:rFonts w:ascii="Verdana" w:hAnsi="Verdana"/>
          <w:sz w:val="20"/>
          <w:szCs w:val="20"/>
        </w:rPr>
        <w:t xml:space="preserve"> </w:t>
      </w:r>
      <w:r w:rsidRPr="00796E23">
        <w:rPr>
          <w:rFonts w:ascii="Verdana" w:hAnsi="Verdana"/>
          <w:sz w:val="20"/>
          <w:szCs w:val="20"/>
        </w:rPr>
        <w:t xml:space="preserve">w następstwie którego </w:t>
      </w:r>
      <w:r>
        <w:rPr>
          <w:rFonts w:ascii="Verdana" w:hAnsi="Verdana"/>
          <w:sz w:val="20"/>
          <w:szCs w:val="20"/>
        </w:rPr>
        <w:t xml:space="preserve">Administrator </w:t>
      </w:r>
      <w:r w:rsidRPr="00796E23">
        <w:rPr>
          <w:rFonts w:ascii="Verdana" w:hAnsi="Verdana"/>
          <w:sz w:val="20"/>
          <w:szCs w:val="20"/>
        </w:rPr>
        <w:t>zostanie zobowiązan</w:t>
      </w:r>
      <w:r>
        <w:rPr>
          <w:rFonts w:ascii="Verdana" w:hAnsi="Verdana"/>
          <w:sz w:val="20"/>
          <w:szCs w:val="20"/>
        </w:rPr>
        <w:t>y</w:t>
      </w:r>
      <w:r w:rsidRPr="00796E23">
        <w:rPr>
          <w:rFonts w:ascii="Verdana" w:hAnsi="Verdana"/>
          <w:sz w:val="20"/>
          <w:szCs w:val="20"/>
        </w:rPr>
        <w:t xml:space="preserve"> do wypłaty odszkodowania lub ukaran</w:t>
      </w:r>
      <w:r>
        <w:rPr>
          <w:rFonts w:ascii="Verdana" w:hAnsi="Verdana"/>
          <w:sz w:val="20"/>
          <w:szCs w:val="20"/>
        </w:rPr>
        <w:t xml:space="preserve">y </w:t>
      </w:r>
      <w:r w:rsidRPr="00796E23">
        <w:rPr>
          <w:rFonts w:ascii="Verdana" w:hAnsi="Verdana"/>
          <w:sz w:val="20"/>
          <w:szCs w:val="20"/>
        </w:rPr>
        <w:t>grzywną, prawomocnym wyrokiem lub decyzją właściwego organu, Przetwarzający</w:t>
      </w:r>
      <w:r>
        <w:rPr>
          <w:rFonts w:ascii="Verdana" w:hAnsi="Verdana"/>
          <w:sz w:val="20"/>
          <w:szCs w:val="20"/>
        </w:rPr>
        <w:t xml:space="preserve"> </w:t>
      </w:r>
      <w:r w:rsidRPr="00796E23">
        <w:rPr>
          <w:rFonts w:ascii="Verdana" w:hAnsi="Verdana"/>
          <w:sz w:val="20"/>
          <w:szCs w:val="20"/>
        </w:rPr>
        <w:t>zobowiązuje się do zwrócenia równowartości odszkodowania, kary lub grzywny poniesionych</w:t>
      </w:r>
      <w:r>
        <w:rPr>
          <w:rFonts w:ascii="Verdana" w:hAnsi="Verdana"/>
          <w:sz w:val="20"/>
          <w:szCs w:val="20"/>
        </w:rPr>
        <w:t xml:space="preserve"> </w:t>
      </w:r>
      <w:r w:rsidRPr="00796E23">
        <w:rPr>
          <w:rFonts w:ascii="Verdana" w:hAnsi="Verdana"/>
          <w:sz w:val="20"/>
          <w:szCs w:val="20"/>
        </w:rPr>
        <w:t xml:space="preserve">przez </w:t>
      </w:r>
      <w:r>
        <w:rPr>
          <w:rFonts w:ascii="Verdana" w:hAnsi="Verdana"/>
          <w:sz w:val="20"/>
          <w:szCs w:val="20"/>
        </w:rPr>
        <w:t xml:space="preserve">Administratora </w:t>
      </w:r>
      <w:r w:rsidRPr="00796E23">
        <w:rPr>
          <w:rFonts w:ascii="Verdana" w:hAnsi="Verdana"/>
          <w:sz w:val="20"/>
          <w:szCs w:val="20"/>
        </w:rPr>
        <w:t>jeżeli naruszenie obowiązków nastąpiło z przyczyn leżących po stronie</w:t>
      </w:r>
      <w:r>
        <w:rPr>
          <w:rFonts w:ascii="Verdana" w:hAnsi="Verdana"/>
          <w:sz w:val="20"/>
          <w:szCs w:val="20"/>
        </w:rPr>
        <w:t xml:space="preserve"> </w:t>
      </w:r>
      <w:r w:rsidRPr="00796E23">
        <w:rPr>
          <w:rFonts w:ascii="Verdana" w:hAnsi="Verdana"/>
          <w:sz w:val="20"/>
          <w:szCs w:val="20"/>
        </w:rPr>
        <w:t>Przetwarzającego</w:t>
      </w:r>
      <w:r>
        <w:rPr>
          <w:rFonts w:ascii="Verdana" w:hAnsi="Verdana"/>
          <w:sz w:val="20"/>
          <w:szCs w:val="20"/>
        </w:rPr>
        <w:t>.</w:t>
      </w:r>
    </w:p>
    <w:p w14:paraId="2157C2B5" w14:textId="4FF39D8E" w:rsidR="00A663BE" w:rsidRDefault="00A663BE" w:rsidP="00A663BE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</w:t>
      </w:r>
      <w:r w:rsidRPr="00DD6539">
        <w:rPr>
          <w:rFonts w:ascii="Verdana" w:hAnsi="Verdana"/>
          <w:sz w:val="20"/>
          <w:szCs w:val="20"/>
        </w:rPr>
        <w:t>jest uprawnion</w:t>
      </w:r>
      <w:r>
        <w:rPr>
          <w:rFonts w:ascii="Verdana" w:hAnsi="Verdana"/>
          <w:sz w:val="20"/>
          <w:szCs w:val="20"/>
        </w:rPr>
        <w:t>y</w:t>
      </w:r>
      <w:r w:rsidRPr="00DD6539">
        <w:rPr>
          <w:rFonts w:ascii="Verdana" w:hAnsi="Verdana"/>
          <w:sz w:val="20"/>
          <w:szCs w:val="20"/>
        </w:rPr>
        <w:t xml:space="preserve"> do dochodzenia </w:t>
      </w:r>
      <w:r>
        <w:rPr>
          <w:rFonts w:ascii="Verdana" w:hAnsi="Verdana"/>
          <w:sz w:val="20"/>
          <w:szCs w:val="20"/>
        </w:rPr>
        <w:t xml:space="preserve">odszkodowania przewyższającego </w:t>
      </w:r>
      <w:r w:rsidRPr="00DD6539">
        <w:rPr>
          <w:rFonts w:ascii="Verdana" w:hAnsi="Verdana"/>
          <w:sz w:val="20"/>
          <w:szCs w:val="20"/>
        </w:rPr>
        <w:t xml:space="preserve">limit </w:t>
      </w:r>
      <w:r>
        <w:rPr>
          <w:rFonts w:ascii="Verdana" w:hAnsi="Verdana"/>
          <w:sz w:val="20"/>
          <w:szCs w:val="20"/>
        </w:rPr>
        <w:t xml:space="preserve">kar umownych </w:t>
      </w:r>
      <w:r w:rsidRPr="00DD6539">
        <w:rPr>
          <w:rFonts w:ascii="Verdana" w:hAnsi="Verdana"/>
          <w:sz w:val="20"/>
          <w:szCs w:val="20"/>
        </w:rPr>
        <w:t>na zasadach ogólnych.</w:t>
      </w:r>
    </w:p>
    <w:p w14:paraId="0A353830" w14:textId="36D0267F" w:rsidR="00C633F8" w:rsidRPr="00DD6539" w:rsidRDefault="00C633F8" w:rsidP="00DD6539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D6539">
        <w:rPr>
          <w:rFonts w:ascii="Verdana" w:hAnsi="Verdana"/>
          <w:sz w:val="20"/>
          <w:szCs w:val="20"/>
        </w:rPr>
        <w:t>Każda ze Stron zobowiązana jest do poinformowania osób przez siebie upoważnionych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 xml:space="preserve">do określonych czynności w związku z realizacją Umowy lub </w:t>
      </w:r>
      <w:r w:rsidR="001B4965" w:rsidRPr="00DD6539">
        <w:rPr>
          <w:rFonts w:ascii="Verdana" w:hAnsi="Verdana"/>
          <w:sz w:val="20"/>
          <w:szCs w:val="20"/>
        </w:rPr>
        <w:t>U</w:t>
      </w:r>
      <w:r w:rsidRPr="00DD6539">
        <w:rPr>
          <w:rFonts w:ascii="Verdana" w:hAnsi="Verdana"/>
          <w:sz w:val="20"/>
          <w:szCs w:val="20"/>
        </w:rPr>
        <w:t xml:space="preserve">mowy </w:t>
      </w:r>
      <w:r w:rsidR="001B4965" w:rsidRPr="00DD6539">
        <w:rPr>
          <w:rFonts w:ascii="Verdana" w:hAnsi="Verdana"/>
          <w:sz w:val="20"/>
          <w:szCs w:val="20"/>
        </w:rPr>
        <w:t xml:space="preserve">głównej </w:t>
      </w:r>
      <w:r w:rsidRPr="00DD6539">
        <w:rPr>
          <w:rFonts w:ascii="Verdana" w:hAnsi="Verdana"/>
          <w:sz w:val="20"/>
          <w:szCs w:val="20"/>
        </w:rPr>
        <w:t>(w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szczególności osób reprezentujących stronę lub osób kontaktowych),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o</w:t>
      </w:r>
      <w:r w:rsidR="001B4965" w:rsidRPr="00DD6539">
        <w:rPr>
          <w:rFonts w:ascii="Verdana" w:hAnsi="Verdana"/>
          <w:sz w:val="20"/>
          <w:szCs w:val="20"/>
        </w:rPr>
        <w:t> </w:t>
      </w:r>
      <w:r w:rsidRPr="00DD6539">
        <w:rPr>
          <w:rFonts w:ascii="Verdana" w:hAnsi="Verdana"/>
          <w:sz w:val="20"/>
          <w:szCs w:val="20"/>
        </w:rPr>
        <w:t>tym, że druga Strona będzie przetwarzała ich dane osobowe jako administrator,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w</w:t>
      </w:r>
      <w:r w:rsidR="001B4965" w:rsidRPr="00DD6539">
        <w:rPr>
          <w:rFonts w:ascii="Verdana" w:hAnsi="Verdana"/>
          <w:sz w:val="20"/>
          <w:szCs w:val="20"/>
        </w:rPr>
        <w:t> </w:t>
      </w:r>
      <w:r w:rsidRPr="00DD6539">
        <w:rPr>
          <w:rFonts w:ascii="Verdana" w:hAnsi="Verdana"/>
          <w:sz w:val="20"/>
          <w:szCs w:val="20"/>
        </w:rPr>
        <w:t>celach, niezbędnych do należytego wykonania Umowy i umowy źródłowej oraz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do</w:t>
      </w:r>
      <w:r w:rsidR="001B4965" w:rsidRPr="00DD6539">
        <w:rPr>
          <w:rFonts w:ascii="Verdana" w:hAnsi="Verdana"/>
          <w:sz w:val="20"/>
          <w:szCs w:val="20"/>
        </w:rPr>
        <w:t> </w:t>
      </w:r>
      <w:r w:rsidRPr="00DD6539">
        <w:rPr>
          <w:rFonts w:ascii="Verdana" w:hAnsi="Verdana"/>
          <w:sz w:val="20"/>
          <w:szCs w:val="20"/>
        </w:rPr>
        <w:t>wypełnienia wynikających z powszechnie obowiązujących przepisów obowiązków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prawnych ciążących na Stronach jako administratorach danych. Poinformowanie,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o</w:t>
      </w:r>
      <w:r w:rsidR="001B4965" w:rsidRPr="00DD6539">
        <w:rPr>
          <w:rFonts w:ascii="Verdana" w:hAnsi="Verdana"/>
          <w:sz w:val="20"/>
          <w:szCs w:val="20"/>
        </w:rPr>
        <w:t> </w:t>
      </w:r>
      <w:r w:rsidRPr="00DD6539">
        <w:rPr>
          <w:rFonts w:ascii="Verdana" w:hAnsi="Verdana"/>
          <w:sz w:val="20"/>
          <w:szCs w:val="20"/>
        </w:rPr>
        <w:t>którym mowa w zdaniu poprzednim, będzie zawierać ponadto taką treść, która</w:t>
      </w:r>
      <w:r w:rsidR="001B4965" w:rsidRPr="00DD6539">
        <w:rPr>
          <w:rFonts w:ascii="Verdana" w:hAnsi="Verdana"/>
          <w:sz w:val="20"/>
          <w:szCs w:val="20"/>
        </w:rPr>
        <w:t xml:space="preserve"> </w:t>
      </w:r>
      <w:r w:rsidRPr="00DD6539">
        <w:rPr>
          <w:rFonts w:ascii="Verdana" w:hAnsi="Verdana"/>
          <w:sz w:val="20"/>
          <w:szCs w:val="20"/>
        </w:rPr>
        <w:t>umożliwi drugiej stronie ewentualne powołanie się na art. 14 ust. 1 lit. a</w:t>
      </w:r>
      <w:r w:rsidR="001B4965" w:rsidRPr="00DD6539">
        <w:rPr>
          <w:rFonts w:ascii="Verdana" w:hAnsi="Verdana"/>
          <w:sz w:val="20"/>
          <w:szCs w:val="20"/>
        </w:rPr>
        <w:t>)</w:t>
      </w:r>
      <w:r w:rsidRPr="00DD6539">
        <w:rPr>
          <w:rFonts w:ascii="Verdana" w:hAnsi="Verdana"/>
          <w:sz w:val="20"/>
          <w:szCs w:val="20"/>
        </w:rPr>
        <w:t xml:space="preserve"> RODO.</w:t>
      </w:r>
    </w:p>
    <w:p w14:paraId="3132468E" w14:textId="08654B43" w:rsidR="00C633F8" w:rsidRDefault="00C633F8" w:rsidP="0097303C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B4965">
        <w:rPr>
          <w:rFonts w:ascii="Verdana" w:hAnsi="Verdana"/>
          <w:sz w:val="20"/>
          <w:szCs w:val="20"/>
        </w:rPr>
        <w:t xml:space="preserve">W celu realizacji obowiązku, o którym mowa w ustępie poprzedzającym </w:t>
      </w:r>
      <w:proofErr w:type="spellStart"/>
      <w:r w:rsidRPr="001B4965">
        <w:rPr>
          <w:rFonts w:ascii="Verdana" w:hAnsi="Verdana"/>
          <w:sz w:val="20"/>
          <w:szCs w:val="20"/>
        </w:rPr>
        <w:t>zd</w:t>
      </w:r>
      <w:proofErr w:type="spellEnd"/>
      <w:r w:rsidRPr="001B4965">
        <w:rPr>
          <w:rFonts w:ascii="Verdana" w:hAnsi="Verdana"/>
          <w:sz w:val="20"/>
          <w:szCs w:val="20"/>
        </w:rPr>
        <w:t>. 2,</w:t>
      </w:r>
      <w:r w:rsidR="001B4965" w:rsidRPr="001B4965">
        <w:rPr>
          <w:rFonts w:ascii="Verdana" w:hAnsi="Verdana"/>
          <w:sz w:val="20"/>
          <w:szCs w:val="20"/>
        </w:rPr>
        <w:t xml:space="preserve"> Administrator </w:t>
      </w:r>
      <w:r w:rsidRPr="001B4965">
        <w:rPr>
          <w:rFonts w:ascii="Verdana" w:hAnsi="Verdana"/>
          <w:sz w:val="20"/>
          <w:szCs w:val="20"/>
        </w:rPr>
        <w:t xml:space="preserve">w </w:t>
      </w:r>
      <w:r w:rsidR="001B4965" w:rsidRPr="001B4965">
        <w:rPr>
          <w:rFonts w:ascii="Verdana" w:hAnsi="Verdana"/>
          <w:sz w:val="20"/>
          <w:szCs w:val="20"/>
        </w:rPr>
        <w:t>Z</w:t>
      </w:r>
      <w:r w:rsidRPr="001B4965">
        <w:rPr>
          <w:rFonts w:ascii="Verdana" w:hAnsi="Verdana"/>
          <w:sz w:val="20"/>
          <w:szCs w:val="20"/>
        </w:rPr>
        <w:t xml:space="preserve">ałączniku nr </w:t>
      </w:r>
      <w:r w:rsidR="001B4965" w:rsidRPr="001B4965">
        <w:rPr>
          <w:rFonts w:ascii="Verdana" w:hAnsi="Verdana"/>
          <w:sz w:val="20"/>
          <w:szCs w:val="20"/>
        </w:rPr>
        <w:t>2</w:t>
      </w:r>
      <w:r w:rsidRPr="001B4965">
        <w:rPr>
          <w:rFonts w:ascii="Verdana" w:hAnsi="Verdana"/>
          <w:sz w:val="20"/>
          <w:szCs w:val="20"/>
        </w:rPr>
        <w:t xml:space="preserve"> do Umowy przekazuje Przetwarzającemu treść</w:t>
      </w:r>
      <w:r w:rsidR="001B4965" w:rsidRP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>obowiązku informacyjnego dla personelu Przetwarzającego. Przetwarzający</w:t>
      </w:r>
      <w:r w:rsidR="001B4965" w:rsidRP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 xml:space="preserve">zobowiązany jest w terminie 7 </w:t>
      </w:r>
      <w:r w:rsidR="001B4965" w:rsidRPr="001B4965">
        <w:rPr>
          <w:rFonts w:ascii="Verdana" w:hAnsi="Verdana"/>
          <w:sz w:val="20"/>
          <w:szCs w:val="20"/>
        </w:rPr>
        <w:t xml:space="preserve"> (słownie: siedem) </w:t>
      </w:r>
      <w:r w:rsidRPr="001B4965">
        <w:rPr>
          <w:rFonts w:ascii="Verdana" w:hAnsi="Verdana"/>
          <w:sz w:val="20"/>
          <w:szCs w:val="20"/>
        </w:rPr>
        <w:t>dni od zawarcia Umowy do</w:t>
      </w:r>
      <w:r w:rsidR="001B4965" w:rsidRPr="001B4965">
        <w:rPr>
          <w:rFonts w:ascii="Verdana" w:hAnsi="Verdana"/>
          <w:sz w:val="20"/>
          <w:szCs w:val="20"/>
        </w:rPr>
        <w:t> </w:t>
      </w:r>
      <w:r w:rsidRPr="001B4965">
        <w:rPr>
          <w:rFonts w:ascii="Verdana" w:hAnsi="Verdana"/>
          <w:sz w:val="20"/>
          <w:szCs w:val="20"/>
        </w:rPr>
        <w:t xml:space="preserve">przekazania </w:t>
      </w:r>
      <w:r w:rsidR="001B4965" w:rsidRPr="001B4965">
        <w:rPr>
          <w:rFonts w:ascii="Verdana" w:hAnsi="Verdana"/>
          <w:sz w:val="20"/>
          <w:szCs w:val="20"/>
        </w:rPr>
        <w:t xml:space="preserve">Administratorowi </w:t>
      </w:r>
      <w:r w:rsidRPr="001B4965">
        <w:rPr>
          <w:rFonts w:ascii="Verdana" w:hAnsi="Verdana"/>
          <w:sz w:val="20"/>
          <w:szCs w:val="20"/>
        </w:rPr>
        <w:t xml:space="preserve">treści obowiązku informacyjnego, o którym mowa </w:t>
      </w:r>
      <w:r w:rsidR="001B4965" w:rsidRPr="001B4965">
        <w:rPr>
          <w:rFonts w:ascii="Verdana" w:hAnsi="Verdana"/>
          <w:sz w:val="20"/>
          <w:szCs w:val="20"/>
        </w:rPr>
        <w:t xml:space="preserve">w art. 14 </w:t>
      </w:r>
      <w:r w:rsidRPr="001B4965">
        <w:rPr>
          <w:rFonts w:ascii="Verdana" w:hAnsi="Verdana"/>
          <w:sz w:val="20"/>
          <w:szCs w:val="20"/>
        </w:rPr>
        <w:t>RODO, dla personelu</w:t>
      </w:r>
      <w:r w:rsidR="001B4965" w:rsidRPr="001B4965">
        <w:rPr>
          <w:rFonts w:ascii="Verdana" w:hAnsi="Verdana"/>
          <w:sz w:val="20"/>
          <w:szCs w:val="20"/>
        </w:rPr>
        <w:t xml:space="preserve"> Administratora</w:t>
      </w:r>
      <w:r w:rsidRPr="001B4965">
        <w:rPr>
          <w:rFonts w:ascii="Verdana" w:hAnsi="Verdana"/>
          <w:sz w:val="20"/>
          <w:szCs w:val="20"/>
        </w:rPr>
        <w:t>, a po tym terminie, zobowiązany będzie względem tego personelu do</w:t>
      </w:r>
      <w:r w:rsid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>samodzielnej realizacji obowiązku informacyjnego, o którym mowa w art. 14 RODO.</w:t>
      </w:r>
    </w:p>
    <w:p w14:paraId="6641AD07" w14:textId="77777777" w:rsidR="001B4965" w:rsidRPr="001B4965" w:rsidRDefault="001B4965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5C3EA945" w14:textId="77777777" w:rsidR="001B4965" w:rsidRDefault="00C633F8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1B4965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§ 16</w:t>
      </w:r>
    </w:p>
    <w:p w14:paraId="70C98BD3" w14:textId="4BAE3F94" w:rsidR="00C633F8" w:rsidRPr="001B4965" w:rsidRDefault="001B4965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Postanowienia końcowe</w:t>
      </w:r>
    </w:p>
    <w:p w14:paraId="0767BDD4" w14:textId="77777777" w:rsidR="001B4965" w:rsidRDefault="001B4965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2918C7DB" w14:textId="42573EF8" w:rsidR="00C633F8" w:rsidRDefault="00536803" w:rsidP="001B4965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C633F8" w:rsidRPr="001B4965">
        <w:rPr>
          <w:rFonts w:ascii="Verdana" w:hAnsi="Verdana"/>
          <w:sz w:val="20"/>
          <w:szCs w:val="20"/>
        </w:rPr>
        <w:t>szelkie zmiany Umowy</w:t>
      </w:r>
      <w:r w:rsidR="001B4965">
        <w:rPr>
          <w:rFonts w:ascii="Verdana" w:hAnsi="Verdana"/>
          <w:sz w:val="20"/>
          <w:szCs w:val="20"/>
        </w:rPr>
        <w:t xml:space="preserve"> </w:t>
      </w:r>
      <w:r w:rsidR="00C633F8" w:rsidRPr="001B4965">
        <w:rPr>
          <w:rFonts w:ascii="Verdana" w:hAnsi="Verdana"/>
          <w:sz w:val="20"/>
          <w:szCs w:val="20"/>
        </w:rPr>
        <w:t>wymagają formy pisemnej</w:t>
      </w:r>
      <w:r>
        <w:rPr>
          <w:rFonts w:ascii="Verdana" w:hAnsi="Verdana"/>
          <w:sz w:val="20"/>
          <w:szCs w:val="20"/>
        </w:rPr>
        <w:t xml:space="preserve"> lub</w:t>
      </w:r>
      <w:r w:rsidR="00C633F8" w:rsidRPr="001B4965">
        <w:rPr>
          <w:rFonts w:ascii="Verdana" w:hAnsi="Verdana"/>
          <w:sz w:val="20"/>
          <w:szCs w:val="20"/>
        </w:rPr>
        <w:t xml:space="preserve"> elektronicznej, pod rygorem nieważności.</w:t>
      </w:r>
    </w:p>
    <w:p w14:paraId="481E93A0" w14:textId="60A6B9D8" w:rsidR="00C633F8" w:rsidRDefault="00C633F8" w:rsidP="00BE3882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B4965">
        <w:rPr>
          <w:rFonts w:ascii="Verdana" w:hAnsi="Verdana"/>
          <w:sz w:val="20"/>
          <w:szCs w:val="20"/>
        </w:rPr>
        <w:t>Spory związane z wykonywaniem Umowy rozstrzygane będą przez sąd właściwy</w:t>
      </w:r>
      <w:r w:rsid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>dla</w:t>
      </w:r>
      <w:r w:rsidR="001B4965">
        <w:rPr>
          <w:rFonts w:ascii="Verdana" w:hAnsi="Verdana"/>
          <w:sz w:val="20"/>
          <w:szCs w:val="20"/>
        </w:rPr>
        <w:t> </w:t>
      </w:r>
      <w:r w:rsidRPr="001B4965">
        <w:rPr>
          <w:rFonts w:ascii="Verdana" w:hAnsi="Verdana"/>
          <w:sz w:val="20"/>
          <w:szCs w:val="20"/>
        </w:rPr>
        <w:t xml:space="preserve">siedziby </w:t>
      </w:r>
      <w:r w:rsidR="001B4965">
        <w:rPr>
          <w:rFonts w:ascii="Verdana" w:hAnsi="Verdana"/>
          <w:sz w:val="20"/>
          <w:szCs w:val="20"/>
        </w:rPr>
        <w:t>Administratora wskazane w komparycji Umowy</w:t>
      </w:r>
      <w:r w:rsidRPr="001B4965">
        <w:rPr>
          <w:rFonts w:ascii="Verdana" w:hAnsi="Verdana"/>
          <w:sz w:val="20"/>
          <w:szCs w:val="20"/>
        </w:rPr>
        <w:t>.</w:t>
      </w:r>
    </w:p>
    <w:p w14:paraId="5055916B" w14:textId="4122306F" w:rsidR="00C633F8" w:rsidRDefault="00C633F8" w:rsidP="00A44C7C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B4965">
        <w:rPr>
          <w:rFonts w:ascii="Verdana" w:hAnsi="Verdana"/>
          <w:sz w:val="20"/>
          <w:szCs w:val="20"/>
        </w:rPr>
        <w:t>Umowa została sporządzona w dwóch jednobrzmiących egzemplarzach, po jednym dla</w:t>
      </w:r>
      <w:r w:rsid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>każdej ze Stron.</w:t>
      </w:r>
    </w:p>
    <w:p w14:paraId="07B50AB5" w14:textId="77777777" w:rsidR="001B4965" w:rsidRDefault="001B4965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61DBF28B" w14:textId="77777777" w:rsidR="00796E23" w:rsidRDefault="00796E23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3F9B3DD7" w14:textId="77777777" w:rsidR="00796E23" w:rsidRDefault="00796E23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3A5B6F16" w14:textId="77777777" w:rsidR="00796E23" w:rsidRPr="001B4965" w:rsidRDefault="00796E23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083C375F" w14:textId="77777777" w:rsidR="001B4965" w:rsidRDefault="00C633F8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1B4965"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lastRenderedPageBreak/>
        <w:t>§ 17</w:t>
      </w:r>
    </w:p>
    <w:p w14:paraId="7DB88537" w14:textId="630B6B22" w:rsidR="00C633F8" w:rsidRPr="001B4965" w:rsidRDefault="001B4965" w:rsidP="001B4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Verdana" w:eastAsia="Calibri" w:hAnsi="Verdana" w:cs="Calibri"/>
          <w:b/>
          <w:bCs/>
          <w:color w:val="auto"/>
          <w:sz w:val="20"/>
          <w:szCs w:val="20"/>
          <w:bdr w:val="none" w:sz="0" w:space="0" w:color="auto"/>
          <w:lang w:eastAsia="en-US"/>
        </w:rPr>
        <w:t>Załączniki</w:t>
      </w:r>
    </w:p>
    <w:p w14:paraId="0408182D" w14:textId="77777777" w:rsidR="001B4965" w:rsidRDefault="001B4965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</w:p>
    <w:p w14:paraId="2ADB9CE5" w14:textId="149A71B0" w:rsidR="00C633F8" w:rsidRPr="00C633F8" w:rsidRDefault="00C633F8" w:rsidP="00C63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C633F8">
        <w:rPr>
          <w:rFonts w:ascii="Verdana" w:hAnsi="Verdana"/>
          <w:sz w:val="20"/>
          <w:szCs w:val="20"/>
        </w:rPr>
        <w:t>Integralną część Umowy stanowią następujące załączniki:</w:t>
      </w:r>
    </w:p>
    <w:p w14:paraId="57138A22" w14:textId="0A067BC3" w:rsidR="00C633F8" w:rsidRDefault="00C633F8" w:rsidP="00275A26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1B4965">
        <w:rPr>
          <w:rFonts w:ascii="Verdana" w:hAnsi="Verdana"/>
          <w:sz w:val="20"/>
          <w:szCs w:val="20"/>
        </w:rPr>
        <w:t>klauzul</w:t>
      </w:r>
      <w:r w:rsidR="00794AD9">
        <w:rPr>
          <w:rFonts w:ascii="Verdana" w:hAnsi="Verdana"/>
          <w:sz w:val="20"/>
          <w:szCs w:val="20"/>
        </w:rPr>
        <w:t>a</w:t>
      </w:r>
      <w:r w:rsidRPr="001B4965">
        <w:rPr>
          <w:rFonts w:ascii="Verdana" w:hAnsi="Verdana"/>
          <w:sz w:val="20"/>
          <w:szCs w:val="20"/>
        </w:rPr>
        <w:t xml:space="preserve"> informacyjnej stosowan</w:t>
      </w:r>
      <w:r w:rsidR="00794AD9">
        <w:rPr>
          <w:rFonts w:ascii="Verdana" w:hAnsi="Verdana"/>
          <w:sz w:val="20"/>
          <w:szCs w:val="20"/>
        </w:rPr>
        <w:t>a</w:t>
      </w:r>
      <w:r w:rsidRPr="001B4965">
        <w:rPr>
          <w:rFonts w:ascii="Verdana" w:hAnsi="Verdana"/>
          <w:sz w:val="20"/>
          <w:szCs w:val="20"/>
        </w:rPr>
        <w:t xml:space="preserve"> przez </w:t>
      </w:r>
      <w:r w:rsidR="001B4965" w:rsidRPr="001B4965">
        <w:rPr>
          <w:rFonts w:ascii="Verdana" w:hAnsi="Verdana"/>
          <w:sz w:val="20"/>
          <w:szCs w:val="20"/>
        </w:rPr>
        <w:t>Administratora</w:t>
      </w:r>
      <w:r w:rsidRPr="001B4965">
        <w:rPr>
          <w:rFonts w:ascii="Verdana" w:hAnsi="Verdana"/>
          <w:sz w:val="20"/>
          <w:szCs w:val="20"/>
        </w:rPr>
        <w:t>, do wykonania</w:t>
      </w:r>
      <w:r w:rsidR="001B4965"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>obowiązku z</w:t>
      </w:r>
      <w:r w:rsidR="00794AD9">
        <w:rPr>
          <w:rFonts w:ascii="Verdana" w:hAnsi="Verdana"/>
          <w:sz w:val="20"/>
          <w:szCs w:val="20"/>
        </w:rPr>
        <w:t> </w:t>
      </w:r>
      <w:r w:rsidRPr="001B4965">
        <w:rPr>
          <w:rFonts w:ascii="Verdana" w:hAnsi="Verdana"/>
          <w:sz w:val="20"/>
          <w:szCs w:val="20"/>
        </w:rPr>
        <w:t xml:space="preserve">art. </w:t>
      </w:r>
      <w:r w:rsidR="00794AD9">
        <w:rPr>
          <w:rFonts w:ascii="Verdana" w:hAnsi="Verdana"/>
          <w:sz w:val="20"/>
          <w:szCs w:val="20"/>
        </w:rPr>
        <w:t xml:space="preserve">13 i </w:t>
      </w:r>
      <w:r w:rsidRPr="001B4965">
        <w:rPr>
          <w:rFonts w:ascii="Verdana" w:hAnsi="Verdana"/>
          <w:sz w:val="20"/>
          <w:szCs w:val="20"/>
        </w:rPr>
        <w:t xml:space="preserve">14 RODO względem osób realizujących </w:t>
      </w:r>
      <w:r w:rsidR="001B4965">
        <w:rPr>
          <w:rFonts w:ascii="Verdana" w:hAnsi="Verdana"/>
          <w:sz w:val="20"/>
          <w:szCs w:val="20"/>
        </w:rPr>
        <w:t>U</w:t>
      </w:r>
      <w:r w:rsidRPr="001B4965">
        <w:rPr>
          <w:rFonts w:ascii="Verdana" w:hAnsi="Verdana"/>
          <w:sz w:val="20"/>
          <w:szCs w:val="20"/>
        </w:rPr>
        <w:t>mowę;</w:t>
      </w:r>
    </w:p>
    <w:p w14:paraId="22ECE5C0" w14:textId="65EC645D" w:rsidR="00794AD9" w:rsidRDefault="00794AD9" w:rsidP="00794AD9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00" w:line="276" w:lineRule="auto"/>
        <w:jc w:val="both"/>
        <w:rPr>
          <w:rFonts w:ascii="Verdana" w:hAnsi="Verdana"/>
          <w:sz w:val="20"/>
          <w:szCs w:val="20"/>
        </w:rPr>
      </w:pPr>
      <w:r w:rsidRPr="001B4965">
        <w:rPr>
          <w:rFonts w:ascii="Verdana" w:hAnsi="Verdana"/>
          <w:sz w:val="20"/>
          <w:szCs w:val="20"/>
        </w:rPr>
        <w:t>klauzul</w:t>
      </w:r>
      <w:r>
        <w:rPr>
          <w:rFonts w:ascii="Verdana" w:hAnsi="Verdana"/>
          <w:sz w:val="20"/>
          <w:szCs w:val="20"/>
        </w:rPr>
        <w:t>a</w:t>
      </w:r>
      <w:r w:rsidRPr="001B4965">
        <w:rPr>
          <w:rFonts w:ascii="Verdana" w:hAnsi="Verdana"/>
          <w:sz w:val="20"/>
          <w:szCs w:val="20"/>
        </w:rPr>
        <w:t xml:space="preserve"> informacyjnej stosowan</w:t>
      </w:r>
      <w:r>
        <w:rPr>
          <w:rFonts w:ascii="Verdana" w:hAnsi="Verdana"/>
          <w:sz w:val="20"/>
          <w:szCs w:val="20"/>
        </w:rPr>
        <w:t>a</w:t>
      </w:r>
      <w:r w:rsidRPr="001B4965">
        <w:rPr>
          <w:rFonts w:ascii="Verdana" w:hAnsi="Verdana"/>
          <w:sz w:val="20"/>
          <w:szCs w:val="20"/>
        </w:rPr>
        <w:t xml:space="preserve"> przez </w:t>
      </w:r>
      <w:r>
        <w:rPr>
          <w:rFonts w:ascii="Verdana" w:hAnsi="Verdana"/>
          <w:sz w:val="20"/>
          <w:szCs w:val="20"/>
        </w:rPr>
        <w:t>Przetwarzającego</w:t>
      </w:r>
      <w:r w:rsidRPr="001B4965">
        <w:rPr>
          <w:rFonts w:ascii="Verdana" w:hAnsi="Verdana"/>
          <w:sz w:val="20"/>
          <w:szCs w:val="20"/>
        </w:rPr>
        <w:t>, do wykonania</w:t>
      </w:r>
      <w:r>
        <w:rPr>
          <w:rFonts w:ascii="Verdana" w:hAnsi="Verdana"/>
          <w:sz w:val="20"/>
          <w:szCs w:val="20"/>
        </w:rPr>
        <w:t xml:space="preserve"> </w:t>
      </w:r>
      <w:r w:rsidRPr="001B4965">
        <w:rPr>
          <w:rFonts w:ascii="Verdana" w:hAnsi="Verdana"/>
          <w:sz w:val="20"/>
          <w:szCs w:val="20"/>
        </w:rPr>
        <w:t xml:space="preserve">obowiązku z art. </w:t>
      </w:r>
      <w:r>
        <w:rPr>
          <w:rFonts w:ascii="Verdana" w:hAnsi="Verdana"/>
          <w:sz w:val="20"/>
          <w:szCs w:val="20"/>
        </w:rPr>
        <w:t xml:space="preserve">13 i </w:t>
      </w:r>
      <w:r w:rsidRPr="001B4965">
        <w:rPr>
          <w:rFonts w:ascii="Verdana" w:hAnsi="Verdana"/>
          <w:sz w:val="20"/>
          <w:szCs w:val="20"/>
        </w:rPr>
        <w:t xml:space="preserve">14 RODO względem osób realizujących </w:t>
      </w:r>
      <w:r>
        <w:rPr>
          <w:rFonts w:ascii="Verdana" w:hAnsi="Verdana"/>
          <w:sz w:val="20"/>
          <w:szCs w:val="20"/>
        </w:rPr>
        <w:t>U</w:t>
      </w:r>
      <w:r w:rsidRPr="001B4965">
        <w:rPr>
          <w:rFonts w:ascii="Verdana" w:hAnsi="Verdana"/>
          <w:sz w:val="20"/>
          <w:szCs w:val="20"/>
        </w:rPr>
        <w:t>mowę</w:t>
      </w:r>
      <w:r>
        <w:rPr>
          <w:rFonts w:ascii="Verdana" w:hAnsi="Verdana"/>
          <w:sz w:val="20"/>
          <w:szCs w:val="20"/>
        </w:rPr>
        <w:t>.</w:t>
      </w:r>
    </w:p>
    <w:p w14:paraId="0A41BE1E" w14:textId="77777777" w:rsidR="00C633F8" w:rsidRDefault="00C633F8" w:rsidP="00C633F8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863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8"/>
        <w:gridCol w:w="4318"/>
      </w:tblGrid>
      <w:tr w:rsidR="00C633F8" w:rsidRPr="008256D9" w14:paraId="427F4437" w14:textId="77777777" w:rsidTr="009754CA">
        <w:trPr>
          <w:trHeight w:val="236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8329" w14:textId="77777777" w:rsidR="00C633F8" w:rsidRPr="002D4E3F" w:rsidRDefault="00C633F8" w:rsidP="009754CA">
            <w:pPr>
              <w:widowControl w:val="0"/>
              <w:jc w:val="center"/>
              <w:rPr>
                <w:rFonts w:cs="Calibri"/>
              </w:rPr>
            </w:pPr>
            <w:r w:rsidRPr="002D4E3F">
              <w:rPr>
                <w:rFonts w:cs="Calibri"/>
                <w:b/>
                <w:bCs/>
              </w:rPr>
              <w:t>…………………………………….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8027" w14:textId="77777777" w:rsidR="00C633F8" w:rsidRPr="002D4E3F" w:rsidRDefault="00C633F8" w:rsidP="009754CA">
            <w:pPr>
              <w:widowControl w:val="0"/>
              <w:jc w:val="center"/>
              <w:rPr>
                <w:rFonts w:cs="Calibri"/>
              </w:rPr>
            </w:pPr>
            <w:r w:rsidRPr="002D4E3F">
              <w:rPr>
                <w:rFonts w:cs="Calibri"/>
                <w:b/>
                <w:bCs/>
              </w:rPr>
              <w:t>…………………………………….</w:t>
            </w:r>
          </w:p>
        </w:tc>
      </w:tr>
      <w:tr w:rsidR="00C633F8" w:rsidRPr="008256D9" w14:paraId="72D0E6E9" w14:textId="77777777" w:rsidTr="009754CA">
        <w:trPr>
          <w:trHeight w:val="345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C8F9" w14:textId="319EB10D" w:rsidR="00C633F8" w:rsidRPr="002D4E3F" w:rsidRDefault="00C633F8" w:rsidP="009754CA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Administrator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2CDDF" w14:textId="2D2ADFEC" w:rsidR="00C633F8" w:rsidRPr="002D4E3F" w:rsidRDefault="000925A8" w:rsidP="009754CA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Przetwarzający</w:t>
            </w:r>
          </w:p>
        </w:tc>
      </w:tr>
    </w:tbl>
    <w:p w14:paraId="5645F112" w14:textId="77777777" w:rsidR="00C633F8" w:rsidRDefault="00C633F8" w:rsidP="00C633F8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sectPr w:rsidR="00C633F8">
      <w:headerReference w:type="default" r:id="rId8"/>
      <w:footerReference w:type="default" r:id="rId9"/>
      <w:pgSz w:w="11900" w:h="16840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FEB91" w14:textId="77777777" w:rsidR="004F6FB1" w:rsidRDefault="004F6FB1">
      <w:pPr>
        <w:spacing w:after="0" w:line="240" w:lineRule="auto"/>
      </w:pPr>
      <w:r>
        <w:separator/>
      </w:r>
    </w:p>
  </w:endnote>
  <w:endnote w:type="continuationSeparator" w:id="0">
    <w:p w14:paraId="47E994FC" w14:textId="77777777" w:rsidR="004F6FB1" w:rsidRDefault="004F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32CC" w14:textId="4EDD105B" w:rsidR="00796E23" w:rsidRPr="00796E23" w:rsidRDefault="00796E23" w:rsidP="00796E23">
    <w:pPr>
      <w:pStyle w:val="Stopka"/>
      <w:jc w:val="center"/>
      <w:rPr>
        <w:rFonts w:ascii="Arial" w:hAnsi="Arial" w:cs="Arial"/>
      </w:rPr>
    </w:pPr>
    <w:r w:rsidRPr="00DA118D">
      <w:rPr>
        <w:rFonts w:ascii="Arial" w:hAnsi="Arial" w:cs="Arial"/>
        <w:sz w:val="18"/>
        <w:szCs w:val="18"/>
      </w:rPr>
      <w:t xml:space="preserve">Strona </w:t>
    </w:r>
    <w:r w:rsidRPr="00DA118D">
      <w:rPr>
        <w:rFonts w:ascii="Arial" w:hAnsi="Arial" w:cs="Arial"/>
        <w:sz w:val="18"/>
        <w:szCs w:val="18"/>
      </w:rPr>
      <w:fldChar w:fldCharType="begin"/>
    </w:r>
    <w:r w:rsidRPr="00DA118D">
      <w:rPr>
        <w:rFonts w:ascii="Arial" w:hAnsi="Arial" w:cs="Arial"/>
        <w:sz w:val="18"/>
        <w:szCs w:val="18"/>
      </w:rPr>
      <w:instrText>PAGE</w:instrText>
    </w:r>
    <w:r w:rsidRPr="00DA118D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DA118D">
      <w:rPr>
        <w:rFonts w:ascii="Arial" w:hAnsi="Arial" w:cs="Arial"/>
        <w:sz w:val="18"/>
        <w:szCs w:val="18"/>
      </w:rPr>
      <w:fldChar w:fldCharType="end"/>
    </w:r>
    <w:r w:rsidRPr="00DA118D">
      <w:rPr>
        <w:rFonts w:ascii="Arial" w:hAnsi="Arial" w:cs="Arial"/>
        <w:sz w:val="18"/>
        <w:szCs w:val="18"/>
      </w:rPr>
      <w:t xml:space="preserve"> z </w:t>
    </w:r>
    <w:r w:rsidRPr="00DA118D">
      <w:rPr>
        <w:rFonts w:ascii="Arial" w:hAnsi="Arial" w:cs="Arial"/>
        <w:sz w:val="18"/>
        <w:szCs w:val="18"/>
      </w:rPr>
      <w:fldChar w:fldCharType="begin"/>
    </w:r>
    <w:r w:rsidRPr="00DA118D">
      <w:rPr>
        <w:rFonts w:ascii="Arial" w:hAnsi="Arial" w:cs="Arial"/>
        <w:sz w:val="18"/>
        <w:szCs w:val="18"/>
      </w:rPr>
      <w:instrText>NUMPAGES</w:instrText>
    </w:r>
    <w:r w:rsidRPr="00DA118D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DA118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971AD" w14:textId="77777777" w:rsidR="004F6FB1" w:rsidRDefault="004F6FB1">
      <w:pPr>
        <w:spacing w:after="0" w:line="240" w:lineRule="auto"/>
      </w:pPr>
      <w:r>
        <w:separator/>
      </w:r>
    </w:p>
  </w:footnote>
  <w:footnote w:type="continuationSeparator" w:id="0">
    <w:p w14:paraId="55DB4FD0" w14:textId="77777777" w:rsidR="004F6FB1" w:rsidRDefault="004F6FB1">
      <w:pPr>
        <w:spacing w:after="0" w:line="240" w:lineRule="auto"/>
      </w:pPr>
      <w:r>
        <w:continuationSeparator/>
      </w:r>
    </w:p>
  </w:footnote>
  <w:footnote w:id="1">
    <w:p w14:paraId="068F99F1" w14:textId="0F7626AB" w:rsidR="00B911C6" w:rsidRDefault="00B911C6" w:rsidP="009C3D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nazwę i datę dokumentu, w którym Przetwarzający zobowiązał się wobec Administratora do</w:t>
      </w:r>
      <w:r w:rsidR="009C3D1A">
        <w:t> </w:t>
      </w:r>
      <w:r>
        <w:t>świadczenia usług związanych z przetwarzaniem, w rozumieniu art. 28 ust. 3 lit. g) RODO.</w:t>
      </w:r>
    </w:p>
  </w:footnote>
  <w:footnote w:id="2">
    <w:p w14:paraId="3595DC26" w14:textId="7CE2B83A" w:rsidR="00374795" w:rsidRDefault="0037479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09EF6F54" w14:textId="6A62275C" w:rsidR="00374795" w:rsidRDefault="00374795" w:rsidP="009C3D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skreślić; jednorazowo oznacza, że np. zostanie sporządzona lista obecności uczestników szkolenia; </w:t>
      </w:r>
      <w:r w:rsidR="00B911C6">
        <w:t>kilkurazowo</w:t>
      </w:r>
      <w:r>
        <w:t xml:space="preserve"> oznacza, że np. zostanie sporządzony kilka list obecności uczestników z kilku szkoleń odbywających się według ustalonego harmonogramu; stale oznacza, że np. w przypadku umowy na serwis systemu informatycznego, zgodnie z którą podmiot Przetwarzający ma dostęp do systemu i poprawia na bieżąco zgłaszane mu przez użytkowników błędy.</w:t>
      </w:r>
    </w:p>
  </w:footnote>
  <w:footnote w:id="4">
    <w:p w14:paraId="0EC702E2" w14:textId="77777777" w:rsidR="002919B1" w:rsidRDefault="002919B1" w:rsidP="002919B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skreślić; w przypadku niewskazania przez Przetwarzającego potrzeby przekazania Danych Osobowych do Państwa trzeciego lub organizacji międzynarodowej, Powierzający nie wyraża zgody na przekazywanie danych do takiego Państwa lub Organizacji.</w:t>
      </w:r>
    </w:p>
  </w:footnote>
  <w:footnote w:id="5">
    <w:p w14:paraId="6304CC1A" w14:textId="18EEB363" w:rsidR="00C633F8" w:rsidRDefault="00C633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33F8">
        <w:t>w przypadku niewyrażenia zgody na (dalsze) powierzenie przetwarzania Danych Osobowych, ust. 2-9 nie mają zastosowania</w:t>
      </w:r>
      <w:r>
        <w:t>.</w:t>
      </w:r>
    </w:p>
  </w:footnote>
  <w:footnote w:id="6">
    <w:p w14:paraId="650A98C7" w14:textId="1A44C197" w:rsidR="00AB3DD6" w:rsidRDefault="00AB3D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3DD6">
        <w:t>sposób audytu będzie uwzględniać specyfikę powierzenia przetwarzania</w:t>
      </w:r>
      <w:r>
        <w:t>.</w:t>
      </w:r>
    </w:p>
  </w:footnote>
  <w:footnote w:id="7">
    <w:p w14:paraId="27E7A9E3" w14:textId="77777777" w:rsidR="00663518" w:rsidRDefault="00663518" w:rsidP="00663518">
      <w:pPr>
        <w:pStyle w:val="Tekstprzypisudolnego"/>
      </w:pPr>
      <w:r>
        <w:rPr>
          <w:rStyle w:val="Odwoanieprzypisudolnego"/>
        </w:rPr>
        <w:footnoteRef/>
      </w:r>
      <w:r>
        <w:t xml:space="preserve"> przykład: jeżeli Umowa będzie obowiązywała przez 6 miesięcy danego roku i w trakcie jej obowiązywania</w:t>
      </w:r>
    </w:p>
    <w:p w14:paraId="7D6D36A3" w14:textId="77777777" w:rsidR="00663518" w:rsidRDefault="00663518" w:rsidP="00663518">
      <w:pPr>
        <w:pStyle w:val="Tekstprzypisudolnego"/>
      </w:pPr>
      <w:r>
        <w:t>zaistniało 1 (jedno) naruszenie ochrony danych: możliwe jest przeprowadzenie czterech audytów po jednym</w:t>
      </w:r>
    </w:p>
    <w:p w14:paraId="25A12FB3" w14:textId="56AA5EA5" w:rsidR="00663518" w:rsidRDefault="00663518" w:rsidP="00663518">
      <w:pPr>
        <w:pStyle w:val="Tekstprzypisudolnego"/>
      </w:pPr>
      <w:r>
        <w:t>na każdą okoliczność wymienioną w ust. 8 pkt 8.1. do 8.4.</w:t>
      </w:r>
    </w:p>
  </w:footnote>
  <w:footnote w:id="8">
    <w:p w14:paraId="2D34D680" w14:textId="706F7623" w:rsidR="005C23B8" w:rsidRDefault="005C23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23B8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EE4B" w14:textId="561E98FB" w:rsidR="00796E23" w:rsidRPr="00C778B0" w:rsidRDefault="00796E23" w:rsidP="00796E23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058D418" w14:textId="7D257394" w:rsidR="00B06C4D" w:rsidRPr="00796E23" w:rsidRDefault="00796E23" w:rsidP="00796E23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4745E"/>
    <w:multiLevelType w:val="hybridMultilevel"/>
    <w:tmpl w:val="1FFA42A2"/>
    <w:styleLink w:val="ImportedStyle1"/>
    <w:lvl w:ilvl="0" w:tplc="C56C7B7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D0C76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23FB2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9040F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56C43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028A6C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363AE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4CB9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7C623E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BF1C2A"/>
    <w:multiLevelType w:val="hybridMultilevel"/>
    <w:tmpl w:val="D08C0660"/>
    <w:lvl w:ilvl="0" w:tplc="0142C09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81CE1"/>
    <w:multiLevelType w:val="hybridMultilevel"/>
    <w:tmpl w:val="2340AD8C"/>
    <w:styleLink w:val="ImportedStyle11"/>
    <w:lvl w:ilvl="0" w:tplc="5B681CA8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6B3B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423698">
      <w:start w:val="1"/>
      <w:numFmt w:val="lowerRoman"/>
      <w:lvlText w:val="%3."/>
      <w:lvlJc w:val="left"/>
      <w:pPr>
        <w:ind w:left="24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8C7A36">
      <w:start w:val="1"/>
      <w:numFmt w:val="decimal"/>
      <w:lvlText w:val="%4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69F62">
      <w:start w:val="1"/>
      <w:numFmt w:val="lowerLetter"/>
      <w:lvlText w:val="%5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16B43A">
      <w:start w:val="1"/>
      <w:numFmt w:val="lowerRoman"/>
      <w:lvlText w:val="%6."/>
      <w:lvlJc w:val="left"/>
      <w:pPr>
        <w:ind w:left="460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EC3354">
      <w:start w:val="1"/>
      <w:numFmt w:val="decimal"/>
      <w:lvlText w:val="%7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5C5D36">
      <w:start w:val="1"/>
      <w:numFmt w:val="lowerLetter"/>
      <w:lvlText w:val="%8.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12E84A">
      <w:start w:val="1"/>
      <w:numFmt w:val="lowerRoman"/>
      <w:lvlText w:val="%9."/>
      <w:lvlJc w:val="left"/>
      <w:pPr>
        <w:ind w:left="676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D47A57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941CA4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375733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F34FFB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F670FF"/>
    <w:multiLevelType w:val="hybridMultilevel"/>
    <w:tmpl w:val="79D45834"/>
    <w:styleLink w:val="ImportedStyle6"/>
    <w:lvl w:ilvl="0" w:tplc="3AA8AAD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8E256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283D2A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8A1DF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96225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A2C6EC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FE76B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5CE61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5006B4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4F75C80"/>
    <w:multiLevelType w:val="hybridMultilevel"/>
    <w:tmpl w:val="AEE4E068"/>
    <w:styleLink w:val="ImportedStyle7"/>
    <w:lvl w:ilvl="0" w:tplc="A86E0C8A">
      <w:start w:val="1"/>
      <w:numFmt w:val="decimal"/>
      <w:lvlText w:val="%1."/>
      <w:lvlJc w:val="left"/>
      <w:pPr>
        <w:ind w:left="2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C49E52">
      <w:start w:val="1"/>
      <w:numFmt w:val="lowerLetter"/>
      <w:lvlText w:val="%2."/>
      <w:lvlJc w:val="left"/>
      <w:pPr>
        <w:ind w:left="100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8D270">
      <w:start w:val="1"/>
      <w:numFmt w:val="lowerRoman"/>
      <w:lvlText w:val="%3."/>
      <w:lvlJc w:val="left"/>
      <w:pPr>
        <w:ind w:left="1724" w:hanging="21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A71BC">
      <w:start w:val="1"/>
      <w:numFmt w:val="decimal"/>
      <w:lvlText w:val="%4."/>
      <w:lvlJc w:val="left"/>
      <w:pPr>
        <w:ind w:left="244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30A912">
      <w:start w:val="1"/>
      <w:numFmt w:val="lowerLetter"/>
      <w:lvlText w:val="%5."/>
      <w:lvlJc w:val="left"/>
      <w:pPr>
        <w:ind w:left="316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72EEB6">
      <w:start w:val="1"/>
      <w:numFmt w:val="lowerRoman"/>
      <w:lvlText w:val="%6."/>
      <w:lvlJc w:val="left"/>
      <w:pPr>
        <w:ind w:left="3884" w:hanging="21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E69BE4">
      <w:start w:val="1"/>
      <w:numFmt w:val="decimal"/>
      <w:lvlText w:val="%7."/>
      <w:lvlJc w:val="left"/>
      <w:pPr>
        <w:ind w:left="460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84A0D6">
      <w:start w:val="1"/>
      <w:numFmt w:val="lowerLetter"/>
      <w:lvlText w:val="%8."/>
      <w:lvlJc w:val="left"/>
      <w:pPr>
        <w:ind w:left="532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3C6A18">
      <w:start w:val="1"/>
      <w:numFmt w:val="lowerRoman"/>
      <w:lvlText w:val="%9."/>
      <w:lvlJc w:val="left"/>
      <w:pPr>
        <w:ind w:left="6044" w:hanging="21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5852374"/>
    <w:multiLevelType w:val="hybridMultilevel"/>
    <w:tmpl w:val="C3EA6D82"/>
    <w:styleLink w:val="ImportedStyle12"/>
    <w:lvl w:ilvl="0" w:tplc="A5A8C894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48E49A">
      <w:start w:val="1"/>
      <w:numFmt w:val="bullet"/>
      <w:lvlText w:val="o"/>
      <w:lvlJc w:val="left"/>
      <w:pPr>
        <w:ind w:left="13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58D67A">
      <w:start w:val="1"/>
      <w:numFmt w:val="bullet"/>
      <w:lvlText w:val="▪"/>
      <w:lvlJc w:val="left"/>
      <w:pPr>
        <w:ind w:left="20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8C249E">
      <w:start w:val="1"/>
      <w:numFmt w:val="bullet"/>
      <w:lvlText w:val="·"/>
      <w:lvlJc w:val="left"/>
      <w:pPr>
        <w:ind w:left="28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5441E6">
      <w:start w:val="1"/>
      <w:numFmt w:val="bullet"/>
      <w:lvlText w:val="o"/>
      <w:lvlJc w:val="left"/>
      <w:pPr>
        <w:ind w:left="35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58917E">
      <w:start w:val="1"/>
      <w:numFmt w:val="bullet"/>
      <w:lvlText w:val="▪"/>
      <w:lvlJc w:val="left"/>
      <w:pPr>
        <w:ind w:left="42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DE8E2A">
      <w:start w:val="1"/>
      <w:numFmt w:val="bullet"/>
      <w:lvlText w:val="·"/>
      <w:lvlJc w:val="left"/>
      <w:pPr>
        <w:ind w:left="49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002D5C">
      <w:start w:val="1"/>
      <w:numFmt w:val="bullet"/>
      <w:lvlText w:val="o"/>
      <w:lvlJc w:val="left"/>
      <w:pPr>
        <w:ind w:left="56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365C62">
      <w:start w:val="1"/>
      <w:numFmt w:val="bullet"/>
      <w:lvlText w:val="▪"/>
      <w:lvlJc w:val="left"/>
      <w:pPr>
        <w:ind w:left="64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90F70CD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522283"/>
    <w:multiLevelType w:val="hybridMultilevel"/>
    <w:tmpl w:val="4678C964"/>
    <w:styleLink w:val="ImportedStyle4"/>
    <w:lvl w:ilvl="0" w:tplc="9C60BE2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9A83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BCF94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905C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6A96B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F46EB4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AC233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C09C3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D4D9B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22849DD"/>
    <w:multiLevelType w:val="hybridMultilevel"/>
    <w:tmpl w:val="C9A0AE1C"/>
    <w:styleLink w:val="ImportedStyle9"/>
    <w:lvl w:ilvl="0" w:tplc="F1DC1D5E">
      <w:start w:val="1"/>
      <w:numFmt w:val="lowerLetter"/>
      <w:lvlText w:val="%1)"/>
      <w:lvlJc w:val="left"/>
      <w:pPr>
        <w:ind w:left="56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2CA59E">
      <w:start w:val="1"/>
      <w:numFmt w:val="lowerLetter"/>
      <w:lvlText w:val="%2."/>
      <w:lvlJc w:val="left"/>
      <w:pPr>
        <w:ind w:left="128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D4C976">
      <w:start w:val="1"/>
      <w:numFmt w:val="lowerRoman"/>
      <w:lvlText w:val="%3."/>
      <w:lvlJc w:val="left"/>
      <w:pPr>
        <w:ind w:left="2008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E26726">
      <w:start w:val="1"/>
      <w:numFmt w:val="decimal"/>
      <w:lvlText w:val="%4."/>
      <w:lvlJc w:val="left"/>
      <w:pPr>
        <w:ind w:left="272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E298B0">
      <w:start w:val="1"/>
      <w:numFmt w:val="lowerLetter"/>
      <w:lvlText w:val="%5."/>
      <w:lvlJc w:val="left"/>
      <w:pPr>
        <w:ind w:left="344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B4B07E">
      <w:start w:val="1"/>
      <w:numFmt w:val="lowerRoman"/>
      <w:lvlText w:val="%6."/>
      <w:lvlJc w:val="left"/>
      <w:pPr>
        <w:ind w:left="4168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9C101A">
      <w:start w:val="1"/>
      <w:numFmt w:val="decimal"/>
      <w:lvlText w:val="%7."/>
      <w:lvlJc w:val="left"/>
      <w:pPr>
        <w:ind w:left="488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AF6EA">
      <w:start w:val="1"/>
      <w:numFmt w:val="lowerLetter"/>
      <w:lvlText w:val="%8."/>
      <w:lvlJc w:val="left"/>
      <w:pPr>
        <w:ind w:left="560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DC77BA">
      <w:start w:val="1"/>
      <w:numFmt w:val="lowerRoman"/>
      <w:lvlText w:val="%9."/>
      <w:lvlJc w:val="left"/>
      <w:pPr>
        <w:ind w:left="6328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35672A3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278F4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731A8D"/>
    <w:multiLevelType w:val="hybridMultilevel"/>
    <w:tmpl w:val="9516EC22"/>
    <w:styleLink w:val="ImportedStyle13"/>
    <w:lvl w:ilvl="0" w:tplc="82A21CE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70AAC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4A41CE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0CF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FA6DB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72117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642F4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5C1F4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A8C98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8E71932"/>
    <w:multiLevelType w:val="multilevel"/>
    <w:tmpl w:val="7B3E650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055EC3"/>
    <w:multiLevelType w:val="hybridMultilevel"/>
    <w:tmpl w:val="4162C742"/>
    <w:lvl w:ilvl="0" w:tplc="BDEC9D2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42238"/>
    <w:multiLevelType w:val="hybridMultilevel"/>
    <w:tmpl w:val="D084F714"/>
    <w:styleLink w:val="ImportedStyle2"/>
    <w:lvl w:ilvl="0" w:tplc="86F6080E">
      <w:start w:val="1"/>
      <w:numFmt w:val="decimal"/>
      <w:lvlText w:val="%1."/>
      <w:lvlJc w:val="left"/>
      <w:pPr>
        <w:ind w:left="391" w:hanging="3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664E4F5C">
      <w:start w:val="1"/>
      <w:numFmt w:val="lowerLetter"/>
      <w:lvlText w:val="%2."/>
      <w:lvlJc w:val="left"/>
      <w:pPr>
        <w:ind w:left="1111" w:hanging="3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2" w:tplc="E95AA432">
      <w:start w:val="1"/>
      <w:numFmt w:val="lowerRoman"/>
      <w:lvlText w:val="%3."/>
      <w:lvlJc w:val="left"/>
      <w:pPr>
        <w:ind w:left="179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3" w:tplc="A6EE9FBE">
      <w:start w:val="1"/>
      <w:numFmt w:val="decimal"/>
      <w:lvlText w:val="%4."/>
      <w:lvlJc w:val="left"/>
      <w:pPr>
        <w:ind w:left="2551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 w:tplc="CCC2E75C">
      <w:start w:val="1"/>
      <w:numFmt w:val="lowerLetter"/>
      <w:lvlText w:val="%5."/>
      <w:lvlJc w:val="left"/>
      <w:pPr>
        <w:ind w:left="3271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5" w:tplc="42AE83FE">
      <w:start w:val="1"/>
      <w:numFmt w:val="lowerRoman"/>
      <w:lvlText w:val="%6."/>
      <w:lvlJc w:val="left"/>
      <w:pPr>
        <w:ind w:left="395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6" w:tplc="05CEF45C">
      <w:start w:val="1"/>
      <w:numFmt w:val="decimal"/>
      <w:lvlText w:val="%7."/>
      <w:lvlJc w:val="left"/>
      <w:pPr>
        <w:ind w:left="4711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7" w:tplc="3454F70A">
      <w:start w:val="1"/>
      <w:numFmt w:val="lowerLetter"/>
      <w:lvlText w:val="%8."/>
      <w:lvlJc w:val="left"/>
      <w:pPr>
        <w:ind w:left="5431" w:hanging="3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8" w:tplc="CA886A5A">
      <w:start w:val="1"/>
      <w:numFmt w:val="lowerRoman"/>
      <w:lvlText w:val="%9."/>
      <w:lvlJc w:val="left"/>
      <w:pPr>
        <w:ind w:left="611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</w:abstractNum>
  <w:abstractNum w:abstractNumId="19" w15:restartNumberingAfterBreak="0">
    <w:nsid w:val="4CB32949"/>
    <w:multiLevelType w:val="hybridMultilevel"/>
    <w:tmpl w:val="6D723182"/>
    <w:lvl w:ilvl="0" w:tplc="8D7094E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E0D28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823643"/>
    <w:multiLevelType w:val="multilevel"/>
    <w:tmpl w:val="D82836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3E2033"/>
    <w:multiLevelType w:val="hybridMultilevel"/>
    <w:tmpl w:val="F550926E"/>
    <w:styleLink w:val="ImportedStyle3"/>
    <w:lvl w:ilvl="0" w:tplc="1D500DF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109524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E2ED34">
      <w:start w:val="1"/>
      <w:numFmt w:val="lowerRoman"/>
      <w:lvlText w:val="%3."/>
      <w:lvlJc w:val="left"/>
      <w:pPr>
        <w:tabs>
          <w:tab w:val="left" w:pos="284"/>
        </w:tabs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EAEEEE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505A2A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6DAF2">
      <w:start w:val="1"/>
      <w:numFmt w:val="lowerRoman"/>
      <w:lvlText w:val="%6."/>
      <w:lvlJc w:val="left"/>
      <w:pPr>
        <w:tabs>
          <w:tab w:val="left" w:pos="284"/>
        </w:tabs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FA9BD6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9E9F9C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3A3FD6">
      <w:start w:val="1"/>
      <w:numFmt w:val="lowerRoman"/>
      <w:lvlText w:val="%9."/>
      <w:lvlJc w:val="left"/>
      <w:pPr>
        <w:tabs>
          <w:tab w:val="left" w:pos="284"/>
        </w:tabs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BDF4CFC"/>
    <w:multiLevelType w:val="hybridMultilevel"/>
    <w:tmpl w:val="6DE09DC8"/>
    <w:styleLink w:val="ImportedStyle5"/>
    <w:lvl w:ilvl="0" w:tplc="6A522F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AC1A6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02772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98E9E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A199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047CE8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6CCD7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E6F5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F019D8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C451C15"/>
    <w:multiLevelType w:val="multilevel"/>
    <w:tmpl w:val="D82836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A61EC1"/>
    <w:multiLevelType w:val="hybridMultilevel"/>
    <w:tmpl w:val="F788B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02E6A"/>
    <w:multiLevelType w:val="hybridMultilevel"/>
    <w:tmpl w:val="BA0E22A8"/>
    <w:styleLink w:val="ImportedStyle8"/>
    <w:lvl w:ilvl="0" w:tplc="CE4CD07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1E9F64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43FB0">
      <w:start w:val="1"/>
      <w:numFmt w:val="lowerRoman"/>
      <w:lvlText w:val="%3."/>
      <w:lvlJc w:val="left"/>
      <w:pPr>
        <w:ind w:left="1724" w:hanging="2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82962E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2C615E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164572">
      <w:start w:val="1"/>
      <w:numFmt w:val="lowerRoman"/>
      <w:lvlText w:val="%6."/>
      <w:lvlJc w:val="left"/>
      <w:pPr>
        <w:ind w:left="3884" w:hanging="2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4738E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EAD9C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22C906">
      <w:start w:val="1"/>
      <w:numFmt w:val="lowerRoman"/>
      <w:lvlText w:val="%9."/>
      <w:lvlJc w:val="left"/>
      <w:pPr>
        <w:ind w:left="6044" w:hanging="2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9BF5C66"/>
    <w:multiLevelType w:val="multilevel"/>
    <w:tmpl w:val="561493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207D33"/>
    <w:multiLevelType w:val="hybridMultilevel"/>
    <w:tmpl w:val="D13A399C"/>
    <w:styleLink w:val="ImportedStyle10"/>
    <w:lvl w:ilvl="0" w:tplc="7908BF8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BADC5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DE9A46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08140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E6F46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DE3E32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C08F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E0610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0C1340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ACB0AC0"/>
    <w:multiLevelType w:val="hybridMultilevel"/>
    <w:tmpl w:val="9516EC22"/>
    <w:numStyleLink w:val="ImportedStyle13"/>
  </w:abstractNum>
  <w:num w:numId="1" w16cid:durableId="2009206774">
    <w:abstractNumId w:val="0"/>
  </w:num>
  <w:num w:numId="2" w16cid:durableId="30418856">
    <w:abstractNumId w:val="18"/>
  </w:num>
  <w:num w:numId="3" w16cid:durableId="144471390">
    <w:abstractNumId w:val="22"/>
  </w:num>
  <w:num w:numId="4" w16cid:durableId="1306550599">
    <w:abstractNumId w:val="11"/>
  </w:num>
  <w:num w:numId="5" w16cid:durableId="2114594848">
    <w:abstractNumId w:val="23"/>
  </w:num>
  <w:num w:numId="6" w16cid:durableId="1082988656">
    <w:abstractNumId w:val="7"/>
  </w:num>
  <w:num w:numId="7" w16cid:durableId="710350072">
    <w:abstractNumId w:val="8"/>
  </w:num>
  <w:num w:numId="8" w16cid:durableId="477380106">
    <w:abstractNumId w:val="26"/>
  </w:num>
  <w:num w:numId="9" w16cid:durableId="1807234476">
    <w:abstractNumId w:val="12"/>
  </w:num>
  <w:num w:numId="10" w16cid:durableId="573782029">
    <w:abstractNumId w:val="28"/>
  </w:num>
  <w:num w:numId="11" w16cid:durableId="1055935718">
    <w:abstractNumId w:val="2"/>
  </w:num>
  <w:num w:numId="12" w16cid:durableId="63114740">
    <w:abstractNumId w:val="9"/>
  </w:num>
  <w:num w:numId="13" w16cid:durableId="1840000987">
    <w:abstractNumId w:val="15"/>
  </w:num>
  <w:num w:numId="14" w16cid:durableId="660542692">
    <w:abstractNumId w:val="29"/>
  </w:num>
  <w:num w:numId="15" w16cid:durableId="1961255261">
    <w:abstractNumId w:val="17"/>
  </w:num>
  <w:num w:numId="16" w16cid:durableId="1008482976">
    <w:abstractNumId w:val="19"/>
  </w:num>
  <w:num w:numId="17" w16cid:durableId="1124883700">
    <w:abstractNumId w:val="21"/>
  </w:num>
  <w:num w:numId="18" w16cid:durableId="341472078">
    <w:abstractNumId w:val="24"/>
  </w:num>
  <w:num w:numId="19" w16cid:durableId="926618393">
    <w:abstractNumId w:val="16"/>
  </w:num>
  <w:num w:numId="20" w16cid:durableId="253907144">
    <w:abstractNumId w:val="6"/>
  </w:num>
  <w:num w:numId="21" w16cid:durableId="2088502073">
    <w:abstractNumId w:val="5"/>
  </w:num>
  <w:num w:numId="22" w16cid:durableId="2049639909">
    <w:abstractNumId w:val="14"/>
  </w:num>
  <w:num w:numId="23" w16cid:durableId="484514840">
    <w:abstractNumId w:val="3"/>
  </w:num>
  <w:num w:numId="24" w16cid:durableId="905839041">
    <w:abstractNumId w:val="13"/>
  </w:num>
  <w:num w:numId="25" w16cid:durableId="1936859017">
    <w:abstractNumId w:val="20"/>
  </w:num>
  <w:num w:numId="26" w16cid:durableId="16011389">
    <w:abstractNumId w:val="27"/>
  </w:num>
  <w:num w:numId="27" w16cid:durableId="826703392">
    <w:abstractNumId w:val="10"/>
  </w:num>
  <w:num w:numId="28" w16cid:durableId="1230726069">
    <w:abstractNumId w:val="1"/>
  </w:num>
  <w:num w:numId="29" w16cid:durableId="112600694">
    <w:abstractNumId w:val="4"/>
  </w:num>
  <w:num w:numId="30" w16cid:durableId="117064480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6E"/>
    <w:rsid w:val="00030A20"/>
    <w:rsid w:val="00044FD9"/>
    <w:rsid w:val="000925A8"/>
    <w:rsid w:val="00096CC2"/>
    <w:rsid w:val="000C3D47"/>
    <w:rsid w:val="000D0BC0"/>
    <w:rsid w:val="000D0CF4"/>
    <w:rsid w:val="000D59C8"/>
    <w:rsid w:val="00134AD2"/>
    <w:rsid w:val="0015181D"/>
    <w:rsid w:val="00165482"/>
    <w:rsid w:val="001754AC"/>
    <w:rsid w:val="001774EE"/>
    <w:rsid w:val="00190F35"/>
    <w:rsid w:val="001B4965"/>
    <w:rsid w:val="00244EBB"/>
    <w:rsid w:val="00273675"/>
    <w:rsid w:val="002919B1"/>
    <w:rsid w:val="00374795"/>
    <w:rsid w:val="003B2C88"/>
    <w:rsid w:val="00412904"/>
    <w:rsid w:val="004445EE"/>
    <w:rsid w:val="00497398"/>
    <w:rsid w:val="004D22C6"/>
    <w:rsid w:val="004F657F"/>
    <w:rsid w:val="004F6FB1"/>
    <w:rsid w:val="00511F68"/>
    <w:rsid w:val="00512845"/>
    <w:rsid w:val="00536803"/>
    <w:rsid w:val="00553B9C"/>
    <w:rsid w:val="00562637"/>
    <w:rsid w:val="00566E00"/>
    <w:rsid w:val="00586F4F"/>
    <w:rsid w:val="005C23B8"/>
    <w:rsid w:val="005F04B7"/>
    <w:rsid w:val="005F5E6E"/>
    <w:rsid w:val="00663518"/>
    <w:rsid w:val="006B690A"/>
    <w:rsid w:val="006E5E7B"/>
    <w:rsid w:val="006F2E3D"/>
    <w:rsid w:val="006F3DE3"/>
    <w:rsid w:val="00740FDE"/>
    <w:rsid w:val="00794AD9"/>
    <w:rsid w:val="00796E23"/>
    <w:rsid w:val="007B2CC9"/>
    <w:rsid w:val="007B6045"/>
    <w:rsid w:val="008459DF"/>
    <w:rsid w:val="00883A23"/>
    <w:rsid w:val="008A658A"/>
    <w:rsid w:val="008C38D5"/>
    <w:rsid w:val="00914282"/>
    <w:rsid w:val="0092116D"/>
    <w:rsid w:val="00936D3C"/>
    <w:rsid w:val="00945A7F"/>
    <w:rsid w:val="0097303C"/>
    <w:rsid w:val="009B7B4E"/>
    <w:rsid w:val="009C3D1A"/>
    <w:rsid w:val="00A06B49"/>
    <w:rsid w:val="00A17C00"/>
    <w:rsid w:val="00A2008D"/>
    <w:rsid w:val="00A644EB"/>
    <w:rsid w:val="00A663BE"/>
    <w:rsid w:val="00A81EBF"/>
    <w:rsid w:val="00AB3DD6"/>
    <w:rsid w:val="00AC50FE"/>
    <w:rsid w:val="00AE41B6"/>
    <w:rsid w:val="00B06C16"/>
    <w:rsid w:val="00B06C4D"/>
    <w:rsid w:val="00B15AD5"/>
    <w:rsid w:val="00B25659"/>
    <w:rsid w:val="00B911C6"/>
    <w:rsid w:val="00BA64FB"/>
    <w:rsid w:val="00BC318E"/>
    <w:rsid w:val="00BF0DCF"/>
    <w:rsid w:val="00C06375"/>
    <w:rsid w:val="00C3043A"/>
    <w:rsid w:val="00C3160B"/>
    <w:rsid w:val="00C536B2"/>
    <w:rsid w:val="00C633F8"/>
    <w:rsid w:val="00C93332"/>
    <w:rsid w:val="00CF0697"/>
    <w:rsid w:val="00D82E26"/>
    <w:rsid w:val="00D970F5"/>
    <w:rsid w:val="00DD6539"/>
    <w:rsid w:val="00DE05AF"/>
    <w:rsid w:val="00E02354"/>
    <w:rsid w:val="00E44B25"/>
    <w:rsid w:val="00E80A8F"/>
    <w:rsid w:val="00EB47B8"/>
    <w:rsid w:val="00F75BE5"/>
    <w:rsid w:val="00F7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6F052"/>
  <w15:docId w15:val="{48539961-18BF-47D5-BEEB-DA74F079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1C6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Bezodstpw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3"/>
      </w:numPr>
    </w:p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4">
    <w:name w:val="Imported Style 4"/>
    <w:pPr>
      <w:numPr>
        <w:numId w:val="4"/>
      </w:numPr>
    </w:pPr>
  </w:style>
  <w:style w:type="numbering" w:customStyle="1" w:styleId="ImportedStyle5">
    <w:name w:val="Imported Style 5"/>
    <w:pPr>
      <w:numPr>
        <w:numId w:val="5"/>
      </w:numPr>
    </w:pPr>
  </w:style>
  <w:style w:type="numbering" w:customStyle="1" w:styleId="ImportedStyle6">
    <w:name w:val="Imported Style 6"/>
    <w:pPr>
      <w:numPr>
        <w:numId w:val="6"/>
      </w:numPr>
    </w:pPr>
  </w:style>
  <w:style w:type="numbering" w:customStyle="1" w:styleId="ImportedStyle7">
    <w:name w:val="Imported Style 7"/>
    <w:pPr>
      <w:numPr>
        <w:numId w:val="7"/>
      </w:numPr>
    </w:pPr>
  </w:style>
  <w:style w:type="numbering" w:customStyle="1" w:styleId="ImportedStyle8">
    <w:name w:val="Imported Style 8"/>
    <w:pPr>
      <w:numPr>
        <w:numId w:val="8"/>
      </w:numPr>
    </w:pPr>
  </w:style>
  <w:style w:type="numbering" w:customStyle="1" w:styleId="ImportedStyle9">
    <w:name w:val="Imported Style 9"/>
    <w:pPr>
      <w:numPr>
        <w:numId w:val="9"/>
      </w:numPr>
    </w:pPr>
  </w:style>
  <w:style w:type="numbering" w:customStyle="1" w:styleId="ImportedStyle10">
    <w:name w:val="Imported Style 10"/>
    <w:pPr>
      <w:numPr>
        <w:numId w:val="10"/>
      </w:numPr>
    </w:pPr>
  </w:style>
  <w:style w:type="numbering" w:customStyle="1" w:styleId="ImportedStyle11">
    <w:name w:val="Imported Style 11"/>
    <w:pPr>
      <w:numPr>
        <w:numId w:val="11"/>
      </w:numPr>
    </w:pPr>
  </w:style>
  <w:style w:type="numbering" w:customStyle="1" w:styleId="ImportedStyle12">
    <w:name w:val="Imported Style 12"/>
    <w:pPr>
      <w:numPr>
        <w:numId w:val="12"/>
      </w:numPr>
    </w:p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0563C1"/>
      <w:u w:val="single" w:color="0563C1"/>
      <w:lang w:val="en-US"/>
    </w:rPr>
  </w:style>
  <w:style w:type="numbering" w:customStyle="1" w:styleId="ImportedStyle13">
    <w:name w:val="Imported Style 13"/>
    <w:pPr>
      <w:numPr>
        <w:numId w:val="1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E44B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EB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06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C4D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7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795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79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BF0DCF"/>
    <w:rPr>
      <w:rFonts w:ascii="Calibri" w:hAnsi="Calibri" w:cs="Arial Unicode MS"/>
      <w:color w:val="000000"/>
      <w:sz w:val="22"/>
      <w:szCs w:val="22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F35"/>
    <w:rPr>
      <w:rFonts w:ascii="Calibri" w:hAnsi="Calibri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5FCB-4E5E-4065-8DA7-E005E740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3672</Words>
  <Characters>22036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Joanna Nowicka</cp:lastModifiedBy>
  <cp:revision>3</cp:revision>
  <dcterms:created xsi:type="dcterms:W3CDTF">2024-08-29T09:50:00Z</dcterms:created>
  <dcterms:modified xsi:type="dcterms:W3CDTF">2024-08-29T09:55:00Z</dcterms:modified>
</cp:coreProperties>
</file>