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FF8" w:rsidRPr="00941F1B" w:rsidRDefault="00B90FF8" w:rsidP="00B90FF8">
      <w:pPr>
        <w:ind w:left="6732"/>
        <w:rPr>
          <w:rFonts w:ascii="Calibri" w:hAnsi="Calibri" w:cs="Calibri"/>
          <w:b/>
          <w:bCs/>
          <w:sz w:val="22"/>
          <w:szCs w:val="22"/>
        </w:rPr>
      </w:pPr>
      <w:r w:rsidRPr="00941F1B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80EAE">
        <w:rPr>
          <w:rFonts w:ascii="Calibri" w:hAnsi="Calibri" w:cs="Calibri"/>
          <w:b/>
          <w:bCs/>
          <w:sz w:val="22"/>
          <w:szCs w:val="22"/>
        </w:rPr>
        <w:t>1a</w:t>
      </w:r>
      <w:r w:rsidRPr="00941F1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90FF8" w:rsidRDefault="00C403D4" w:rsidP="00C403D4">
      <w:pPr>
        <w:ind w:left="4956" w:firstLine="708"/>
        <w:rPr>
          <w:rFonts w:ascii="Calibri" w:hAnsi="Calibri" w:cs="Calibri"/>
          <w:b/>
          <w:bCs/>
          <w:sz w:val="22"/>
          <w:szCs w:val="22"/>
        </w:rPr>
      </w:pPr>
      <w:r w:rsidRPr="00376870">
        <w:rPr>
          <w:rFonts w:ascii="Calibri" w:hAnsi="Calibri" w:cs="Calibri"/>
          <w:b/>
          <w:bCs/>
          <w:sz w:val="22"/>
          <w:szCs w:val="22"/>
        </w:rPr>
        <w:t xml:space="preserve">Nr postępowania </w:t>
      </w:r>
      <w:r w:rsidR="00B90FF8" w:rsidRPr="00376870">
        <w:rPr>
          <w:rFonts w:ascii="Calibri" w:hAnsi="Calibri" w:cs="Calibri"/>
          <w:b/>
          <w:bCs/>
          <w:sz w:val="22"/>
          <w:szCs w:val="22"/>
        </w:rPr>
        <w:t xml:space="preserve"> DI/07/2024</w:t>
      </w:r>
    </w:p>
    <w:p w:rsidR="00B90FF8" w:rsidRDefault="00B90FF8" w:rsidP="00B90FF8">
      <w:pPr>
        <w:ind w:left="6732"/>
        <w:rPr>
          <w:rFonts w:ascii="Calibri" w:hAnsi="Calibri" w:cs="Calibri"/>
          <w:b/>
          <w:bCs/>
          <w:sz w:val="22"/>
          <w:szCs w:val="22"/>
        </w:rPr>
      </w:pPr>
    </w:p>
    <w:p w:rsidR="00B90FF8" w:rsidRPr="00B90FF8" w:rsidRDefault="001A103F" w:rsidP="00B90FF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DEKLARACJA WIĄŻĄCYCH PARAMETRÓW</w:t>
      </w:r>
      <w:r w:rsidR="00B90FF8" w:rsidRPr="00B90FF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GWARANTOWANYCH</w:t>
      </w:r>
    </w:p>
    <w:p w:rsidR="00B90FF8" w:rsidRDefault="00B90FF8" w:rsidP="00B90FF8">
      <w:pPr>
        <w:pStyle w:val="Tekstpodstawowy2"/>
        <w:ind w:left="72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568"/>
        <w:gridCol w:w="2125"/>
        <w:gridCol w:w="2092"/>
      </w:tblGrid>
      <w:tr w:rsidR="00DE33A0" w:rsidRPr="004B140D" w:rsidTr="00DE33A0">
        <w:trPr>
          <w:cantSplit/>
          <w:trHeight w:val="409"/>
          <w:tblHeader/>
        </w:trPr>
        <w:tc>
          <w:tcPr>
            <w:tcW w:w="270" w:type="pct"/>
          </w:tcPr>
          <w:p w:rsidR="00DE33A0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>Parametr techniczny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wymagana  przez Zamawiającego </w:t>
            </w:r>
          </w:p>
        </w:tc>
        <w:tc>
          <w:tcPr>
            <w:tcW w:w="1126" w:type="pct"/>
          </w:tcPr>
          <w:p w:rsidR="00DE33A0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G</w:t>
            </w: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>warantowana</w:t>
            </w: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Przez Wykonawcę </w:t>
            </w: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DA3608" w:rsidRPr="004B140D" w:rsidTr="00DA3608">
        <w:trPr>
          <w:cantSplit/>
          <w:trHeight w:val="193"/>
          <w:tblHeader/>
        </w:trPr>
        <w:tc>
          <w:tcPr>
            <w:tcW w:w="270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 w:rsidRPr="00DA3608">
              <w:rPr>
                <w:rFonts w:ascii="Cambria" w:hAnsi="Cambria" w:cs="Calibri"/>
                <w:sz w:val="16"/>
                <w:szCs w:val="16"/>
              </w:rPr>
              <w:t>-1-</w:t>
            </w:r>
          </w:p>
        </w:tc>
        <w:tc>
          <w:tcPr>
            <w:tcW w:w="2459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-2-</w:t>
            </w:r>
          </w:p>
        </w:tc>
        <w:tc>
          <w:tcPr>
            <w:tcW w:w="1144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-3-</w:t>
            </w:r>
          </w:p>
        </w:tc>
        <w:tc>
          <w:tcPr>
            <w:tcW w:w="1126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-4-</w:t>
            </w:r>
          </w:p>
        </w:tc>
      </w:tr>
      <w:tr w:rsidR="00DE33A0" w:rsidRPr="00F06F36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Znamionowa m</w:t>
            </w:r>
            <w:r w:rsidRPr="00FE4159">
              <w:rPr>
                <w:rFonts w:ascii="Cambria" w:hAnsi="Cambria" w:cs="Calibri"/>
                <w:sz w:val="20"/>
                <w:szCs w:val="20"/>
              </w:rPr>
              <w:t>oc cieplna bloku kogeneracyjnego</w:t>
            </w:r>
            <w:r w:rsidR="001007D3">
              <w:rPr>
                <w:rFonts w:ascii="Cambria" w:hAnsi="Cambria" w:cs="Calibri"/>
                <w:sz w:val="20"/>
                <w:szCs w:val="20"/>
              </w:rPr>
              <w:t xml:space="preserve"> (bez uwzględniania mocy odzysku ciepła w ekonomizerze kondensacyjnym)</w:t>
            </w:r>
            <w:r w:rsidRPr="00FE4159">
              <w:rPr>
                <w:rFonts w:ascii="Cambria" w:hAnsi="Cambria" w:cs="Calibri"/>
                <w:sz w:val="20"/>
                <w:szCs w:val="20"/>
              </w:rPr>
              <w:t xml:space="preserve"> dla określonej temperatury wody sieciowej na zasilaniu wymiennika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skraplacza</w:t>
            </w:r>
            <w:r w:rsidRPr="00FE4159">
              <w:rPr>
                <w:rFonts w:ascii="Cambria" w:hAnsi="Cambria" w:cs="Calibri"/>
                <w:sz w:val="20"/>
                <w:szCs w:val="20"/>
              </w:rPr>
              <w:t xml:space="preserve"> bloku kogeneracyjnego </w:t>
            </w:r>
            <w:r w:rsidRPr="00FE4159">
              <w:rPr>
                <w:rFonts w:ascii="Cambria" w:hAnsi="Cambria" w:cs="Calibri"/>
                <w:sz w:val="20"/>
                <w:szCs w:val="20"/>
                <w:vertAlign w:val="superscript"/>
              </w:rPr>
              <w:t>1)</w:t>
            </w:r>
            <w:r w:rsidR="001007D3">
              <w:rPr>
                <w:rFonts w:ascii="Cambria" w:hAnsi="Cambria" w:cs="Calibri"/>
                <w:sz w:val="20"/>
                <w:szCs w:val="20"/>
                <w:vertAlign w:val="superscript"/>
              </w:rPr>
              <w:t xml:space="preserve"> 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 w:rsidR="00D72E85"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4B140D" w:rsidRDefault="00DE33A0" w:rsidP="00AA7962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sz w:val="20"/>
                <w:szCs w:val="20"/>
              </w:rPr>
              <w:t>wg punktu 1.3. PFU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color w:val="0000FF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4159">
              <w:rPr>
                <w:rFonts w:ascii="Cambria" w:hAnsi="Cambria" w:cs="Calibri"/>
                <w:sz w:val="20"/>
                <w:szCs w:val="20"/>
              </w:rPr>
              <w:t xml:space="preserve">Znamionowa moc elektryczna dla zespołu wytwórczego 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  <w:vertAlign w:val="subscript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in. 2,4MWe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4159">
              <w:rPr>
                <w:rFonts w:ascii="Cambria" w:hAnsi="Cambria" w:cs="Calibri"/>
                <w:sz w:val="20"/>
                <w:szCs w:val="20"/>
              </w:rPr>
              <w:t>Minimalna moc cieplna (odzysk ciepła do miejskiego systemu ciepłowniczego i innych instalacji) dla zespołu wytwórczego dla minimalnych stałych parametrów jego pracy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minimum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  <w:vertAlign w:val="subscript"/>
              </w:rPr>
            </w:pPr>
            <w:r w:rsidRPr="00DE33A0">
              <w:rPr>
                <w:rFonts w:ascii="Cambria" w:hAnsi="Cambria"/>
                <w:sz w:val="24"/>
              </w:rPr>
              <w:t>≤</w:t>
            </w:r>
            <w:r w:rsidRPr="004B140D">
              <w:rPr>
                <w:rFonts w:ascii="Cambria" w:hAnsi="Cambria" w:cs="Calibri"/>
                <w:sz w:val="20"/>
                <w:szCs w:val="20"/>
              </w:rPr>
              <w:t xml:space="preserve"> 4,8MW</w:t>
            </w:r>
            <w:r w:rsidRPr="004B140D">
              <w:rPr>
                <w:rFonts w:ascii="Cambria" w:hAnsi="Cambria" w:cs="Calibri"/>
                <w:sz w:val="20"/>
                <w:szCs w:val="20"/>
                <w:vertAlign w:val="subscript"/>
              </w:rPr>
              <w:t xml:space="preserve">t 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  <w:trHeight w:val="771"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0" w:name="_Hlk164681846"/>
            <w:r w:rsidRPr="00FE4159">
              <w:rPr>
                <w:rFonts w:ascii="Cambria" w:hAnsi="Cambria" w:cs="Calibri"/>
                <w:sz w:val="20"/>
                <w:szCs w:val="20"/>
              </w:rPr>
              <w:t xml:space="preserve">Minimalna moc elektryczna </w:t>
            </w:r>
            <w:r w:rsidR="008A5E12" w:rsidRPr="008A5E12">
              <w:rPr>
                <w:rFonts w:ascii="Cambria" w:hAnsi="Cambria" w:cs="Calibri"/>
                <w:b/>
                <w:bCs/>
                <w:sz w:val="20"/>
                <w:szCs w:val="20"/>
              </w:rPr>
              <w:t>brutto</w:t>
            </w:r>
            <w:r w:rsidR="008A5E12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FE4159">
              <w:rPr>
                <w:rFonts w:ascii="Cambria" w:hAnsi="Cambria" w:cs="Calibri"/>
                <w:sz w:val="20"/>
                <w:szCs w:val="20"/>
              </w:rPr>
              <w:t>dla zespołu wytwórczego dla minimalnych stałych parametrów jego pracy</w:t>
            </w:r>
            <w:bookmarkEnd w:id="0"/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minimum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03714B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  <w:vertAlign w:val="subscript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in. 1,2MWe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1" w:name="_Hlk164681831"/>
            <w:r w:rsidRPr="00FE4159">
              <w:rPr>
                <w:rFonts w:ascii="Cambria" w:hAnsi="Cambria" w:cs="Calibri"/>
                <w:sz w:val="20"/>
                <w:szCs w:val="20"/>
              </w:rPr>
              <w:t>Moc elektryczna bloku kogeneracyjnego brutto (</w:t>
            </w:r>
            <w:r w:rsidR="00104BE9">
              <w:rPr>
                <w:rFonts w:ascii="Cambria" w:hAnsi="Cambria" w:cs="Calibri"/>
                <w:sz w:val="20"/>
                <w:szCs w:val="20"/>
              </w:rPr>
              <w:t>M</w:t>
            </w:r>
            <w:r w:rsidRPr="00FE4159">
              <w:rPr>
                <w:rFonts w:ascii="Cambria" w:hAnsi="Cambria" w:cs="Calibri"/>
                <w:sz w:val="20"/>
                <w:szCs w:val="20"/>
              </w:rPr>
              <w:t>W)</w:t>
            </w:r>
          </w:p>
          <w:bookmarkEnd w:id="1"/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 w:rsidR="00D72E85"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20"/>
                <w:szCs w:val="20"/>
              </w:rPr>
              <w:t>pomiar ciągły; dopuszczalne niedotrzymanie o 5% w okresie 10 dni w skali roku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6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2" w:name="_Hlk164338129"/>
            <w:bookmarkStart w:id="3" w:name="_Hlk164681882"/>
            <w:r w:rsidRPr="00FE4159">
              <w:rPr>
                <w:rFonts w:ascii="Cambria" w:hAnsi="Cambria" w:cs="Calibri"/>
                <w:sz w:val="20"/>
                <w:szCs w:val="20"/>
              </w:rPr>
              <w:t xml:space="preserve">Średnioroczna sprawność energetyczna bloku kogeneracyjnego </w:t>
            </w:r>
            <w:bookmarkEnd w:id="2"/>
            <w:r w:rsidRPr="00FE4159">
              <w:rPr>
                <w:rFonts w:ascii="Cambria" w:hAnsi="Cambria" w:cs="Calibri"/>
                <w:sz w:val="20"/>
                <w:szCs w:val="20"/>
              </w:rPr>
              <w:t>liczona jako stosunek uzyskanej energii użytecznej do energii chemicznej paliwa biomasowego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2</w:t>
            </w:r>
            <w:r w:rsidRPr="00FE4159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bez uwzględnienia odzysków z ekonomizera kondensacyjnego</w:t>
            </w:r>
          </w:p>
          <w:bookmarkEnd w:id="3"/>
          <w:p w:rsidR="00DE33A0" w:rsidRPr="00B019DB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bookmarkStart w:id="4" w:name="_Hlk164683463"/>
            <w:r w:rsidRPr="00B019DB">
              <w:rPr>
                <w:rFonts w:ascii="Cambria" w:hAnsi="Cambria"/>
                <w:szCs w:val="22"/>
              </w:rPr>
              <w:t>≥</w:t>
            </w:r>
            <w:bookmarkEnd w:id="4"/>
            <w:r w:rsidRPr="004B140D">
              <w:rPr>
                <w:rFonts w:ascii="Cambria" w:hAnsi="Cambria" w:cs="Calibri"/>
                <w:sz w:val="20"/>
                <w:szCs w:val="20"/>
              </w:rPr>
              <w:t xml:space="preserve"> 8</w:t>
            </w: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,0%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20"/>
                <w:szCs w:val="20"/>
              </w:rPr>
              <w:t>w skali roku; dopuszczalne niedotrzymanie o 5% w okresie 10 dni w skali roku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5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7.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Zawartotabeli"/>
              <w:ind w:left="170" w:right="170"/>
              <w:rPr>
                <w:rFonts w:ascii="Cambria" w:hAnsi="Cambria"/>
                <w:bCs/>
                <w:sz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>Współczynnik skojarzenia:</w:t>
            </w:r>
          </w:p>
          <w:p w:rsidR="00DE33A0" w:rsidRPr="00FE4159" w:rsidRDefault="00DE33A0" w:rsidP="00563834">
            <w:pPr>
              <w:pStyle w:val="Zawartotabeli"/>
              <w:ind w:left="170" w:right="170"/>
              <w:rPr>
                <w:rFonts w:ascii="Cambria" w:hAnsi="Cambria"/>
                <w:bCs/>
                <w:sz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>- w okresie zimowym</w:t>
            </w:r>
          </w:p>
          <w:p w:rsidR="00DE33A0" w:rsidRDefault="00DE33A0" w:rsidP="00563834">
            <w:pPr>
              <w:pStyle w:val="Tabela"/>
              <w:jc w:val="left"/>
              <w:rPr>
                <w:rFonts w:ascii="Cambria" w:hAnsi="Cambria"/>
                <w:bCs/>
                <w:sz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 xml:space="preserve">   - w okresie letnim</w:t>
            </w:r>
          </w:p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  <w:vAlign w:val="center"/>
          </w:tcPr>
          <w:p w:rsidR="00DE33A0" w:rsidRDefault="00DE33A0" w:rsidP="00563834">
            <w:pPr>
              <w:pStyle w:val="Zawartotabeli"/>
              <w:tabs>
                <w:tab w:val="left" w:pos="795"/>
              </w:tabs>
              <w:jc w:val="center"/>
              <w:rPr>
                <w:rFonts w:ascii="Cambria" w:hAnsi="Cambria"/>
                <w:sz w:val="20"/>
              </w:rPr>
            </w:pPr>
          </w:p>
          <w:p w:rsidR="00DE33A0" w:rsidRDefault="00DE33A0" w:rsidP="00563834">
            <w:pPr>
              <w:pStyle w:val="Zawartotabeli"/>
              <w:tabs>
                <w:tab w:val="left" w:pos="795"/>
              </w:tabs>
              <w:jc w:val="center"/>
              <w:rPr>
                <w:rFonts w:ascii="Cambria" w:hAnsi="Cambria"/>
                <w:sz w:val="20"/>
              </w:rPr>
            </w:pPr>
            <w:r w:rsidRPr="00B019DB">
              <w:rPr>
                <w:rFonts w:ascii="Cambria" w:hAnsi="Cambria"/>
                <w:sz w:val="22"/>
                <w:szCs w:val="22"/>
              </w:rPr>
              <w:t>≥</w:t>
            </w:r>
            <w:r w:rsidRPr="00A35699">
              <w:rPr>
                <w:rFonts w:ascii="Cambria" w:hAnsi="Cambria"/>
                <w:sz w:val="20"/>
              </w:rPr>
              <w:t xml:space="preserve"> 0,24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B019DB">
              <w:rPr>
                <w:rFonts w:ascii="Cambria" w:hAnsi="Cambria"/>
                <w:szCs w:val="22"/>
              </w:rPr>
              <w:t>≥</w:t>
            </w:r>
            <w:r w:rsidRPr="00A35699">
              <w:rPr>
                <w:rFonts w:ascii="Cambria" w:hAnsi="Cambria"/>
                <w:sz w:val="20"/>
              </w:rPr>
              <w:t xml:space="preserve"> 0,2</w:t>
            </w: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8.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>Współczynnik PES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aksimum 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B019DB">
              <w:rPr>
                <w:rFonts w:ascii="Cambria" w:hAnsi="Cambria" w:cs="Calibri"/>
                <w:szCs w:val="22"/>
              </w:rPr>
              <w:sym w:font="Symbol" w:char="F0B3"/>
            </w:r>
            <w:r w:rsidRPr="007F7A50">
              <w:rPr>
                <w:rFonts w:ascii="Cambria" w:hAnsi="Cambria" w:cs="Calibri"/>
                <w:sz w:val="20"/>
              </w:rPr>
              <w:t xml:space="preserve"> 10%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C2F1C">
              <w:rPr>
                <w:rFonts w:ascii="Cambria" w:hAnsi="Cambria" w:cs="Calibri"/>
                <w:sz w:val="20"/>
                <w:szCs w:val="20"/>
              </w:rPr>
              <w:t xml:space="preserve">Emisja </w:t>
            </w:r>
            <w:proofErr w:type="spellStart"/>
            <w:r w:rsidRPr="00FC2F1C">
              <w:rPr>
                <w:rFonts w:ascii="Cambria" w:hAnsi="Cambria" w:cs="Calibri"/>
                <w:sz w:val="20"/>
                <w:szCs w:val="20"/>
              </w:rPr>
              <w:t>NOx</w:t>
            </w:r>
            <w:proofErr w:type="spellEnd"/>
            <w:r w:rsidRPr="00FC2F1C">
              <w:rPr>
                <w:rFonts w:ascii="Cambria" w:hAnsi="Cambria" w:cs="Calibri"/>
                <w:sz w:val="20"/>
                <w:szCs w:val="20"/>
              </w:rPr>
              <w:t xml:space="preserve"> w przeliczeniu na NO</w:t>
            </w:r>
            <w:r w:rsidRPr="00FC2F1C">
              <w:rPr>
                <w:rFonts w:ascii="Cambria" w:hAnsi="Cambria" w:cs="Calibri"/>
                <w:sz w:val="20"/>
                <w:szCs w:val="20"/>
                <w:vertAlign w:val="subscript"/>
              </w:rPr>
              <w:t>2</w:t>
            </w:r>
            <w:r w:rsidRPr="00FC2F1C">
              <w:rPr>
                <w:rFonts w:ascii="Cambria" w:hAnsi="Cambria" w:cs="Calibri"/>
                <w:sz w:val="20"/>
                <w:szCs w:val="20"/>
              </w:rPr>
              <w:t xml:space="preserve">  w spalinach suchych, w warunkach normalnych po przeliczeniu na 6% zawartości tlenu w spalinach na wlocie do komina  </w:t>
            </w:r>
          </w:p>
          <w:p w:rsidR="00DE33A0" w:rsidRPr="00FC2F1C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  <w:highlight w:val="yellow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18"/>
                <w:szCs w:val="18"/>
              </w:rPr>
              <w:t>nie wy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ż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sza ni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 xml:space="preserve">ż 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dopuszczalna emisja zgodnie z wymaganiami obowi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zuj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cych przepisów</w:t>
            </w:r>
            <w:r w:rsidRPr="004B140D">
              <w:rPr>
                <w:rFonts w:ascii="Cambria" w:hAnsi="Cambria" w:cs="Calibri"/>
                <w:sz w:val="20"/>
                <w:szCs w:val="20"/>
              </w:rPr>
              <w:t xml:space="preserve"> oraz &lt;300 mg/ Nm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18"/>
              </w:rPr>
            </w:pPr>
            <w:r w:rsidRPr="00FC2F1C">
              <w:rPr>
                <w:rFonts w:ascii="Cambria" w:hAnsi="Cambria" w:cs="Calibri"/>
                <w:sz w:val="20"/>
                <w:szCs w:val="20"/>
              </w:rPr>
              <w:t>Emisja SO</w:t>
            </w:r>
            <w:r w:rsidRPr="00FC2F1C">
              <w:rPr>
                <w:rFonts w:ascii="Cambria" w:hAnsi="Cambria" w:cs="Calibri"/>
                <w:sz w:val="20"/>
                <w:szCs w:val="20"/>
                <w:vertAlign w:val="subscript"/>
              </w:rPr>
              <w:t>2</w:t>
            </w:r>
            <w:r w:rsidRPr="00FC2F1C">
              <w:rPr>
                <w:rFonts w:ascii="Cambria" w:hAnsi="Cambria" w:cs="Calibri"/>
                <w:sz w:val="20"/>
                <w:szCs w:val="18"/>
              </w:rPr>
              <w:t xml:space="preserve"> w gazach odlotowych, w warunkach normalnych, dla źródła ciepła o mocy </w:t>
            </w:r>
            <w:r w:rsidRPr="00FC2F1C">
              <w:rPr>
                <w:rFonts w:ascii="Cambria" w:hAnsi="Cambria" w:cs="Calibri"/>
                <w:sz w:val="20"/>
                <w:szCs w:val="20"/>
              </w:rPr>
              <w:t xml:space="preserve">&lt;50MW, </w:t>
            </w:r>
            <w:r w:rsidRPr="00FC2F1C">
              <w:rPr>
                <w:rFonts w:ascii="Cambria" w:hAnsi="Cambria" w:cs="Calibri"/>
                <w:sz w:val="20"/>
                <w:szCs w:val="18"/>
              </w:rPr>
              <w:t>po przeliczeniu na 6% zawartości tlenu w spalinach na wlocie do komina</w:t>
            </w:r>
          </w:p>
          <w:p w:rsidR="00DE33A0" w:rsidRPr="00FC2F1C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18"/>
                <w:szCs w:val="18"/>
              </w:rPr>
              <w:t>nie wy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ż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sza ni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 xml:space="preserve">ż 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dopuszczalna emisja zgodnie z wymaganiami obowi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zuj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cych przepisów</w:t>
            </w:r>
            <w:r w:rsidRPr="004B140D">
              <w:rPr>
                <w:rFonts w:ascii="Cambria" w:hAnsi="Cambria" w:cs="Calibri"/>
                <w:sz w:val="20"/>
                <w:szCs w:val="20"/>
              </w:rPr>
              <w:t xml:space="preserve"> oraz &lt;200 mg/Nm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18"/>
              </w:rPr>
            </w:pPr>
            <w:r w:rsidRPr="00FC2F1C">
              <w:rPr>
                <w:rFonts w:ascii="Cambria" w:hAnsi="Cambria" w:cs="Calibri"/>
                <w:sz w:val="20"/>
                <w:szCs w:val="20"/>
              </w:rPr>
              <w:t xml:space="preserve">Emisja pyłów </w:t>
            </w:r>
            <w:r w:rsidRPr="00FC2F1C">
              <w:rPr>
                <w:rFonts w:ascii="Cambria" w:hAnsi="Cambria" w:cs="Calibri"/>
                <w:sz w:val="20"/>
                <w:szCs w:val="18"/>
              </w:rPr>
              <w:t>w spalinach suchych, w warunkach normalnych po przeliczeniu na 6% zawartości tlenu w spalinach na wlocie do komina</w:t>
            </w:r>
          </w:p>
          <w:p w:rsidR="00DE33A0" w:rsidRPr="00FC2F1C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  <w:highlight w:val="yellow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18"/>
                <w:szCs w:val="18"/>
              </w:rPr>
            </w:pPr>
            <w:r w:rsidRPr="004B140D">
              <w:rPr>
                <w:rFonts w:ascii="Cambria" w:hAnsi="Cambria" w:cs="Calibri"/>
                <w:sz w:val="18"/>
                <w:szCs w:val="18"/>
              </w:rPr>
              <w:t>nie wy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ż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sza ni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 xml:space="preserve">ż 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dopuszczalna emisja zgodnie z wymaganiami obowi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zuj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cych przepisów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18"/>
                <w:szCs w:val="18"/>
              </w:rPr>
            </w:pPr>
            <w:r w:rsidRPr="004B140D">
              <w:rPr>
                <w:rFonts w:ascii="Cambria" w:hAnsi="Cambria" w:cs="Calibri"/>
                <w:sz w:val="20"/>
                <w:szCs w:val="20"/>
              </w:rPr>
              <w:t>oraz  &lt;30 mg/Nm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kern w:val="24"/>
                <w:sz w:val="20"/>
                <w:szCs w:val="20"/>
              </w:rPr>
            </w:pPr>
            <w:r>
              <w:rPr>
                <w:rFonts w:ascii="Cambria" w:hAnsi="Cambria" w:cs="Calibri"/>
                <w:kern w:val="24"/>
                <w:sz w:val="20"/>
                <w:szCs w:val="20"/>
              </w:rPr>
              <w:t>12.</w:t>
            </w:r>
          </w:p>
        </w:tc>
        <w:tc>
          <w:tcPr>
            <w:tcW w:w="2459" w:type="pct"/>
          </w:tcPr>
          <w:p w:rsidR="00DE33A0" w:rsidRPr="00494E1A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5" w:name="_Hlk164681898"/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 xml:space="preserve">Potrzeby własne </w:t>
            </w:r>
            <w:r w:rsidR="00171FA9">
              <w:rPr>
                <w:rFonts w:ascii="Cambria" w:hAnsi="Cambria" w:cs="Calibri"/>
                <w:kern w:val="24"/>
                <w:sz w:val="20"/>
                <w:szCs w:val="20"/>
              </w:rPr>
              <w:t>elektro</w:t>
            </w:r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>energetyczne bloku kogeneracyjnego</w:t>
            </w:r>
            <w:r w:rsidR="00171FA9">
              <w:rPr>
                <w:rFonts w:ascii="Cambria" w:hAnsi="Cambria" w:cs="Calibri"/>
                <w:kern w:val="24"/>
                <w:sz w:val="20"/>
                <w:szCs w:val="20"/>
              </w:rPr>
              <w:t xml:space="preserve"> przy maksymalnym obciążeniu</w:t>
            </w:r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 xml:space="preserve"> (</w:t>
            </w:r>
            <w:bookmarkStart w:id="6" w:name="_Hlk164683671"/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>kWh/h</w:t>
            </w:r>
            <w:bookmarkEnd w:id="6"/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 xml:space="preserve">) </w:t>
            </w:r>
            <w:bookmarkEnd w:id="5"/>
            <w:r>
              <w:rPr>
                <w:rFonts w:ascii="Cambria" w:hAnsi="Cambria" w:cs="Calibri"/>
                <w:kern w:val="24"/>
                <w:sz w:val="20"/>
                <w:szCs w:val="20"/>
                <w:vertAlign w:val="superscript"/>
              </w:rPr>
              <w:t>3</w:t>
            </w:r>
            <w:r w:rsidRPr="008523B7">
              <w:rPr>
                <w:rFonts w:ascii="Cambria" w:hAnsi="Cambria" w:cs="Calibri"/>
                <w:kern w:val="24"/>
                <w:sz w:val="20"/>
                <w:szCs w:val="20"/>
                <w:vertAlign w:val="superscript"/>
              </w:rPr>
              <w:t>)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kern w:val="24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523B7">
              <w:rPr>
                <w:rFonts w:ascii="Cambria" w:hAnsi="Cambria" w:cs="Calibri"/>
                <w:sz w:val="20"/>
                <w:szCs w:val="20"/>
              </w:rPr>
              <w:t>Straty ciśnienia w przepływie przez układ hydrauliczny bloku kogeneracyjnego (wymienniki ciepła, armatura, sieci połączenia z układem hydraulicznym ciepłowni)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8523B7">
              <w:rPr>
                <w:rFonts w:ascii="Cambria" w:hAnsi="Cambria" w:cs="Calibri"/>
                <w:sz w:val="20"/>
                <w:szCs w:val="20"/>
              </w:rPr>
              <w:t xml:space="preserve"> (</w:t>
            </w:r>
            <w:r>
              <w:rPr>
                <w:rFonts w:ascii="Cambria" w:hAnsi="Cambria" w:cs="Calibri"/>
                <w:sz w:val="20"/>
                <w:szCs w:val="20"/>
              </w:rPr>
              <w:t>bar</w:t>
            </w:r>
            <w:r w:rsidRPr="008523B7">
              <w:rPr>
                <w:rFonts w:ascii="Cambria" w:hAnsi="Cambria" w:cs="Calibri"/>
                <w:sz w:val="20"/>
                <w:szCs w:val="20"/>
              </w:rPr>
              <w:t>)</w:t>
            </w:r>
          </w:p>
          <w:p w:rsidR="00DE33A0" w:rsidRPr="008523B7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kern w:val="24"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AF6EFD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14.</w:t>
            </w:r>
          </w:p>
        </w:tc>
        <w:tc>
          <w:tcPr>
            <w:tcW w:w="2459" w:type="pct"/>
          </w:tcPr>
          <w:p w:rsidR="00DE33A0" w:rsidRPr="00494E1A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523B7">
              <w:rPr>
                <w:rFonts w:ascii="Cambria" w:hAnsi="Cambria" w:cs="Calibri"/>
                <w:sz w:val="20"/>
                <w:szCs w:val="20"/>
              </w:rPr>
              <w:t>Dyspozycyjność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*</w:t>
            </w:r>
            <w:r w:rsidRPr="008523B7">
              <w:rPr>
                <w:rFonts w:ascii="Cambria" w:hAnsi="Cambria" w:cs="Calibri"/>
                <w:sz w:val="20"/>
                <w:szCs w:val="20"/>
              </w:rPr>
              <w:t xml:space="preserve"> roczna elektrociepłowni 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4</w:t>
            </w:r>
            <w:r w:rsidRPr="008523B7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4" w:type="pct"/>
          </w:tcPr>
          <w:p w:rsidR="00DE33A0" w:rsidRPr="004B140D" w:rsidRDefault="00DE33A0" w:rsidP="00494E1A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in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A35699">
              <w:rPr>
                <w:rFonts w:ascii="Cambria" w:hAnsi="Cambria" w:cs="Calibri"/>
                <w:color w:val="000000"/>
                <w:sz w:val="20"/>
                <w:szCs w:val="20"/>
              </w:rPr>
              <w:t>7800 h/rok</w:t>
            </w:r>
          </w:p>
        </w:tc>
        <w:tc>
          <w:tcPr>
            <w:tcW w:w="1126" w:type="pct"/>
            <w:shd w:val="clear" w:color="auto" w:fill="DEEAF6" w:themeFill="accent5" w:themeFillTint="33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AF6EFD">
        <w:trPr>
          <w:cantSplit/>
        </w:trPr>
        <w:tc>
          <w:tcPr>
            <w:tcW w:w="270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15.</w:t>
            </w:r>
          </w:p>
        </w:tc>
        <w:tc>
          <w:tcPr>
            <w:tcW w:w="2459" w:type="pct"/>
          </w:tcPr>
          <w:p w:rsidR="00DE33A0" w:rsidRPr="00AA7962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  <w:vertAlign w:val="superscript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Różnica temperatur pomiędzy wodą wychodzącą z ekonomizera, a spalinami wychodzącymi z układu odzysku ciepła ze spalin (ekonomizera kondensacyjnego) przy zadeklarowanej przez Wykonawcę temperaturze spalin trafiających do ekonomizera 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7</w:t>
            </w:r>
            <w:r w:rsidRPr="008523B7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– </w:t>
            </w:r>
            <w:r w:rsidRPr="00B019DB">
              <w:rPr>
                <w:rFonts w:ascii="Cambria" w:hAnsi="Cambria" w:cs="Calibri"/>
                <w:b/>
                <w:bCs/>
                <w:sz w:val="20"/>
                <w:szCs w:val="20"/>
              </w:rPr>
              <w:t>maksymalna*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B019DB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0</w:t>
            </w:r>
            <w:r>
              <w:rPr>
                <w:rFonts w:ascii="Cambria" w:hAnsi="Cambria" w:cs="Calibri"/>
                <w:sz w:val="20"/>
                <w:szCs w:val="20"/>
              </w:rPr>
              <w:t>C</w:t>
            </w:r>
          </w:p>
        </w:tc>
        <w:tc>
          <w:tcPr>
            <w:tcW w:w="1126" w:type="pct"/>
            <w:shd w:val="clear" w:color="auto" w:fill="DEEAF6" w:themeFill="accent5" w:themeFillTint="33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B90FF8" w:rsidRDefault="00B90FF8" w:rsidP="00AA7962">
      <w:pPr>
        <w:pStyle w:val="Akapitzlist1"/>
        <w:suppressAutoHyphens/>
        <w:autoSpaceDE w:val="0"/>
        <w:spacing w:after="0"/>
        <w:rPr>
          <w:rFonts w:ascii="Cambria" w:hAnsi="Cambria" w:cs="Calibri"/>
          <w:sz w:val="16"/>
          <w:szCs w:val="16"/>
        </w:rPr>
      </w:pPr>
    </w:p>
    <w:p w:rsidR="00AA7962" w:rsidRPr="00AA7962" w:rsidRDefault="006D4440" w:rsidP="00B019DB">
      <w:pPr>
        <w:pStyle w:val="Akapitzlist1"/>
        <w:suppressAutoHyphens/>
        <w:autoSpaceDE w:val="0"/>
        <w:spacing w:after="0"/>
        <w:ind w:left="0" w:firstLine="36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„</w:t>
      </w:r>
      <w:r w:rsidR="00AA7962" w:rsidRPr="006D4440">
        <w:rPr>
          <w:rFonts w:ascii="Cambria" w:hAnsi="Cambria" w:cs="Calibri"/>
          <w:b/>
          <w:bCs/>
          <w:sz w:val="22"/>
          <w:szCs w:val="22"/>
        </w:rPr>
        <w:t>*</w:t>
      </w:r>
      <w:r>
        <w:rPr>
          <w:rFonts w:ascii="Cambria" w:hAnsi="Cambria" w:cs="Calibri"/>
          <w:sz w:val="22"/>
          <w:szCs w:val="22"/>
        </w:rPr>
        <w:t xml:space="preserve"> ‘’  </w:t>
      </w:r>
      <w:r w:rsidR="00AA7962" w:rsidRPr="00AA7962">
        <w:rPr>
          <w:rFonts w:ascii="Cambria" w:hAnsi="Cambria" w:cs="Calibri"/>
          <w:sz w:val="22"/>
          <w:szCs w:val="22"/>
        </w:rPr>
        <w:t xml:space="preserve">wpisać </w:t>
      </w:r>
      <w:r w:rsidR="00AA7962" w:rsidRPr="00B019DB">
        <w:rPr>
          <w:rFonts w:ascii="Cambria" w:hAnsi="Cambria" w:cs="Calibri"/>
          <w:b/>
          <w:bCs/>
          <w:sz w:val="22"/>
          <w:szCs w:val="22"/>
          <w:u w:val="single"/>
        </w:rPr>
        <w:t>tak</w:t>
      </w:r>
      <w:r w:rsidR="00AA7962" w:rsidRPr="00AA7962">
        <w:rPr>
          <w:rFonts w:ascii="Cambria" w:hAnsi="Cambria" w:cs="Calibri"/>
          <w:sz w:val="22"/>
          <w:szCs w:val="22"/>
        </w:rPr>
        <w:t xml:space="preserve"> lub </w:t>
      </w:r>
      <w:r w:rsidR="00AA7962" w:rsidRPr="00B019DB">
        <w:rPr>
          <w:rFonts w:ascii="Cambria" w:hAnsi="Cambria" w:cs="Calibri"/>
          <w:b/>
          <w:bCs/>
          <w:sz w:val="22"/>
          <w:szCs w:val="22"/>
          <w:u w:val="single"/>
        </w:rPr>
        <w:t>nie</w:t>
      </w:r>
      <w:r w:rsidR="00B019DB">
        <w:rPr>
          <w:rFonts w:ascii="Cambria" w:hAnsi="Cambria" w:cs="Calibri"/>
          <w:sz w:val="22"/>
          <w:szCs w:val="22"/>
        </w:rPr>
        <w:t>(oferta z wpisanym „nie” będzie odrzucona jako niezgodna z SWZ)</w:t>
      </w:r>
    </w:p>
    <w:p w:rsidR="00AA7962" w:rsidRDefault="00AA7962" w:rsidP="00B90FF8">
      <w:pPr>
        <w:pStyle w:val="Akapitzlist1"/>
        <w:suppressAutoHyphens/>
        <w:autoSpaceDE w:val="0"/>
        <w:spacing w:after="0"/>
        <w:ind w:left="360"/>
        <w:rPr>
          <w:rFonts w:ascii="Cambria" w:hAnsi="Cambria" w:cs="Calibri"/>
          <w:b/>
          <w:bCs/>
          <w:sz w:val="28"/>
          <w:szCs w:val="28"/>
        </w:rPr>
      </w:pPr>
    </w:p>
    <w:p w:rsidR="00B90FF8" w:rsidRPr="00B90FF8" w:rsidRDefault="00B90FF8" w:rsidP="00B90FF8">
      <w:pPr>
        <w:pStyle w:val="Akapitzlist1"/>
        <w:suppressAutoHyphens/>
        <w:autoSpaceDE w:val="0"/>
        <w:spacing w:after="0"/>
        <w:ind w:left="360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 xml:space="preserve">Uwaga: </w:t>
      </w:r>
      <w:r w:rsidRPr="00B90FF8">
        <w:rPr>
          <w:rFonts w:ascii="Cambria" w:hAnsi="Cambria" w:cs="Calibri"/>
          <w:b/>
          <w:bCs/>
          <w:sz w:val="28"/>
          <w:szCs w:val="28"/>
        </w:rPr>
        <w:t xml:space="preserve">Należy wypełnić wszystkie pola </w:t>
      </w:r>
      <w:r w:rsidR="00AF6EFD">
        <w:rPr>
          <w:rFonts w:ascii="Cambria" w:hAnsi="Cambria" w:cs="Calibri"/>
          <w:b/>
          <w:bCs/>
          <w:sz w:val="28"/>
          <w:szCs w:val="28"/>
        </w:rPr>
        <w:t>oznaczone kolorem</w:t>
      </w:r>
      <w:r w:rsidRPr="00B90FF8">
        <w:rPr>
          <w:rFonts w:ascii="Cambria" w:hAnsi="Cambria" w:cs="Calibri"/>
          <w:b/>
          <w:bCs/>
          <w:sz w:val="28"/>
          <w:szCs w:val="28"/>
        </w:rPr>
        <w:t xml:space="preserve"> </w:t>
      </w:r>
    </w:p>
    <w:p w:rsidR="00B90FF8" w:rsidRDefault="00B90FF8" w:rsidP="00B90FF8">
      <w:pPr>
        <w:pStyle w:val="Akapitzlist1"/>
        <w:suppressAutoHyphens/>
        <w:autoSpaceDE w:val="0"/>
        <w:spacing w:after="0"/>
        <w:ind w:left="360"/>
        <w:rPr>
          <w:rFonts w:ascii="Cambria" w:hAnsi="Cambria" w:cs="Calibri"/>
          <w:sz w:val="16"/>
          <w:szCs w:val="16"/>
        </w:rPr>
      </w:pPr>
    </w:p>
    <w:p w:rsidR="00B90FF8" w:rsidRPr="004B140D" w:rsidRDefault="00B90FF8" w:rsidP="00B90FF8">
      <w:pPr>
        <w:pStyle w:val="Akapitzlist1"/>
        <w:numPr>
          <w:ilvl w:val="0"/>
          <w:numId w:val="2"/>
        </w:numPr>
        <w:suppressAutoHyphens/>
        <w:autoSpaceDE w:val="0"/>
        <w:spacing w:after="0"/>
        <w:rPr>
          <w:rFonts w:ascii="Cambria" w:hAnsi="Cambria" w:cs="Calibri"/>
          <w:sz w:val="16"/>
          <w:szCs w:val="16"/>
        </w:rPr>
      </w:pPr>
      <w:r w:rsidRPr="004B140D">
        <w:rPr>
          <w:rFonts w:ascii="Cambria" w:hAnsi="Cambria" w:cs="Calibri"/>
          <w:sz w:val="16"/>
          <w:szCs w:val="16"/>
        </w:rPr>
        <w:t>Określona jako stabilna utrzymywana przynajmniej w okresie 8-miu godzin ruchu próbnego w trakcie którego wykonywane były pomiary gwarancyjne; liczona jako ilość energii cieplnej odebranej z bloku kogeneracyjnego zmierzoną ciepłomierzem przewidzianym do rozliczania energii w kogeneracji; weryfikowana w okresie gwarancji i rękojmi.</w:t>
      </w:r>
    </w:p>
    <w:p w:rsidR="00B90FF8" w:rsidRPr="00A35699" w:rsidRDefault="00B90FF8" w:rsidP="00B90FF8">
      <w:pPr>
        <w:pStyle w:val="Akapitzlist1"/>
        <w:numPr>
          <w:ilvl w:val="0"/>
          <w:numId w:val="2"/>
        </w:numPr>
        <w:suppressAutoHyphens/>
        <w:autoSpaceDE w:val="0"/>
        <w:spacing w:after="0"/>
        <w:rPr>
          <w:rFonts w:ascii="Cambria" w:hAnsi="Cambria" w:cs="Calibri"/>
          <w:color w:val="000000"/>
          <w:sz w:val="16"/>
          <w:szCs w:val="16"/>
        </w:rPr>
      </w:pPr>
      <w:r w:rsidRPr="00A35699">
        <w:rPr>
          <w:rFonts w:ascii="Cambria" w:hAnsi="Cambria" w:cs="Calibri"/>
          <w:color w:val="000000"/>
          <w:sz w:val="16"/>
          <w:szCs w:val="16"/>
        </w:rPr>
        <w:t>Liczona jako suma ilości energii elektrycznej zmierzonej na zaciskach generatora i energii cieplnej odebranej przez wodę chłodzącą z bloku kogeneracyjnego, do energii chemicznej wprowadzonej w paliwie. Próba przeprowadzona zostanie przy 100% oraz przy najniższym dopuszczalnym obciążeniu bloku kogeneracyjnego na paliwie spełniającym parametry z Tabeli nr 6</w:t>
      </w:r>
    </w:p>
    <w:p w:rsidR="00B90FF8" w:rsidRPr="004B140D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4B140D">
        <w:rPr>
          <w:rFonts w:ascii="Cambria" w:hAnsi="Cambria" w:cs="Calibri"/>
          <w:sz w:val="16"/>
          <w:szCs w:val="16"/>
        </w:rPr>
        <w:t>Określona wstępnie w okresie ruchu próbnego i zweryfikowana w skali roku.</w:t>
      </w:r>
    </w:p>
    <w:p w:rsidR="00B90FF8" w:rsidRPr="004B140D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4B140D">
        <w:rPr>
          <w:rFonts w:ascii="Cambria" w:hAnsi="Cambria" w:cs="Calibri"/>
          <w:sz w:val="16"/>
          <w:szCs w:val="16"/>
        </w:rPr>
        <w:t>Gwarantowana wartość dyspozycyjności całej instalacji dostarczonej przez Wykonawcę zostanie potwierdzona w okresie gwarancji i rękojmi.</w:t>
      </w:r>
      <w:r w:rsidRPr="004B140D">
        <w:rPr>
          <w:rFonts w:ascii="Cambria" w:hAnsi="Cambria"/>
          <w:sz w:val="16"/>
        </w:rPr>
        <w:t xml:space="preserve"> Dostępność/dyspozycyjność jest zdefiniowana, jako czas, w którym </w:t>
      </w:r>
      <w:r>
        <w:rPr>
          <w:rFonts w:ascii="Cambria" w:hAnsi="Cambria"/>
          <w:sz w:val="16"/>
        </w:rPr>
        <w:t>kocioł</w:t>
      </w:r>
      <w:r w:rsidRPr="004B140D">
        <w:rPr>
          <w:rFonts w:ascii="Cambria" w:hAnsi="Cambria"/>
          <w:sz w:val="16"/>
        </w:rPr>
        <w:t xml:space="preserve"> pracuj</w:t>
      </w:r>
      <w:r>
        <w:rPr>
          <w:rFonts w:ascii="Cambria" w:hAnsi="Cambria"/>
          <w:sz w:val="16"/>
        </w:rPr>
        <w:t>e</w:t>
      </w:r>
      <w:r w:rsidRPr="004B140D">
        <w:rPr>
          <w:rFonts w:ascii="Cambria" w:hAnsi="Cambria"/>
          <w:sz w:val="16"/>
        </w:rPr>
        <w:t xml:space="preserve"> lub </w:t>
      </w:r>
      <w:r>
        <w:rPr>
          <w:rFonts w:ascii="Cambria" w:hAnsi="Cambria"/>
          <w:sz w:val="16"/>
        </w:rPr>
        <w:t>jest</w:t>
      </w:r>
      <w:r w:rsidRPr="004B140D">
        <w:rPr>
          <w:rFonts w:ascii="Cambria" w:hAnsi="Cambria"/>
          <w:sz w:val="16"/>
        </w:rPr>
        <w:t xml:space="preserve"> w stanie pracować przy pełnym obciążeniu</w:t>
      </w:r>
    </w:p>
    <w:p w:rsidR="00B90FF8" w:rsidRPr="00B019DB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B019DB">
        <w:rPr>
          <w:rFonts w:ascii="Cambria" w:hAnsi="Cambria" w:cs="Calibri"/>
          <w:sz w:val="16"/>
          <w:szCs w:val="16"/>
        </w:rPr>
        <w:t>Sformułowanie oznacza, że przez 240 godzin w trakcie roku kalendarzowego  (365 dni) odchylenie może wynosić do 5% w dół, licząc od zadeklarowanej w ofercie sprawności. Odchylenia te będą uwzględniane w czasie, kiedy blok kogeneracyjny będzie pracował ze znamionowa mocą. Przekroczenie wielkości  tych odchyleń lub też dłuższy czas ich trwania będzie traktowane jako niedotrzymanie parametrów gwarantowanych.</w:t>
      </w:r>
    </w:p>
    <w:p w:rsidR="00B90FF8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B019DB">
        <w:rPr>
          <w:rFonts w:ascii="Cambria" w:hAnsi="Cambria" w:cs="Calibri"/>
          <w:sz w:val="16"/>
          <w:szCs w:val="16"/>
        </w:rPr>
        <w:t xml:space="preserve">Sformułowanie  to oznacza , że w ciągu 365 dni w analizowanym roku gdy blok kogeneracyjny pracował lub był dyspozycyjny przynajmniej </w:t>
      </w:r>
      <w:r w:rsidRPr="00B019DB">
        <w:rPr>
          <w:rFonts w:ascii="Cambria" w:hAnsi="Cambria" w:cs="Calibri"/>
          <w:color w:val="000000"/>
          <w:sz w:val="16"/>
          <w:szCs w:val="16"/>
        </w:rPr>
        <w:t>7800 godzin</w:t>
      </w:r>
      <w:r w:rsidRPr="00B019DB">
        <w:rPr>
          <w:rFonts w:ascii="Cambria" w:hAnsi="Cambria" w:cs="Calibri"/>
          <w:sz w:val="16"/>
          <w:szCs w:val="16"/>
        </w:rPr>
        <w:t>, moc znamionowa była nie mniejsza niż to wynika z dokumentacji. Liczone to będzie tylko w czasie, gdy blok kogeneracyjny będzie pracował na mocy znamionowej. Zmniejszenie tej mocy przez 10 dni (czyli 240 godzin pracy) do 5% wartości będzie uznawane jako mieszczące się w zakresie tolerancji. Dłużej trwające odstępstwa lub wartość odstępstwa przekraczająca 5% będzie traktowana jako niedotrzymanie parametrów gwarantowanych dla parametru.</w:t>
      </w:r>
    </w:p>
    <w:p w:rsidR="00171FA9" w:rsidRPr="00B019DB" w:rsidRDefault="00171FA9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bookmarkStart w:id="7" w:name="_Hlk164334610"/>
      <w:r>
        <w:rPr>
          <w:rFonts w:ascii="Cambria" w:hAnsi="Cambria" w:cs="Calibri"/>
          <w:sz w:val="16"/>
          <w:szCs w:val="16"/>
        </w:rPr>
        <w:t>Parametry pracy ekonomizera kondensacyjnego ocenianie przy temperaturze spalin 150</w:t>
      </w:r>
      <w:r>
        <w:rPr>
          <w:rFonts w:ascii="Cambria" w:hAnsi="Cambria" w:cs="Calibri"/>
          <w:sz w:val="16"/>
          <w:szCs w:val="16"/>
          <w:vertAlign w:val="superscript"/>
        </w:rPr>
        <w:t>0</w:t>
      </w:r>
      <w:r>
        <w:rPr>
          <w:rFonts w:ascii="Cambria" w:hAnsi="Cambria" w:cs="Calibri"/>
          <w:sz w:val="16"/>
          <w:szCs w:val="16"/>
        </w:rPr>
        <w:t>C i tem</w:t>
      </w:r>
      <w:r w:rsidR="00AF6EFD">
        <w:rPr>
          <w:rFonts w:ascii="Cambria" w:hAnsi="Cambria" w:cs="Calibri"/>
          <w:sz w:val="16"/>
          <w:szCs w:val="16"/>
        </w:rPr>
        <w:t>p</w:t>
      </w:r>
      <w:r>
        <w:rPr>
          <w:rFonts w:ascii="Cambria" w:hAnsi="Cambria" w:cs="Calibri"/>
          <w:sz w:val="16"/>
          <w:szCs w:val="16"/>
        </w:rPr>
        <w:t>. wody na poziomie 46,5</w:t>
      </w:r>
      <w:r>
        <w:rPr>
          <w:rFonts w:ascii="Cambria" w:hAnsi="Cambria" w:cs="Calibri"/>
          <w:sz w:val="16"/>
          <w:szCs w:val="16"/>
          <w:vertAlign w:val="superscript"/>
        </w:rPr>
        <w:t>0</w:t>
      </w:r>
      <w:r>
        <w:rPr>
          <w:rFonts w:ascii="Cambria" w:hAnsi="Cambria" w:cs="Calibri"/>
          <w:sz w:val="16"/>
          <w:szCs w:val="16"/>
        </w:rPr>
        <w:t>C</w:t>
      </w:r>
    </w:p>
    <w:bookmarkEnd w:id="7"/>
    <w:p w:rsidR="00E70E78" w:rsidRDefault="00E70E78"/>
    <w:p w:rsidR="00494E1A" w:rsidRDefault="00494E1A"/>
    <w:p w:rsidR="00941F1B" w:rsidRDefault="00941F1B"/>
    <w:p w:rsidR="00494E1A" w:rsidRDefault="00494E1A"/>
    <w:p w:rsidR="00494E1A" w:rsidRPr="00494E1A" w:rsidRDefault="00494E1A" w:rsidP="00494E1A">
      <w:pPr>
        <w:pStyle w:val="Tekstpodstawowy"/>
        <w:spacing w:after="0"/>
        <w:rPr>
          <w:rFonts w:ascii="Cambria" w:hAnsi="Cambria" w:cs="Tahoma"/>
        </w:rPr>
      </w:pPr>
      <w:r w:rsidRPr="00494E1A">
        <w:rPr>
          <w:rFonts w:ascii="Cambria" w:hAnsi="Cambria" w:cs="Tahoma"/>
        </w:rPr>
        <w:t>............</w:t>
      </w:r>
      <w:r>
        <w:rPr>
          <w:rFonts w:ascii="Cambria" w:hAnsi="Cambria" w:cs="Tahoma"/>
        </w:rPr>
        <w:t>...................</w:t>
      </w:r>
      <w:r w:rsidRPr="00494E1A">
        <w:rPr>
          <w:rFonts w:ascii="Cambria" w:hAnsi="Cambria" w:cs="Tahoma"/>
        </w:rPr>
        <w:t>........, dnia .........</w:t>
      </w:r>
      <w:r>
        <w:rPr>
          <w:rFonts w:ascii="Cambria" w:hAnsi="Cambria" w:cs="Tahoma"/>
        </w:rPr>
        <w:t>................</w:t>
      </w:r>
      <w:r w:rsidRPr="00494E1A">
        <w:rPr>
          <w:rFonts w:ascii="Cambria" w:hAnsi="Cambria" w:cs="Tahoma"/>
        </w:rPr>
        <w:t>.........</w:t>
      </w:r>
      <w:r w:rsidRPr="00494E1A">
        <w:rPr>
          <w:rFonts w:ascii="Cambria" w:hAnsi="Cambria" w:cs="Tahoma"/>
        </w:rPr>
        <w:tab/>
      </w:r>
      <w:r w:rsidRPr="00494E1A">
        <w:rPr>
          <w:rFonts w:ascii="Cambria" w:hAnsi="Cambria" w:cs="Tahoma"/>
        </w:rPr>
        <w:tab/>
        <w:t xml:space="preserve">      ……………………………………</w:t>
      </w:r>
      <w:r>
        <w:rPr>
          <w:rFonts w:ascii="Cambria" w:hAnsi="Cambria" w:cs="Tahoma"/>
        </w:rPr>
        <w:t>…………</w:t>
      </w:r>
      <w:r w:rsidRPr="00494E1A">
        <w:rPr>
          <w:rFonts w:ascii="Cambria" w:hAnsi="Cambria" w:cs="Tahoma"/>
        </w:rPr>
        <w:t>…………………………….</w:t>
      </w:r>
    </w:p>
    <w:p w:rsidR="00494E1A" w:rsidRPr="00494E1A" w:rsidRDefault="00494E1A" w:rsidP="00494E1A">
      <w:pPr>
        <w:pStyle w:val="Tekstpodstawowy"/>
        <w:tabs>
          <w:tab w:val="center" w:pos="6840"/>
        </w:tabs>
        <w:spacing w:after="0"/>
        <w:rPr>
          <w:rFonts w:ascii="Cambria" w:hAnsi="Cambria" w:cs="Calibri"/>
        </w:rPr>
      </w:pPr>
      <w:r w:rsidRPr="00494E1A">
        <w:rPr>
          <w:rFonts w:ascii="Cambria" w:hAnsi="Cambria" w:cs="Tahoma"/>
        </w:rPr>
        <w:tab/>
      </w:r>
      <w:r w:rsidRPr="00494E1A">
        <w:rPr>
          <w:rFonts w:ascii="Cambria" w:hAnsi="Cambria" w:cs="Calibri"/>
        </w:rPr>
        <w:t>Pieczątka i podpis osoby/ osób uprawnionej /</w:t>
      </w:r>
      <w:proofErr w:type="spellStart"/>
      <w:r w:rsidRPr="00494E1A">
        <w:rPr>
          <w:rFonts w:ascii="Cambria" w:hAnsi="Cambria" w:cs="Calibri"/>
        </w:rPr>
        <w:t>ych</w:t>
      </w:r>
      <w:proofErr w:type="spellEnd"/>
    </w:p>
    <w:p w:rsidR="00494E1A" w:rsidRPr="00494E1A" w:rsidRDefault="00494E1A" w:rsidP="00494E1A">
      <w:pPr>
        <w:rPr>
          <w:rFonts w:ascii="Cambria" w:hAnsi="Cambria" w:cs="Calibri"/>
          <w:sz w:val="16"/>
        </w:rPr>
      </w:pP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  <w:t>do reprezentowania Wykonawcy</w:t>
      </w:r>
    </w:p>
    <w:p w:rsidR="00494E1A" w:rsidRDefault="00494E1A"/>
    <w:sectPr w:rsidR="00494E1A" w:rsidSect="006B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B3C30"/>
    <w:multiLevelType w:val="hybridMultilevel"/>
    <w:tmpl w:val="F2DECFEC"/>
    <w:lvl w:ilvl="0" w:tplc="0DCCB5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DC8141B"/>
    <w:multiLevelType w:val="hybridMultilevel"/>
    <w:tmpl w:val="B0E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0104"/>
    <w:multiLevelType w:val="hybridMultilevel"/>
    <w:tmpl w:val="4E56BD62"/>
    <w:lvl w:ilvl="0" w:tplc="FE745C02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95E81"/>
    <w:multiLevelType w:val="hybridMultilevel"/>
    <w:tmpl w:val="AED6C848"/>
    <w:lvl w:ilvl="0" w:tplc="AB7C293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45291">
    <w:abstractNumId w:val="1"/>
  </w:num>
  <w:num w:numId="2" w16cid:durableId="678700257">
    <w:abstractNumId w:val="0"/>
  </w:num>
  <w:num w:numId="3" w16cid:durableId="1642081492">
    <w:abstractNumId w:val="3"/>
  </w:num>
  <w:num w:numId="4" w16cid:durableId="124664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FF8"/>
    <w:rsid w:val="0001020A"/>
    <w:rsid w:val="00035B8B"/>
    <w:rsid w:val="001007D3"/>
    <w:rsid w:val="00104BE9"/>
    <w:rsid w:val="00171FA9"/>
    <w:rsid w:val="00184C71"/>
    <w:rsid w:val="001A103F"/>
    <w:rsid w:val="00211C1F"/>
    <w:rsid w:val="00376870"/>
    <w:rsid w:val="00390606"/>
    <w:rsid w:val="003E72F3"/>
    <w:rsid w:val="00494E1A"/>
    <w:rsid w:val="004E616B"/>
    <w:rsid w:val="00672250"/>
    <w:rsid w:val="006B21AB"/>
    <w:rsid w:val="006D4440"/>
    <w:rsid w:val="0088561B"/>
    <w:rsid w:val="008A5E12"/>
    <w:rsid w:val="008B45E6"/>
    <w:rsid w:val="008C4E2C"/>
    <w:rsid w:val="00941F1B"/>
    <w:rsid w:val="00980EAE"/>
    <w:rsid w:val="009F111C"/>
    <w:rsid w:val="00AA7962"/>
    <w:rsid w:val="00AF6EFD"/>
    <w:rsid w:val="00B019DB"/>
    <w:rsid w:val="00B667C4"/>
    <w:rsid w:val="00B90FF8"/>
    <w:rsid w:val="00BD2B9C"/>
    <w:rsid w:val="00C403D4"/>
    <w:rsid w:val="00D72E85"/>
    <w:rsid w:val="00DA3608"/>
    <w:rsid w:val="00DC2032"/>
    <w:rsid w:val="00DE33A0"/>
    <w:rsid w:val="00E70E78"/>
    <w:rsid w:val="00F0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D5ED2-EDE7-4929-A369-57D12E8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0FF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0FF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abela">
    <w:name w:val="Tabela"/>
    <w:basedOn w:val="Normalny"/>
    <w:rsid w:val="00B90FF8"/>
    <w:pPr>
      <w:spacing w:after="60"/>
      <w:jc w:val="center"/>
    </w:pPr>
    <w:rPr>
      <w:rFonts w:ascii="Calibri" w:hAnsi="Calibri"/>
      <w:sz w:val="22"/>
      <w:szCs w:val="24"/>
    </w:rPr>
  </w:style>
  <w:style w:type="paragraph" w:customStyle="1" w:styleId="Akapitzlist1">
    <w:name w:val="Akapit z listą1"/>
    <w:basedOn w:val="Normalny"/>
    <w:rsid w:val="00B90FF8"/>
    <w:pPr>
      <w:spacing w:after="120"/>
      <w:ind w:left="720"/>
      <w:contextualSpacing/>
      <w:jc w:val="both"/>
    </w:pPr>
    <w:rPr>
      <w:rFonts w:ascii="Calibri" w:hAnsi="Calibri"/>
      <w:sz w:val="24"/>
      <w:szCs w:val="24"/>
    </w:rPr>
  </w:style>
  <w:style w:type="paragraph" w:customStyle="1" w:styleId="Zawartotabeli">
    <w:name w:val="Zawartoœæ tabeli"/>
    <w:basedOn w:val="Tekstpodstawowy"/>
    <w:rsid w:val="00B90FF8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0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0FF8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Raburska</dc:creator>
  <cp:keywords/>
  <dc:description/>
  <cp:lastModifiedBy>Beata Raburska</cp:lastModifiedBy>
  <cp:revision>22</cp:revision>
  <cp:lastPrinted>2024-06-10T10:34:00Z</cp:lastPrinted>
  <dcterms:created xsi:type="dcterms:W3CDTF">2024-04-15T07:20:00Z</dcterms:created>
  <dcterms:modified xsi:type="dcterms:W3CDTF">2024-06-10T10:34:00Z</dcterms:modified>
</cp:coreProperties>
</file>