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B019" w14:textId="77777777" w:rsidR="00E33F00" w:rsidRPr="00865E74" w:rsidRDefault="007D6100" w:rsidP="00865E74">
      <w:pPr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865E74">
        <w:rPr>
          <w:rFonts w:ascii="Times New Roman" w:hAnsi="Times New Roman" w:cs="Times New Roman"/>
          <w:b/>
          <w:bCs/>
          <w:sz w:val="30"/>
          <w:szCs w:val="30"/>
          <w:u w:val="single"/>
        </w:rPr>
        <w:t>ZESTAWIENIE WYMAGANYCH FUNKCJI I PARAMETRÓW TECHNICZNYCH</w:t>
      </w:r>
    </w:p>
    <w:p w14:paraId="199D8B3F" w14:textId="59F21922" w:rsidR="00E33F00" w:rsidRPr="00865E74" w:rsidRDefault="007D61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E74">
        <w:rPr>
          <w:rFonts w:ascii="Times New Roman" w:hAnsi="Times New Roman" w:cs="Times New Roman"/>
          <w:b/>
          <w:bCs/>
          <w:sz w:val="32"/>
          <w:szCs w:val="32"/>
          <w:u w:val="single"/>
        </w:rPr>
        <w:t>Przedmiot zamówienia:</w:t>
      </w:r>
      <w:r w:rsidRPr="00865E74">
        <w:rPr>
          <w:rFonts w:ascii="Times New Roman" w:hAnsi="Times New Roman" w:cs="Times New Roman"/>
          <w:sz w:val="24"/>
          <w:szCs w:val="24"/>
        </w:rPr>
        <w:t xml:space="preserve"> </w:t>
      </w:r>
      <w:r w:rsidR="0037050E" w:rsidRPr="00865E74">
        <w:rPr>
          <w:rFonts w:ascii="Times New Roman" w:hAnsi="Times New Roman" w:cs="Times New Roman"/>
          <w:b/>
          <w:sz w:val="36"/>
          <w:szCs w:val="36"/>
        </w:rPr>
        <w:t>Aparat do operacji witrektomii tylnego odcinka oka i zaćmy metodą fakoemulsy</w:t>
      </w:r>
      <w:r w:rsidR="002545BD" w:rsidRPr="00865E74">
        <w:rPr>
          <w:rFonts w:ascii="Times New Roman" w:hAnsi="Times New Roman" w:cs="Times New Roman"/>
          <w:b/>
          <w:sz w:val="36"/>
          <w:szCs w:val="36"/>
        </w:rPr>
        <w:t>fi</w:t>
      </w:r>
      <w:r w:rsidR="0037050E" w:rsidRPr="00865E74">
        <w:rPr>
          <w:rFonts w:ascii="Times New Roman" w:hAnsi="Times New Roman" w:cs="Times New Roman"/>
          <w:b/>
          <w:sz w:val="36"/>
          <w:szCs w:val="36"/>
        </w:rPr>
        <w:t>kacji</w:t>
      </w:r>
      <w:r w:rsidR="00865E74">
        <w:rPr>
          <w:rFonts w:ascii="Times New Roman" w:hAnsi="Times New Roman" w:cs="Times New Roman"/>
          <w:b/>
          <w:sz w:val="36"/>
          <w:szCs w:val="36"/>
        </w:rPr>
        <w:t xml:space="preserve"> – przedmiot dzierżawy – zadanie nr 1 poz. 8</w:t>
      </w:r>
    </w:p>
    <w:tbl>
      <w:tblPr>
        <w:tblStyle w:val="Tabela-Siatka"/>
        <w:tblW w:w="10212" w:type="dxa"/>
        <w:tblLayout w:type="fixed"/>
        <w:tblLook w:val="04A0" w:firstRow="1" w:lastRow="0" w:firstColumn="1" w:lastColumn="0" w:noHBand="0" w:noVBand="1"/>
      </w:tblPr>
      <w:tblGrid>
        <w:gridCol w:w="810"/>
        <w:gridCol w:w="4915"/>
        <w:gridCol w:w="1362"/>
        <w:gridCol w:w="109"/>
        <w:gridCol w:w="1446"/>
        <w:gridCol w:w="1570"/>
      </w:tblGrid>
      <w:tr w:rsidR="00E33F00" w:rsidRPr="00865E74" w14:paraId="5F361CC8" w14:textId="77777777">
        <w:trPr>
          <w:trHeight w:val="340"/>
        </w:trPr>
        <w:tc>
          <w:tcPr>
            <w:tcW w:w="10212" w:type="dxa"/>
            <w:gridSpan w:val="6"/>
            <w:shd w:val="clear" w:color="auto" w:fill="C0C0C0"/>
          </w:tcPr>
          <w:p w14:paraId="4BF3B366" w14:textId="77777777" w:rsidR="00E33F00" w:rsidRPr="00865E74" w:rsidRDefault="007D6100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Wymagane parametry i funkcje</w:t>
            </w:r>
          </w:p>
        </w:tc>
      </w:tr>
      <w:tr w:rsidR="00E33F00" w:rsidRPr="00865E74" w14:paraId="05373E79" w14:textId="77777777">
        <w:trPr>
          <w:trHeight w:val="1484"/>
        </w:trPr>
        <w:tc>
          <w:tcPr>
            <w:tcW w:w="810" w:type="dxa"/>
            <w:shd w:val="clear" w:color="auto" w:fill="EAEAEA"/>
            <w:vAlign w:val="center"/>
          </w:tcPr>
          <w:p w14:paraId="39FAFE7F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915" w:type="dxa"/>
            <w:shd w:val="clear" w:color="auto" w:fill="EAEAEA"/>
            <w:vAlign w:val="center"/>
          </w:tcPr>
          <w:p w14:paraId="6D021FCE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parametr / warunek</w:t>
            </w:r>
          </w:p>
        </w:tc>
        <w:tc>
          <w:tcPr>
            <w:tcW w:w="1471" w:type="dxa"/>
            <w:gridSpan w:val="2"/>
            <w:shd w:val="clear" w:color="auto" w:fill="EAEAEA"/>
            <w:vAlign w:val="center"/>
          </w:tcPr>
          <w:p w14:paraId="058B2198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Warunek graniczny</w:t>
            </w:r>
          </w:p>
        </w:tc>
        <w:tc>
          <w:tcPr>
            <w:tcW w:w="1446" w:type="dxa"/>
            <w:shd w:val="clear" w:color="auto" w:fill="EAEAEA"/>
            <w:vAlign w:val="center"/>
          </w:tcPr>
          <w:p w14:paraId="45946C28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1570" w:type="dxa"/>
            <w:shd w:val="clear" w:color="auto" w:fill="EAEAEA"/>
            <w:vAlign w:val="center"/>
          </w:tcPr>
          <w:p w14:paraId="6A060D40" w14:textId="65DEB921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Odpowiedź Wykonawcy (</w:t>
            </w:r>
            <w:r w:rsidR="00865E74" w:rsidRPr="0086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PODAĆ </w:t>
            </w:r>
            <w:r w:rsidRPr="0086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oferowane)</w:t>
            </w:r>
          </w:p>
        </w:tc>
      </w:tr>
      <w:tr w:rsidR="00E33F00" w:rsidRPr="00865E74" w14:paraId="4F2D3D34" w14:textId="77777777">
        <w:trPr>
          <w:trHeight w:val="340"/>
        </w:trPr>
        <w:tc>
          <w:tcPr>
            <w:tcW w:w="810" w:type="dxa"/>
            <w:shd w:val="clear" w:color="auto" w:fill="C0C0C0"/>
          </w:tcPr>
          <w:p w14:paraId="336462DA" w14:textId="77777777" w:rsidR="00E33F00" w:rsidRPr="00865E74" w:rsidRDefault="007D6100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9402" w:type="dxa"/>
            <w:gridSpan w:val="5"/>
            <w:shd w:val="clear" w:color="auto" w:fill="C0C0C0"/>
          </w:tcPr>
          <w:p w14:paraId="2D311632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WYMAGANIA OGÓLNE</w:t>
            </w:r>
            <w:bookmarkStart w:id="0" w:name="_GoBack"/>
            <w:bookmarkEnd w:id="0"/>
          </w:p>
        </w:tc>
      </w:tr>
      <w:tr w:rsidR="00E33F00" w:rsidRPr="00865E74" w14:paraId="13D1CB39" w14:textId="77777777">
        <w:trPr>
          <w:trHeight w:val="596"/>
        </w:trPr>
        <w:tc>
          <w:tcPr>
            <w:tcW w:w="810" w:type="dxa"/>
          </w:tcPr>
          <w:p w14:paraId="1591C0D8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14:paraId="139FE6DA" w14:textId="2F5337FB" w:rsidR="00E33F00" w:rsidRPr="00865E74" w:rsidRDefault="0037050E">
            <w:pPr>
              <w:widowControl w:val="0"/>
              <w:rPr>
                <w:rFonts w:ascii="Times New Roman" w:hAnsi="Times New Roman" w:cs="Times New Roman"/>
              </w:rPr>
            </w:pPr>
            <w:r w:rsidRPr="00865E74">
              <w:rPr>
                <w:rFonts w:ascii="Times New Roman" w:hAnsi="Times New Roman" w:cs="Times New Roman"/>
              </w:rPr>
              <w:t>Pneumatyczny napęd noża- zasilanie dwoma liniami pneumatycznymi</w:t>
            </w:r>
          </w:p>
        </w:tc>
        <w:tc>
          <w:tcPr>
            <w:tcW w:w="1362" w:type="dxa"/>
            <w:vAlign w:val="bottom"/>
          </w:tcPr>
          <w:p w14:paraId="7867FE80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489B7560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0EF2CDE7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6A6587D9" w14:textId="77777777">
        <w:trPr>
          <w:trHeight w:val="596"/>
        </w:trPr>
        <w:tc>
          <w:tcPr>
            <w:tcW w:w="810" w:type="dxa"/>
          </w:tcPr>
          <w:p w14:paraId="726DF4F0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14:paraId="7F5A93F8" w14:textId="53519A15" w:rsidR="00E33F00" w:rsidRPr="00865E74" w:rsidRDefault="0037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Jednoczasowa kontrola częstotliwości cięcia i podciśnienia z przełącznika nożnego</w:t>
            </w:r>
          </w:p>
        </w:tc>
        <w:tc>
          <w:tcPr>
            <w:tcW w:w="1362" w:type="dxa"/>
            <w:vAlign w:val="center"/>
          </w:tcPr>
          <w:p w14:paraId="50EB89CD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77126F49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1944405A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3F57ED5A" w14:textId="77777777">
        <w:trPr>
          <w:trHeight w:val="584"/>
        </w:trPr>
        <w:tc>
          <w:tcPr>
            <w:tcW w:w="810" w:type="dxa"/>
          </w:tcPr>
          <w:p w14:paraId="541970CA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6F08D0DE" w14:textId="33167DF5" w:rsidR="00E33F00" w:rsidRPr="00865E74" w:rsidRDefault="0037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Zakres prędkości pracy noża, ilość cięć (cięć/ min.)</w:t>
            </w:r>
            <w:r w:rsidR="002545BD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min. 100-7500</w:t>
            </w:r>
          </w:p>
        </w:tc>
        <w:tc>
          <w:tcPr>
            <w:tcW w:w="1362" w:type="dxa"/>
            <w:vAlign w:val="center"/>
          </w:tcPr>
          <w:p w14:paraId="4041CC89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37506F39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23C7B42D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6B350A59" w14:textId="77777777">
        <w:trPr>
          <w:trHeight w:val="778"/>
        </w:trPr>
        <w:tc>
          <w:tcPr>
            <w:tcW w:w="810" w:type="dxa"/>
          </w:tcPr>
          <w:p w14:paraId="2B3968B8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54731836" w14:textId="40C6F8CC" w:rsidR="00E33F00" w:rsidRPr="00865E74" w:rsidRDefault="0037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pracy z nożem o ilości cięć 20 000 (cięć/ min.)</w:t>
            </w:r>
          </w:p>
        </w:tc>
        <w:tc>
          <w:tcPr>
            <w:tcW w:w="1362" w:type="dxa"/>
            <w:vAlign w:val="center"/>
          </w:tcPr>
          <w:p w14:paraId="5E74A063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3B39EED3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388BEDF8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1C23E44C" w14:textId="77777777">
        <w:trPr>
          <w:trHeight w:val="766"/>
        </w:trPr>
        <w:tc>
          <w:tcPr>
            <w:tcW w:w="810" w:type="dxa"/>
          </w:tcPr>
          <w:p w14:paraId="6CDAEE91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25FF22CB" w14:textId="60C284AF" w:rsidR="00E33F00" w:rsidRPr="00865E74" w:rsidRDefault="0037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regulacji cyklu praca noża tj. czasu otwarcia i zamknięcia portu aspiracyjnego, niezależnie od ilości cięć</w:t>
            </w:r>
          </w:p>
        </w:tc>
        <w:tc>
          <w:tcPr>
            <w:tcW w:w="1362" w:type="dxa"/>
            <w:vAlign w:val="center"/>
          </w:tcPr>
          <w:p w14:paraId="47E691CC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737426F5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4A077BC4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5F871998" w14:textId="77777777">
        <w:trPr>
          <w:trHeight w:val="766"/>
        </w:trPr>
        <w:tc>
          <w:tcPr>
            <w:tcW w:w="810" w:type="dxa"/>
          </w:tcPr>
          <w:p w14:paraId="27FA0623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3DCA2DFA" w14:textId="4849267B" w:rsidR="00E33F00" w:rsidRPr="00865E74" w:rsidRDefault="003705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Zakres wytwarzanego podciśnienia (mmHg)</w:t>
            </w:r>
            <w:r w:rsidR="002545BD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0-650</w:t>
            </w:r>
          </w:p>
        </w:tc>
        <w:tc>
          <w:tcPr>
            <w:tcW w:w="1362" w:type="dxa"/>
            <w:vAlign w:val="center"/>
          </w:tcPr>
          <w:p w14:paraId="1052B1AE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4F771C3A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2782C9DE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6218FB36" w14:textId="77777777">
        <w:trPr>
          <w:trHeight w:val="584"/>
        </w:trPr>
        <w:tc>
          <w:tcPr>
            <w:tcW w:w="810" w:type="dxa"/>
          </w:tcPr>
          <w:p w14:paraId="5CEDD527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2B171974" w14:textId="622E6BDD" w:rsidR="00E33F00" w:rsidRPr="00865E74" w:rsidRDefault="0088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pracy z nożami: 20.23.25 Ga i 27 Ga</w:t>
            </w:r>
          </w:p>
        </w:tc>
        <w:tc>
          <w:tcPr>
            <w:tcW w:w="1362" w:type="dxa"/>
            <w:vAlign w:val="center"/>
          </w:tcPr>
          <w:p w14:paraId="30383A47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7820860A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12C31C15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4C0AB3B2" w14:textId="77777777">
        <w:trPr>
          <w:trHeight w:val="255"/>
        </w:trPr>
        <w:tc>
          <w:tcPr>
            <w:tcW w:w="810" w:type="dxa"/>
          </w:tcPr>
          <w:p w14:paraId="736A3F8C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4E14E481" w14:textId="256E2DE0" w:rsidR="00E33F00" w:rsidRPr="00865E74" w:rsidRDefault="00886B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System utrzymujący stabilne ciśnienie w gałce ocznej, umożliwiając</w:t>
            </w:r>
            <w:r w:rsidR="001B6941" w:rsidRPr="00865E7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automatyczne wyrównanie zmian ciśnienia wewnątrzgałkowego, oparty na kontroli przepływu płynu podawanego i płynu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aspirowanego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, automatycznie kompensujący spadek ciśnienia napływu wynikającego z oporów przepływu w drenie oraz kaniuli infuzyjnej </w:t>
            </w:r>
          </w:p>
        </w:tc>
        <w:tc>
          <w:tcPr>
            <w:tcW w:w="1362" w:type="dxa"/>
            <w:vAlign w:val="center"/>
          </w:tcPr>
          <w:p w14:paraId="128F1271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15C329E8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7B2B6D3D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49AA321B" w14:textId="77777777">
        <w:trPr>
          <w:trHeight w:val="390"/>
        </w:trPr>
        <w:tc>
          <w:tcPr>
            <w:tcW w:w="810" w:type="dxa"/>
          </w:tcPr>
          <w:p w14:paraId="519C9B4A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14:paraId="7FFE47BC" w14:textId="5E56D519" w:rsidR="00E33F00" w:rsidRPr="00865E74" w:rsidRDefault="001B69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Rodzaj pompy robocz</w:t>
            </w:r>
            <w:r w:rsidR="002545BD" w:rsidRPr="00865E74">
              <w:rPr>
                <w:rFonts w:ascii="Times New Roman" w:hAnsi="Times New Roman" w:cs="Times New Roman"/>
                <w:sz w:val="24"/>
                <w:szCs w:val="24"/>
              </w:rPr>
              <w:t>ej: VENTURI</w:t>
            </w:r>
          </w:p>
        </w:tc>
        <w:tc>
          <w:tcPr>
            <w:tcW w:w="1362" w:type="dxa"/>
            <w:vAlign w:val="center"/>
          </w:tcPr>
          <w:p w14:paraId="5913000A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48F56C81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0A5067C9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4216020B" w14:textId="77777777">
        <w:trPr>
          <w:trHeight w:val="128"/>
        </w:trPr>
        <w:tc>
          <w:tcPr>
            <w:tcW w:w="810" w:type="dxa"/>
          </w:tcPr>
          <w:p w14:paraId="21511678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14:paraId="3ED7B935" w14:textId="6261FD4C" w:rsidR="00E33F00" w:rsidRPr="00865E74" w:rsidRDefault="001B69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regulacji przepływu w trybie witrektomii 20 Ga</w:t>
            </w:r>
          </w:p>
        </w:tc>
        <w:tc>
          <w:tcPr>
            <w:tcW w:w="1362" w:type="dxa"/>
            <w:vAlign w:val="center"/>
          </w:tcPr>
          <w:p w14:paraId="74E90842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2AEEBC4C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23BA6DE0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169F68C1" w14:textId="77777777">
        <w:trPr>
          <w:trHeight w:val="150"/>
        </w:trPr>
        <w:tc>
          <w:tcPr>
            <w:tcW w:w="810" w:type="dxa"/>
          </w:tcPr>
          <w:p w14:paraId="61592767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14:paraId="3449783B" w14:textId="0D2C8B1A" w:rsidR="00E33F00" w:rsidRPr="00865E74" w:rsidRDefault="001B6941">
            <w:pPr>
              <w:widowControl w:val="0"/>
              <w:rPr>
                <w:rFonts w:ascii="Times New Roman" w:hAnsi="Times New Roman" w:cs="Times New Roman"/>
              </w:rPr>
            </w:pPr>
            <w:r w:rsidRPr="00865E74">
              <w:rPr>
                <w:rFonts w:ascii="Times New Roman" w:hAnsi="Times New Roman" w:cs="Times New Roman"/>
              </w:rPr>
              <w:t>Pojemność worka odpływowego (ml), możliwość wymiany worka odpływowego podczas zabiegu bez wyjmowania kasety</w:t>
            </w:r>
            <w:r w:rsidR="002545BD" w:rsidRPr="00865E74">
              <w:rPr>
                <w:rFonts w:ascii="Times New Roman" w:hAnsi="Times New Roman" w:cs="Times New Roman"/>
              </w:rPr>
              <w:t>: 500 ml</w:t>
            </w:r>
          </w:p>
        </w:tc>
        <w:tc>
          <w:tcPr>
            <w:tcW w:w="1362" w:type="dxa"/>
            <w:vAlign w:val="center"/>
          </w:tcPr>
          <w:p w14:paraId="019632CC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7A277AE5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57A2ABA3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63CCB560" w14:textId="77777777">
        <w:trPr>
          <w:trHeight w:val="143"/>
        </w:trPr>
        <w:tc>
          <w:tcPr>
            <w:tcW w:w="810" w:type="dxa"/>
          </w:tcPr>
          <w:p w14:paraId="7C827419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14:paraId="33ACE7EE" w14:textId="2EAFCCA7" w:rsidR="00E33F00" w:rsidRPr="00865E74" w:rsidRDefault="001B69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Ksenonowe źródło światła, dwa niezależne źródła światła</w:t>
            </w:r>
          </w:p>
        </w:tc>
        <w:tc>
          <w:tcPr>
            <w:tcW w:w="1362" w:type="dxa"/>
            <w:vAlign w:val="center"/>
          </w:tcPr>
          <w:p w14:paraId="0B4A7140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41E76B48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660B8A7C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6EF3E95F" w14:textId="77777777">
        <w:trPr>
          <w:trHeight w:val="128"/>
        </w:trPr>
        <w:tc>
          <w:tcPr>
            <w:tcW w:w="810" w:type="dxa"/>
          </w:tcPr>
          <w:p w14:paraId="3F570728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08BA56DC" w14:textId="4A7C66AE" w:rsidR="00E33F00" w:rsidRPr="00865E74" w:rsidRDefault="001B69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Automatyczne rozpoznawanie rodzaju podłączonego światłowodu</w:t>
            </w:r>
          </w:p>
        </w:tc>
        <w:tc>
          <w:tcPr>
            <w:tcW w:w="1362" w:type="dxa"/>
            <w:vAlign w:val="center"/>
          </w:tcPr>
          <w:p w14:paraId="6FA2FAC7" w14:textId="42D6E46A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="002545BD" w:rsidRPr="00865E74">
              <w:rPr>
                <w:rFonts w:ascii="Times New Roman" w:hAnsi="Times New Roman" w:cs="Times New Roman"/>
                <w:sz w:val="24"/>
                <w:szCs w:val="24"/>
              </w:rPr>
              <w:t>/NIE</w:t>
            </w:r>
          </w:p>
        </w:tc>
        <w:tc>
          <w:tcPr>
            <w:tcW w:w="1555" w:type="dxa"/>
            <w:gridSpan w:val="2"/>
          </w:tcPr>
          <w:p w14:paraId="73906702" w14:textId="77777777" w:rsidR="00E33F00" w:rsidRPr="00865E74" w:rsidRDefault="002545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TAK- 20 PKT.</w:t>
            </w:r>
          </w:p>
          <w:p w14:paraId="5A7BA1B9" w14:textId="1817A82E" w:rsidR="002545BD" w:rsidRPr="00865E74" w:rsidRDefault="002545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NIE- 0 PKT.</w:t>
            </w:r>
          </w:p>
        </w:tc>
        <w:tc>
          <w:tcPr>
            <w:tcW w:w="1570" w:type="dxa"/>
          </w:tcPr>
          <w:p w14:paraId="53F812BE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22629E4F" w14:textId="77777777">
        <w:trPr>
          <w:trHeight w:val="98"/>
        </w:trPr>
        <w:tc>
          <w:tcPr>
            <w:tcW w:w="810" w:type="dxa"/>
          </w:tcPr>
          <w:p w14:paraId="1E4CE65D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51125AFD" w14:textId="61891D5B" w:rsidR="001D4C81" w:rsidRPr="00865E74" w:rsidRDefault="00112E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Ilość portów do podłączenia światłowodu</w:t>
            </w:r>
            <w:r w:rsidR="002545BD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: min. 4 </w:t>
            </w:r>
          </w:p>
        </w:tc>
        <w:tc>
          <w:tcPr>
            <w:tcW w:w="1362" w:type="dxa"/>
            <w:vAlign w:val="center"/>
          </w:tcPr>
          <w:p w14:paraId="48398F99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6346CBCD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2E0574E7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39E6A6EB" w14:textId="77777777">
        <w:trPr>
          <w:trHeight w:val="143"/>
        </w:trPr>
        <w:tc>
          <w:tcPr>
            <w:tcW w:w="810" w:type="dxa"/>
          </w:tcPr>
          <w:p w14:paraId="3C5FEEC0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24E17334" w14:textId="64C971CF" w:rsidR="001D4C81" w:rsidRPr="00865E74" w:rsidRDefault="00112E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Niezależne włączanie i regulacja natężenia</w:t>
            </w:r>
          </w:p>
        </w:tc>
        <w:tc>
          <w:tcPr>
            <w:tcW w:w="1362" w:type="dxa"/>
            <w:vAlign w:val="center"/>
          </w:tcPr>
          <w:p w14:paraId="780D5D31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33BD0FB2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770FF2E8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3CAF08CE" w14:textId="77777777">
        <w:trPr>
          <w:trHeight w:val="128"/>
        </w:trPr>
        <w:tc>
          <w:tcPr>
            <w:tcW w:w="810" w:type="dxa"/>
          </w:tcPr>
          <w:p w14:paraId="609E49EE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14:paraId="5FA4B353" w14:textId="1D2239D4" w:rsidR="001D4C81" w:rsidRPr="00865E74" w:rsidRDefault="00112E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chwilowego wyłączenia oświetlenia z przełącznika nożnego</w:t>
            </w:r>
          </w:p>
        </w:tc>
        <w:tc>
          <w:tcPr>
            <w:tcW w:w="1362" w:type="dxa"/>
            <w:vAlign w:val="center"/>
          </w:tcPr>
          <w:p w14:paraId="4C804E12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</w:tcPr>
          <w:p w14:paraId="713FD6FC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</w:tcPr>
          <w:p w14:paraId="39278892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00" w:rsidRPr="00865E74" w14:paraId="7FF40A77" w14:textId="77777777" w:rsidTr="006C362B">
        <w:trPr>
          <w:trHeight w:val="128"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21F1906B" w14:textId="77777777" w:rsidR="00E33F00" w:rsidRPr="00865E74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  <w:bottom w:val="single" w:sz="4" w:space="0" w:color="auto"/>
            </w:tcBorders>
            <w:vAlign w:val="center"/>
          </w:tcPr>
          <w:p w14:paraId="4B3E1A95" w14:textId="2BA613F0" w:rsidR="00E33F00" w:rsidRPr="00865E74" w:rsidRDefault="00112E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Głowica do fakoemulsyfikacji generująca ultradźwiękowy ruch końcówki w płaszczyźnie wydłużonej i poprzecznej do osi głowicy z możliwością niezależnego </w:t>
            </w:r>
            <w:r w:rsidR="006C362B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ustawienia pracy w poszczególnych płaszczyznach – np. możliwość całkowitego wyłączenia ruchu wzdłużnego z zachowaniem ruchu poprzecznego osi głowicy 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vAlign w:val="center"/>
          </w:tcPr>
          <w:p w14:paraId="288EAB6F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  <w:bottom w:val="single" w:sz="4" w:space="0" w:color="auto"/>
            </w:tcBorders>
          </w:tcPr>
          <w:p w14:paraId="04538AFC" w14:textId="77777777" w:rsidR="00E33F00" w:rsidRPr="00865E74" w:rsidRDefault="007D61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  <w:bottom w:val="single" w:sz="4" w:space="0" w:color="auto"/>
            </w:tcBorders>
          </w:tcPr>
          <w:p w14:paraId="140787DE" w14:textId="77777777" w:rsidR="00E33F00" w:rsidRPr="00865E74" w:rsidRDefault="00E33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751B36B3" w14:textId="77777777" w:rsidTr="006C362B">
        <w:trPr>
          <w:trHeight w:val="44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03078EB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BB3C6" w14:textId="70131935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Częstotliwość pracy głowicy do fakoemulsyfikacji (kHz): 30-46,5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9C0D" w14:textId="30695184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B98EF" w14:textId="5368F072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6BF6C61D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08099321" w14:textId="77777777" w:rsidTr="006C362B">
        <w:trPr>
          <w:trHeight w:val="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0C5BB5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0A05" w14:textId="53026166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pracy w trybie pulsacyjnym (pulsów/ sekundę):  do 100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81E70" w14:textId="7BDD27CB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46025" w14:textId="6E4C838A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5899316A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2A647FA7" w14:textId="77777777" w:rsidTr="006C362B">
        <w:trPr>
          <w:trHeight w:val="128"/>
        </w:trPr>
        <w:tc>
          <w:tcPr>
            <w:tcW w:w="810" w:type="dxa"/>
            <w:tcBorders>
              <w:top w:val="single" w:sz="4" w:space="0" w:color="auto"/>
            </w:tcBorders>
          </w:tcPr>
          <w:p w14:paraId="5D05F5B7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  <w:vAlign w:val="center"/>
          </w:tcPr>
          <w:p w14:paraId="48B05D0C" w14:textId="098CB3E4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regulacji przepływu w trybie fakoemulsyfikacji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30EE80F5" w14:textId="085F3B73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14:paraId="48D60A8C" w14:textId="4878570F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565F8B01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3EF85AC5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05ECB853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6567ED8A" w14:textId="57D9C38E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Możliwość podłączenia głowicy do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fakofragmentacji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5F10B979" w14:textId="4BB0C1B3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1FA837D7" w14:textId="5703D56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137307A1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1C471D04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39C8B600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63FAE315" w14:textId="16F3A932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Wbudowany laser 532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( obsługiwany z jednego panelu dotykowego) z oddzielonym przełącznikiem nożnym o mocy 30-2000mW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2AE6889A" w14:textId="491EC76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69134BF7" w14:textId="3CD4A55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245642A3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369EAD70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295FCCA7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5B3AE0A2" w14:textId="19FBDB47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Moduł pneumatycznego zasilania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mikronarzędzi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np.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mikronożyczek</w:t>
            </w:r>
            <w:proofErr w:type="spellEnd"/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7CC88901" w14:textId="44D7DC2A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343CE99E" w14:textId="2825FDC4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1FDB2ECA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50BFB842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67F2ECE3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6D76AA30" w14:textId="324A2563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Funkcja automatycznego napełniania strzykawki gazem medycznym za pośrednictwem aparatu umożliwiająca 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czynności napełnienia i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śródzabiegowego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podania do oka przez instrumentariuszki pomocniczej (niesterylnej).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7C6BD896" w14:textId="54851F1E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5060FB16" w14:textId="1207B6B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338D59ED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616846D0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467FE8D2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3413A6F1" w14:textId="51EA568D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zmiany butelki z płynem infuzyjnym bez konieczności przerywania pracy noża do witrektomii oraz aspiracji (bez przerywania zabiegu operacyjnego)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70F83F8B" w14:textId="4C0A055F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7EAAA915" w14:textId="377CE52E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742598EA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5A6E8CC9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7F9ACBD6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708ABEE2" w14:textId="7353A2A0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Możliwość automatycznego przełączenia z przełącznika nożnego pomiędzy podawaniem płynu i powietrza przez kaniulę infuzyjną 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15C9E4E8" w14:textId="4D70DD1E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7D5F550B" w14:textId="7DDFA5B5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4D4E931D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15A08B3E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7A8362AE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1D6D991C" w14:textId="6A7EA200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Moduł do podawania i odsysania oleju silnikowego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1097903B" w14:textId="07E4FA7B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2184DEBC" w14:textId="7669FF8C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016187BA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6725C906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31646D00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74B6596F" w14:textId="13B55D1F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jednoczesnego podawania oleju silikonowego i aktywnego odsysania płynu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1291FF9F" w14:textId="5B7D86E8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060839D4" w14:textId="79AD6598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049F1CF0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1EFBCBC7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2DD72C07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32C0E4A2" w14:textId="2AD649FE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Diatermia bipolarna z możliwością liniowej kontroli z przełącznika nożnego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2D0FD765" w14:textId="0C1F66F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53C70E8A" w14:textId="2BBDD731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16859D9A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4388E338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0BDFC537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229D8275" w14:textId="33D47E77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Zakres dostępnej infuzji/irygacji wymuszonej ciśnieniem powietrza  (nie grawitacyjnej) (mmHg): 0-120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0FA2942E" w14:textId="2CF534E4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6B1B5BBC" w14:textId="55FACA3F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139B2FE3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4C57C8FE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1E263394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3A956791" w14:textId="4BF240D1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Możliwość szybkiego podniesienia  ciśnienia infuzji w celu wykonania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temponady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krwawienia w czasie witrektomii (aktywacja z przełącznika nożnego)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10B3055D" w14:textId="112DAE4D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3EE1728A" w14:textId="20848A8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69F3E2FC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758D2B8E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59444184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2A9245E9" w14:textId="0877DE99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Funkcja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refluksu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liniowego- wielkość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refluksu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regulowana liniowo przez operatora poprzez przełącznik nożny. 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4890D722" w14:textId="17C32C9F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779A04DF" w14:textId="35937F7E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6AB9D0D3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1CC12C7E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6A40CC6C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52EF2E10" w14:textId="14ADFD5F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Możliwość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zapamiętaia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a następnie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wydrukowaia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informacji o poszczególnych zabiegach (np. ilość strzałów lasera, czas i średnia moc ultradźwięków, czas witrektomii), połączenie z drukarką bezprzewodowe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3CC70C0E" w14:textId="768ED34C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3B2652AC" w14:textId="604CF23C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483E654E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2B575738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3FF06A89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0533EAF5" w14:textId="20586DD1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Sterowanie parametrami poprzez kolorowy ekran dotykowy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33C95CAC" w14:textId="02F5C9BB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4EF4F7A5" w14:textId="2A48CDEC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26CD4185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0E" w:rsidRPr="00865E74" w14:paraId="40C12F4B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3C458227" w14:textId="77777777" w:rsidR="0037050E" w:rsidRPr="00865E74" w:rsidRDefault="0037050E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519EE005" w14:textId="7D5CFFA3" w:rsidR="0037050E" w:rsidRPr="00865E74" w:rsidRDefault="00E453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Wbudowany moduł pozwalający na wyświetlanie </w:t>
            </w:r>
            <w:r w:rsidR="005269B3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aktualnych parametrów pracy aparatu na ekranie zewnętrznego monitora podłączonego do kamery w mikroskopie operacyjnym 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5704EF17" w14:textId="3B96DC3D" w:rsidR="0037050E" w:rsidRPr="00865E74" w:rsidRDefault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735525EF" w14:textId="3EB368D0" w:rsidR="0037050E" w:rsidRPr="00865E74" w:rsidRDefault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TAK- 20 PKT. NIE- 0 PKT.</w:t>
            </w:r>
          </w:p>
        </w:tc>
        <w:tc>
          <w:tcPr>
            <w:tcW w:w="1570" w:type="dxa"/>
            <w:tcBorders>
              <w:top w:val="nil"/>
            </w:tcBorders>
          </w:tcPr>
          <w:p w14:paraId="249D4733" w14:textId="77777777" w:rsidR="0037050E" w:rsidRPr="00865E74" w:rsidRDefault="003705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20510D5C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419B17DB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75EF10E2" w14:textId="2ADF05F4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Możliwość indywidualnego zaprogramowania parametrów dla min. 5 operatorów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6F67B69E" w14:textId="021BA019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78D5C9CD" w14:textId="78D996C0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3CABA7CC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2B13BFBF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2665BAA1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27B587FC" w14:textId="47AE6368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Przełącznik nożny z możliwością programowania funkcji poszczególnych przycisków 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7A2E8BAF" w14:textId="4E794261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66B1C12B" w14:textId="1CF4731C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4C4C6D8E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50803741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1AE9DE1D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18FACEA3" w14:textId="6742C4BF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Sterowanie bezprzewodowe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68D5FD5B" w14:textId="68F0B3EA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74658A76" w14:textId="7533016E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767DBB1D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12179268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753B8121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06D5D15E" w14:textId="34CB435D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Sygnalizacja akustyczna parametrów pracy i stanów alarmowych – potwierdzenia głosowe wyłącznie w języku polskim 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53CDB8B9" w14:textId="40CAC89B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1634662E" w14:textId="3E7EAEA9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7340A56F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44D37562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6AB320C8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74FD8EBE" w14:textId="55303170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Zintegrowana z aparatem taca o regulowanym położeniu: w pionie i poziomie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3E59F30E" w14:textId="1CFF66C2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1BCE2672" w14:textId="0D15E065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4EA5AC65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00CF16DC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55552085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3DCD7951" w14:textId="17E1B1B4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Konfiguracja aparatu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0EB3DA97" w14:textId="1B4E33D9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24D5953E" w14:textId="2227C54E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30CB42D1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62B058D5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156991A4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0E04F3FB" w14:textId="50DF1542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Konsola aparatu w wbudowanym laserem 532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szt.)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6F10AEE2" w14:textId="6AC90106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6E1217F9" w14:textId="3C392C28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472E9FAC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66C87159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5A07B7D0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75239D65" w14:textId="43390C7F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Przełącznik nożny (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szt.) oddzielony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przełączik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lasera 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725A2F0A" w14:textId="785FC070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08CB7C83" w14:textId="0C667496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01745408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32FE3AB7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062010B3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172D58AE" w14:textId="0A8B94BB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Przewód sprężonego powietrza (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szt.) 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41AFC0C9" w14:textId="5193678C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0E83B3FE" w14:textId="1EF84386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6D9CC9FF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1282E1CC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5F7CC6D8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50E54447" w14:textId="425BCC49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Instrukcja obsługi w języku polskim (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szt.)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067942A5" w14:textId="3543211B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74FE682A" w14:textId="6B59CFD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5EEF0440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00D88331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6782F5C1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261AD7AA" w14:textId="58445789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Pokrowiec (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szt.)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6ED05378" w14:textId="6F874C6F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491F2412" w14:textId="348C3CBB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4AB79B95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320A894D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321FA250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02A2A032" w14:textId="499581DB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Pilot zdalnego sterowania (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szt.)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33E85C6E" w14:textId="030295E6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742EBFA0" w14:textId="153D425E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407A61E6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254DF49D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119F51A4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280BBC13" w14:textId="50AAF568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Przewód do diatermii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silikowony</w:t>
            </w:r>
            <w:proofErr w:type="spellEnd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>(3 szt.).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653AE0EB" w14:textId="6A27D143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1ED3842B" w14:textId="1493E244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33823592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148010BE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4E141A2D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743D0C35" w14:textId="245F6077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owica do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fakofragmentacji</w:t>
            </w:r>
            <w:proofErr w:type="spellEnd"/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>(1szt.)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650A419E" w14:textId="085C05E6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558427AF" w14:textId="4D5B0F10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49F343E2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42F445F2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259CC098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09953EBF" w14:textId="29B2B2CA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Okulary ochronne do lasera 532 </w:t>
            </w:r>
            <w:proofErr w:type="spellStart"/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(1szt.)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3D94C95A" w14:textId="395DAFBB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0FFD62BB" w14:textId="5A2B6762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06C15C08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D" w:rsidRPr="00865E74" w14:paraId="6587AEFE" w14:textId="77777777">
        <w:trPr>
          <w:trHeight w:val="128"/>
        </w:trPr>
        <w:tc>
          <w:tcPr>
            <w:tcW w:w="810" w:type="dxa"/>
            <w:tcBorders>
              <w:top w:val="nil"/>
            </w:tcBorders>
          </w:tcPr>
          <w:p w14:paraId="0CD5F9ED" w14:textId="77777777" w:rsidR="00F4032D" w:rsidRPr="00865E74" w:rsidRDefault="00F4032D" w:rsidP="00F4032D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14:paraId="07E1C36E" w14:textId="56D22E3A" w:rsidR="00F4032D" w:rsidRPr="00865E74" w:rsidRDefault="00F4032D" w:rsidP="00F40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Filtr do mikroskopu Zeiss</w:t>
            </w:r>
            <w:r w:rsidR="0061638A" w:rsidRPr="00865E74">
              <w:rPr>
                <w:rFonts w:ascii="Times New Roman" w:hAnsi="Times New Roman" w:cs="Times New Roman"/>
                <w:sz w:val="24"/>
                <w:szCs w:val="24"/>
              </w:rPr>
              <w:t xml:space="preserve"> (1szt.)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7B130DA0" w14:textId="4E29FB42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24FEBBF2" w14:textId="3B98F8F4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4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14:paraId="5B7D0077" w14:textId="77777777" w:rsidR="00F4032D" w:rsidRPr="00865E74" w:rsidRDefault="00F4032D" w:rsidP="00F40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2679F" w14:textId="77777777" w:rsidR="00E33F00" w:rsidRPr="00865E74" w:rsidRDefault="00E3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3F00" w:rsidRPr="00865E7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A98A" w14:textId="77777777" w:rsidR="00620637" w:rsidRDefault="00620637">
      <w:pPr>
        <w:spacing w:after="0" w:line="240" w:lineRule="auto"/>
      </w:pPr>
      <w:r>
        <w:separator/>
      </w:r>
    </w:p>
  </w:endnote>
  <w:endnote w:type="continuationSeparator" w:id="0">
    <w:p w14:paraId="5F2C014E" w14:textId="77777777" w:rsidR="00620637" w:rsidRDefault="0062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503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71E05B" w14:textId="77777777" w:rsidR="00E33F00" w:rsidRPr="00865E74" w:rsidRDefault="007D6100">
        <w:pPr>
          <w:pStyle w:val="Stopka"/>
          <w:jc w:val="right"/>
          <w:rPr>
            <w:rFonts w:ascii="Times New Roman" w:hAnsi="Times New Roman" w:cs="Times New Roman"/>
          </w:rPr>
        </w:pPr>
        <w:r w:rsidRPr="00865E74">
          <w:rPr>
            <w:rFonts w:ascii="Times New Roman" w:hAnsi="Times New Roman" w:cs="Times New Roman"/>
          </w:rPr>
          <w:t xml:space="preserve">Strona </w:t>
        </w:r>
        <w:r w:rsidRPr="00865E7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865E74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 w:rsidRPr="00865E7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65E74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865E7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865E74">
          <w:rPr>
            <w:rFonts w:ascii="Times New Roman" w:hAnsi="Times New Roman" w:cs="Times New Roman"/>
          </w:rPr>
          <w:t xml:space="preserve"> z </w:t>
        </w:r>
        <w:r w:rsidRPr="00865E7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865E74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</w:instrText>
        </w:r>
        <w:r w:rsidRPr="00865E7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65E74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4</w:t>
        </w:r>
        <w:r w:rsidRPr="00865E7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22B8E6A4" w14:textId="77777777" w:rsidR="00E33F00" w:rsidRDefault="00E33F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A59DB" w14:textId="77777777" w:rsidR="00620637" w:rsidRDefault="00620637">
      <w:pPr>
        <w:spacing w:after="0" w:line="240" w:lineRule="auto"/>
      </w:pPr>
      <w:r>
        <w:separator/>
      </w:r>
    </w:p>
  </w:footnote>
  <w:footnote w:type="continuationSeparator" w:id="0">
    <w:p w14:paraId="4FB09D50" w14:textId="77777777" w:rsidR="00620637" w:rsidRDefault="0062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55C4" w14:textId="75CE2CF2" w:rsidR="00E33F00" w:rsidRPr="00865E74" w:rsidRDefault="00865E74" w:rsidP="00865E74">
    <w:pPr>
      <w:pStyle w:val="Nagwek"/>
      <w:jc w:val="right"/>
      <w:rPr>
        <w:rFonts w:ascii="Times New Roman" w:hAnsi="Times New Roman" w:cs="Times New Roman"/>
      </w:rPr>
    </w:pPr>
    <w:r w:rsidRPr="00865E74">
      <w:rPr>
        <w:rFonts w:ascii="Times New Roman" w:hAnsi="Times New Roman" w:cs="Times New Roman"/>
      </w:rPr>
      <w:t>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5D9D"/>
    <w:multiLevelType w:val="multilevel"/>
    <w:tmpl w:val="3D88ED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577A8F"/>
    <w:multiLevelType w:val="multilevel"/>
    <w:tmpl w:val="10666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00"/>
    <w:rsid w:val="00112E3F"/>
    <w:rsid w:val="0018424D"/>
    <w:rsid w:val="001B6941"/>
    <w:rsid w:val="001D4C81"/>
    <w:rsid w:val="002545BD"/>
    <w:rsid w:val="0037050E"/>
    <w:rsid w:val="003C4492"/>
    <w:rsid w:val="0040415C"/>
    <w:rsid w:val="00452249"/>
    <w:rsid w:val="005269B3"/>
    <w:rsid w:val="005540C9"/>
    <w:rsid w:val="0061638A"/>
    <w:rsid w:val="00620637"/>
    <w:rsid w:val="00651376"/>
    <w:rsid w:val="006C2610"/>
    <w:rsid w:val="006C362B"/>
    <w:rsid w:val="007D6100"/>
    <w:rsid w:val="0081040D"/>
    <w:rsid w:val="008452C7"/>
    <w:rsid w:val="008472BF"/>
    <w:rsid w:val="00865E74"/>
    <w:rsid w:val="00886B29"/>
    <w:rsid w:val="00A309E7"/>
    <w:rsid w:val="00A41BB5"/>
    <w:rsid w:val="00AB4394"/>
    <w:rsid w:val="00B95FB4"/>
    <w:rsid w:val="00BD2B08"/>
    <w:rsid w:val="00D21C76"/>
    <w:rsid w:val="00E33F00"/>
    <w:rsid w:val="00E453F3"/>
    <w:rsid w:val="00F20107"/>
    <w:rsid w:val="00F4032D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8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77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styleId="NormalnyWeb">
    <w:name w:val="Normal (Web)"/>
    <w:basedOn w:val="Normalny"/>
    <w:qFormat/>
    <w:rsid w:val="00894AD0"/>
    <w:pPr>
      <w:spacing w:before="100" w:after="142" w:line="288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77F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24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E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E3F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E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77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styleId="NormalnyWeb">
    <w:name w:val="Normal (Web)"/>
    <w:basedOn w:val="Normalny"/>
    <w:qFormat/>
    <w:rsid w:val="00894AD0"/>
    <w:pPr>
      <w:spacing w:before="100" w:after="142" w:line="288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77F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24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E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E3F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4104-5A68-45FF-BD1B-ED433054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4907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Beata Adrych-Kołodziejczak</cp:lastModifiedBy>
  <cp:revision>2</cp:revision>
  <cp:lastPrinted>2023-08-01T08:56:00Z</cp:lastPrinted>
  <dcterms:created xsi:type="dcterms:W3CDTF">2023-12-21T08:05:00Z</dcterms:created>
  <dcterms:modified xsi:type="dcterms:W3CDTF">2023-12-21T08:05:00Z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