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7EFD9E77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F92D72">
        <w:rPr>
          <w:rFonts w:cs="Calibri"/>
          <w:b/>
          <w:sz w:val="20"/>
          <w:szCs w:val="20"/>
        </w:rPr>
        <w:t>26-06-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7D67F59A" w14:textId="53BE3875" w:rsidR="00783A40" w:rsidRPr="0065396F" w:rsidRDefault="0065396F" w:rsidP="0069678B">
      <w:pPr>
        <w:jc w:val="center"/>
        <w:rPr>
          <w:rFonts w:ascii="Calibri" w:hAnsi="Calibri"/>
          <w:b/>
          <w:i/>
          <w:color w:val="003399"/>
        </w:rPr>
      </w:pPr>
      <w:r w:rsidRPr="0065396F">
        <w:rPr>
          <w:rFonts w:ascii="Calibri" w:hAnsi="Calibri"/>
          <w:b/>
          <w:i/>
          <w:color w:val="003399"/>
        </w:rPr>
        <w:t xml:space="preserve">Świadczenie usługi przewozu krwi i preparatów krwiopochodnych  „Na ratunek” z </w:t>
      </w:r>
      <w:proofErr w:type="spellStart"/>
      <w:r w:rsidRPr="0065396F">
        <w:rPr>
          <w:rFonts w:ascii="Calibri" w:hAnsi="Calibri"/>
          <w:b/>
          <w:i/>
          <w:color w:val="003399"/>
        </w:rPr>
        <w:t>RCKiK</w:t>
      </w:r>
      <w:proofErr w:type="spellEnd"/>
      <w:r w:rsidRPr="0065396F">
        <w:rPr>
          <w:rFonts w:ascii="Calibri" w:hAnsi="Calibri"/>
          <w:b/>
          <w:i/>
          <w:color w:val="003399"/>
        </w:rPr>
        <w:t xml:space="preserve"> w Gdańsku dla Szpitali Pomorskich Sp. z o. o.</w:t>
      </w:r>
    </w:p>
    <w:p w14:paraId="39A39A72" w14:textId="082CC3B9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65396F">
        <w:rPr>
          <w:b/>
          <w:i/>
          <w:color w:val="4472C4" w:themeColor="accent1"/>
        </w:rPr>
        <w:t>8</w:t>
      </w:r>
      <w:r w:rsidR="00D20DCA">
        <w:rPr>
          <w:b/>
          <w:i/>
          <w:color w:val="4472C4" w:themeColor="accent1"/>
        </w:rPr>
        <w:t>-</w:t>
      </w:r>
      <w:r w:rsidR="0065396F">
        <w:rPr>
          <w:b/>
          <w:i/>
          <w:color w:val="4472C4" w:themeColor="accent1"/>
        </w:rPr>
        <w:t>20</w:t>
      </w:r>
      <w:r w:rsidRPr="00C02BA5">
        <w:rPr>
          <w:b/>
          <w:i/>
          <w:color w:val="4472C4" w:themeColor="accent1"/>
        </w:rPr>
        <w:t>rj/2</w:t>
      </w:r>
      <w:r w:rsidR="0065396F">
        <w:rPr>
          <w:b/>
          <w:i/>
          <w:color w:val="4472C4" w:themeColor="accent1"/>
        </w:rPr>
        <w:t>4</w:t>
      </w:r>
    </w:p>
    <w:p w14:paraId="0A02BBE3" w14:textId="6064D9C6" w:rsidR="009800A9" w:rsidRDefault="004B4394" w:rsidP="00067B8E">
      <w:pPr>
        <w:jc w:val="both"/>
        <w:rPr>
          <w:rFonts w:cs="Calibri"/>
          <w:sz w:val="20"/>
          <w:szCs w:val="20"/>
          <w:lang w:bidi="en-US"/>
        </w:rPr>
      </w:pPr>
      <w:bookmarkStart w:id="0" w:name="_Hlk163020734"/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A0B17">
        <w:rPr>
          <w:rFonts w:cs="Calibri"/>
          <w:sz w:val="20"/>
          <w:szCs w:val="20"/>
          <w:lang w:bidi="en-US"/>
        </w:rPr>
        <w:t>3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A0B17">
        <w:rPr>
          <w:rFonts w:cs="Calibri"/>
          <w:sz w:val="20"/>
          <w:szCs w:val="20"/>
          <w:lang w:bidi="en-US"/>
        </w:rPr>
        <w:t>605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bookmarkEnd w:id="0"/>
    <w:p w14:paraId="4A4B0264" w14:textId="27254215" w:rsidR="008277AB" w:rsidRPr="008277AB" w:rsidRDefault="008277AB" w:rsidP="008277AB">
      <w:pPr>
        <w:contextualSpacing/>
        <w:jc w:val="both"/>
        <w:rPr>
          <w:b/>
        </w:rPr>
      </w:pPr>
      <w:r w:rsidRPr="008277AB">
        <w:rPr>
          <w:rFonts w:cstheme="minorHAnsi"/>
          <w:b/>
          <w:sz w:val="20"/>
          <w:szCs w:val="20"/>
          <w:lang w:bidi="en-US"/>
        </w:rPr>
        <w:t>Pytanie 1</w:t>
      </w:r>
    </w:p>
    <w:p w14:paraId="352F037A" w14:textId="73D29BB4" w:rsidR="008277AB" w:rsidRPr="008277AB" w:rsidRDefault="008277AB" w:rsidP="008277AB">
      <w:pPr>
        <w:contextualSpacing/>
        <w:jc w:val="both"/>
        <w:rPr>
          <w:rFonts w:cstheme="minorHAnsi"/>
          <w:sz w:val="20"/>
          <w:szCs w:val="20"/>
          <w:lang w:bidi="en-US"/>
        </w:rPr>
      </w:pPr>
      <w:r>
        <w:t>S</w:t>
      </w:r>
      <w:r w:rsidRPr="008277AB">
        <w:rPr>
          <w:rFonts w:cstheme="minorHAnsi"/>
          <w:sz w:val="20"/>
          <w:szCs w:val="20"/>
          <w:lang w:bidi="en-US"/>
        </w:rPr>
        <w:t>kładam zapytanie w postępowaniu o udzielenie zamówienia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publicznego pod numerem: D25M/251/N/8-20rj/24 „czy Zamawiający uzna za spełniony warunek udziału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w postępowaniu , gdy Wykonawca wykaże, że w okresie ostatnich trzech lat, a jeżeli okres prowadzenia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działalności jest krótszy to w tym okresie, wykonał lub w przypadku świadczeń okresowych lub ciągłych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należycie wykonuje co najmniej jedną usługę w zakresie transportu krwi lub preparatów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krwiopochodnych, z czego każda usługa o zrealizowanej wartości minimalnej 450 000,00 zł brutto”.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Zgodnie z art. 116 ustawy Prawo Zamówień Publicznych, w odniesieniu do zdolności technicznej lub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zawodowej zamawiający może określić warunki dotyczące niezbędnego wykształcenia, kwalifikacji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zawodowych, doświadczenia, potencjału technicznego wykonawcy lub osób skierowanych przez</w:t>
      </w:r>
    </w:p>
    <w:p w14:paraId="4877AC9A" w14:textId="78784BD3" w:rsidR="008277AB" w:rsidRPr="008277AB" w:rsidRDefault="008277AB" w:rsidP="008277A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8277AB">
        <w:rPr>
          <w:rFonts w:cstheme="minorHAnsi"/>
          <w:sz w:val="20"/>
          <w:szCs w:val="20"/>
          <w:lang w:bidi="en-US"/>
        </w:rPr>
        <w:t>wykonawcę do realizacji zamówienia, umożliwiające realizację zamówienia na odpowiednim poziomie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jakości.</w:t>
      </w:r>
    </w:p>
    <w:p w14:paraId="5F77DFC7" w14:textId="00FCFA8D" w:rsidR="008277AB" w:rsidRPr="008277AB" w:rsidRDefault="008277AB" w:rsidP="008277A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8277AB">
        <w:rPr>
          <w:rFonts w:cstheme="minorHAnsi"/>
          <w:sz w:val="20"/>
          <w:szCs w:val="20"/>
          <w:lang w:bidi="en-US"/>
        </w:rPr>
        <w:t>Jedynym z kryteriów udziału w postępowaniu określonym jako zdolność techniczna i zawodowa, przyjęto,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że: „W postępowaniu może wziąć udział Wykonawca, który w okresie ostatnich trzech lat, a jeżeli okres</w:t>
      </w:r>
    </w:p>
    <w:p w14:paraId="26F7E4B6" w14:textId="45206732" w:rsidR="008277AB" w:rsidRPr="008277AB" w:rsidRDefault="008277AB" w:rsidP="008277A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8277AB">
        <w:rPr>
          <w:rFonts w:cstheme="minorHAnsi"/>
          <w:sz w:val="20"/>
          <w:szCs w:val="20"/>
          <w:lang w:bidi="en-US"/>
        </w:rPr>
        <w:t>prowadzenia działalności jest krótszy to w tym okresie, wykonał lub w przypadku świadczeń okresowych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lub ciągłych należycie wykonuje co najmniej dwie usługi w zakresie transportu krwi lub preparatów</w:t>
      </w:r>
    </w:p>
    <w:p w14:paraId="7811CE4F" w14:textId="0BCCA863" w:rsidR="008277AB" w:rsidRPr="008277AB" w:rsidRDefault="008277AB" w:rsidP="008277A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8277AB">
        <w:rPr>
          <w:rFonts w:cstheme="minorHAnsi"/>
          <w:sz w:val="20"/>
          <w:szCs w:val="20"/>
          <w:lang w:bidi="en-US"/>
        </w:rPr>
        <w:t>krwiopochodnych, z czego każda usługa o zrealizowanej wartości minimalnej 450 000,00 zł brutto”.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Jakkolwiek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Zamawiający posiada swobodę w ukształtowaniu warunków udziału w postępowaniu, to jednak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warunki muszą odnosić się do konkretnego zamówienia publicznego i jego przedmiotu. Ponadto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formułując warunki udziału w postępowaniu zamawiający powinien wyrażać je jako minimalne poziomy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zdolności, co wymaga uwzględnienia specyfiki danego zamówienia, rodzaju, przedmiotu, zakresu czy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ilości. Celem warunków określanych przez zamawiającego jest zapewnienie, aby zamówienie było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realizowane przez podmiot dający rękojmię jego należytego wykonania. Niezbędne jest zatem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zachowanie równowagi między interesem zamawiającego, a interesem wykonawcy po to, aby nadmierne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wymagania zamawiającego nie doprowadziły do wyeliminowania z postępowania wykonawców zdolnych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do prawidłowej realizacji zamówienia publicznego. (Wyrok Krajowej Izby Odwoławczej z dnia 20 stycznia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2023 roku, sygn. akt KIO 49/23).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Zasada proporcjonalności znajduje swoje szczególne podkreślenie w związku z kształtowaniem przez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zamawiającego warunku udziału w postępowaniu, co znajduje swoje odzwierciedlenie w treści art. 112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ust. 1 ustawy Prawa zamówień publicznych, który wprost wskazuje, że zamawiający określa warunki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udziału w postępowaniu w sposób proporcjonalny do przedmiotu zamówienia. Przestrzeganie zasady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proporcjonalności warunków udziału w postępowaniu oznacza, że warunki udziału opisane przez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zamawiającego muszą być uzasadnione w odniesieniu do rodzaju zamówienia, jego przedmiotu oraz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 xml:space="preserve">wymagań związanych z realizacją zamówienia, w szczególności odpowiednie do charakteru (w </w:t>
      </w:r>
      <w:r w:rsidRPr="008277AB">
        <w:rPr>
          <w:rFonts w:cstheme="minorHAnsi"/>
          <w:sz w:val="20"/>
          <w:szCs w:val="20"/>
          <w:lang w:bidi="en-US"/>
        </w:rPr>
        <w:lastRenderedPageBreak/>
        <w:t>tym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stopnia złożoności), ilości (w tym zakresu) lub znaczenia, a także przeznaczenia nabywanych robót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budowlanych, dostaw lub usług. O określeniu warunków udziału w postępowaniu w sposób</w:t>
      </w:r>
    </w:p>
    <w:p w14:paraId="3AA7829B" w14:textId="54E00AD7" w:rsidR="00F47958" w:rsidRPr="00F47958" w:rsidRDefault="008277AB" w:rsidP="008277A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8277AB">
        <w:rPr>
          <w:rFonts w:cstheme="minorHAnsi"/>
          <w:sz w:val="20"/>
          <w:szCs w:val="20"/>
          <w:lang w:bidi="en-US"/>
        </w:rPr>
        <w:t>nieproporcjonalny do przedmiotu zamówienia można mówić wówczas, gdy warunki te zostaną określone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na tyle rygorystycznie, że nie będzie to uzasadnione potrzebami zamawiającego. (Wyrok Krajowej Izby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Odwoławczej z dnia 26 maja 2022 r., KIO 1159/22).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W tej sytuacji na Zamawiającym ciąży nakaz stworzenia i zachowania warunków w sposób powiązany z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przedmiotem zamówienia oraz do niego proporcjonalny, z uwzględnieniem zachowania konkurencji wśród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wykonawców ubiegających się o zamówienie.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Przy aktualnie sprecyzowanym warunku udziału poprzez wykazanie co najmniej dwóch usług zakresie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transportu krwi lub preparatów krwiopochodnych, z czego każda usługa o zrealizowanej wartości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minimalnej 450 000,00 zł brutto, w sposób nadmierny ogranicza konkurencję, a w szczególności za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pośrednictwem w/w zapisu wyklucza się z udziału tych wykonawców, którzy dotychczas należycie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realizowali usługi objęte przedmiotem niniejszego postępowania na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rzecz Zamawiającego.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8277AB">
        <w:rPr>
          <w:rFonts w:cstheme="minorHAnsi"/>
          <w:sz w:val="20"/>
          <w:szCs w:val="20"/>
          <w:lang w:bidi="en-US"/>
        </w:rPr>
        <w:t>Mając na uwadze powyższe, wnoszę jak na wstępie.</w:t>
      </w:r>
    </w:p>
    <w:p w14:paraId="636BCFD5" w14:textId="50ADD7CD" w:rsidR="002968F5" w:rsidRPr="00F47958" w:rsidRDefault="00F47958" w:rsidP="00F47958">
      <w:pPr>
        <w:contextualSpacing/>
        <w:rPr>
          <w:rFonts w:cstheme="minorHAnsi"/>
          <w:b/>
          <w:color w:val="FF0000"/>
          <w:sz w:val="20"/>
          <w:szCs w:val="20"/>
          <w:lang w:bidi="en-US"/>
        </w:rPr>
      </w:pPr>
      <w:r w:rsidRPr="00F47958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F47958">
        <w:rPr>
          <w:rFonts w:cstheme="minorHAnsi"/>
          <w:b/>
          <w:color w:val="FF0000"/>
          <w:sz w:val="20"/>
          <w:szCs w:val="20"/>
          <w:lang w:bidi="en-US"/>
        </w:rPr>
        <w:t xml:space="preserve"> </w:t>
      </w:r>
      <w:r w:rsidR="008277AB">
        <w:rPr>
          <w:rFonts w:cstheme="minorHAnsi"/>
          <w:b/>
          <w:color w:val="FF0000"/>
          <w:sz w:val="20"/>
          <w:szCs w:val="20"/>
          <w:lang w:bidi="en-US"/>
        </w:rPr>
        <w:t>Zamawiający wyraża zgodę na zmianę i dokonuje stosownych modyfikacji.</w:t>
      </w:r>
    </w:p>
    <w:p w14:paraId="79752564" w14:textId="2117DE78" w:rsidR="009A011C" w:rsidRDefault="009A011C" w:rsidP="00A81F41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CB726C2" w14:textId="77777777" w:rsidR="006F677B" w:rsidRDefault="006F677B" w:rsidP="006F677B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</w:t>
      </w:r>
      <w:r>
        <w:rPr>
          <w:rFonts w:cs="Calibri"/>
          <w:b/>
          <w:sz w:val="20"/>
          <w:szCs w:val="20"/>
          <w:lang w:bidi="en-US"/>
        </w:rPr>
        <w:t>I</w:t>
      </w:r>
      <w:r w:rsidRPr="00BA383E">
        <w:rPr>
          <w:rFonts w:cs="Calibri"/>
          <w:b/>
          <w:sz w:val="20"/>
          <w:szCs w:val="20"/>
          <w:lang w:bidi="en-US"/>
        </w:rPr>
        <w:t>.</w:t>
      </w:r>
      <w:r w:rsidRPr="00BA383E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</w:t>
      </w:r>
      <w:r>
        <w:rPr>
          <w:rFonts w:cs="Calibri"/>
          <w:sz w:val="20"/>
          <w:szCs w:val="20"/>
          <w:lang w:bidi="en-US"/>
        </w:rPr>
        <w:t>7</w:t>
      </w:r>
      <w:r w:rsidRPr="00BA383E">
        <w:rPr>
          <w:rFonts w:cs="Calibri"/>
          <w:sz w:val="20"/>
          <w:szCs w:val="20"/>
          <w:lang w:bidi="en-US"/>
        </w:rPr>
        <w:t xml:space="preserve">  ustawy z dnia 11 września 2019 r. Prawo zamówień publicznych (t. j. Dz. U. z 202</w:t>
      </w:r>
      <w:r>
        <w:rPr>
          <w:rFonts w:cs="Calibri"/>
          <w:sz w:val="20"/>
          <w:szCs w:val="20"/>
          <w:lang w:bidi="en-US"/>
        </w:rPr>
        <w:t>3</w:t>
      </w:r>
      <w:r w:rsidRPr="00BA383E">
        <w:rPr>
          <w:rFonts w:cs="Calibri"/>
          <w:sz w:val="20"/>
          <w:szCs w:val="20"/>
          <w:lang w:bidi="en-US"/>
        </w:rPr>
        <w:t xml:space="preserve"> r. poz. 1</w:t>
      </w:r>
      <w:r>
        <w:rPr>
          <w:rFonts w:cs="Calibri"/>
          <w:sz w:val="20"/>
          <w:szCs w:val="20"/>
          <w:lang w:bidi="en-US"/>
        </w:rPr>
        <w:t>605</w:t>
      </w:r>
      <w:r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, poniżej przedstawia </w:t>
      </w:r>
      <w:r>
        <w:rPr>
          <w:rFonts w:cs="Calibri"/>
          <w:sz w:val="20"/>
          <w:szCs w:val="20"/>
          <w:lang w:bidi="en-US"/>
        </w:rPr>
        <w:t>zmianę treści SWZ:</w:t>
      </w:r>
    </w:p>
    <w:p w14:paraId="1183691B" w14:textId="4580630B" w:rsidR="006F677B" w:rsidRPr="002A04CB" w:rsidRDefault="006F677B" w:rsidP="006F677B">
      <w:pPr>
        <w:widowControl w:val="0"/>
        <w:autoSpaceDE w:val="0"/>
        <w:autoSpaceDN w:val="0"/>
        <w:spacing w:after="0" w:line="240" w:lineRule="auto"/>
        <w:ind w:left="405"/>
        <w:rPr>
          <w:rFonts w:ascii="Calibri" w:hAnsi="Calibri"/>
          <w:b/>
          <w:bCs/>
          <w:spacing w:val="3"/>
          <w:sz w:val="20"/>
          <w:szCs w:val="20"/>
        </w:rPr>
      </w:pPr>
      <w:r>
        <w:rPr>
          <w:rFonts w:ascii="Calibri" w:hAnsi="Calibri"/>
          <w:b/>
          <w:bCs/>
          <w:spacing w:val="3"/>
          <w:sz w:val="20"/>
          <w:szCs w:val="20"/>
        </w:rPr>
        <w:t>IV.</w:t>
      </w:r>
      <w:r w:rsidRPr="002A04CB">
        <w:rPr>
          <w:rFonts w:ascii="Calibri" w:hAnsi="Calibri"/>
          <w:b/>
          <w:bCs/>
          <w:spacing w:val="3"/>
          <w:sz w:val="20"/>
          <w:szCs w:val="20"/>
        </w:rPr>
        <w:t xml:space="preserve">WARUNKI UDZIAŁU W POSTĘPOWANIU O UDZIELENIE ZAMÓWIENIA </w:t>
      </w:r>
    </w:p>
    <w:p w14:paraId="7963E268" w14:textId="77777777" w:rsidR="006F677B" w:rsidRPr="002A04CB" w:rsidRDefault="006F677B" w:rsidP="006F677B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/>
        <w:rPr>
          <w:rFonts w:ascii="Calibri" w:hAnsi="Calibri"/>
          <w:sz w:val="20"/>
          <w:szCs w:val="20"/>
        </w:rPr>
      </w:pPr>
      <w:r w:rsidRPr="002A04CB">
        <w:rPr>
          <w:rFonts w:ascii="Calibri" w:hAnsi="Calibri"/>
          <w:sz w:val="20"/>
          <w:szCs w:val="20"/>
        </w:rPr>
        <w:t>O udzielenie zamówienia mogą ubiegać się Wykonawcy, którzy spełniają warunki udziału w postępowaniu dotyczące:</w:t>
      </w:r>
    </w:p>
    <w:p w14:paraId="6DAA9A6F" w14:textId="77777777" w:rsidR="006F677B" w:rsidRPr="002A04CB" w:rsidRDefault="006F677B" w:rsidP="006F677B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2A04CB">
        <w:rPr>
          <w:rFonts w:ascii="Calibri" w:hAnsi="Calibri"/>
          <w:sz w:val="20"/>
          <w:szCs w:val="20"/>
        </w:rPr>
        <w:t>zdolności technicznej lub zawodowej:</w:t>
      </w:r>
    </w:p>
    <w:p w14:paraId="0EC80314" w14:textId="77777777" w:rsidR="006F6C83" w:rsidRDefault="006F6C83" w:rsidP="006F6C83">
      <w:pPr>
        <w:jc w:val="both"/>
        <w:rPr>
          <w:rFonts w:ascii="Calibri" w:hAnsi="Calibri" w:cs="Calibri"/>
          <w:b/>
          <w:sz w:val="20"/>
          <w:szCs w:val="20"/>
        </w:rPr>
      </w:pPr>
    </w:p>
    <w:p w14:paraId="427DE18E" w14:textId="2116964C" w:rsidR="006F6C83" w:rsidRDefault="006F6C83" w:rsidP="006F6C83">
      <w:pPr>
        <w:jc w:val="both"/>
        <w:rPr>
          <w:rFonts w:ascii="Calibri" w:hAnsi="Calibri" w:cs="Calibri"/>
          <w:b/>
          <w:sz w:val="20"/>
          <w:szCs w:val="20"/>
        </w:rPr>
      </w:pPr>
      <w:r w:rsidRPr="006F6C83">
        <w:rPr>
          <w:rFonts w:ascii="Calibri" w:hAnsi="Calibri" w:cs="Calibri"/>
          <w:b/>
          <w:sz w:val="20"/>
          <w:szCs w:val="20"/>
        </w:rPr>
        <w:t xml:space="preserve">d.2) W postępowaniu może wziąć udział  Wykonawca, który w okresie ostatnich trzech lat, a jeżeli okres prowadzenia działalności jest krótszy to w tym okresie, wykonał lub w przypadku świadczeń okresowych lub ciągłych należycie wykonuje </w:t>
      </w:r>
      <w:r w:rsidRPr="006F6C83">
        <w:rPr>
          <w:rFonts w:ascii="Calibri" w:hAnsi="Calibri" w:cs="Calibri"/>
          <w:b/>
          <w:color w:val="FF0000"/>
          <w:sz w:val="20"/>
          <w:szCs w:val="20"/>
        </w:rPr>
        <w:t xml:space="preserve">co najmniej jedną usługę </w:t>
      </w:r>
      <w:r w:rsidRPr="006F6C83">
        <w:rPr>
          <w:rFonts w:ascii="Calibri" w:hAnsi="Calibri" w:cs="Calibri"/>
          <w:b/>
          <w:sz w:val="20"/>
          <w:szCs w:val="20"/>
        </w:rPr>
        <w:t>w zakresie transportu krwi lub preparatów krwiopochodnych, z czego każda usługa o zrealizowanej wartości minimalnej 450 000,00 zł brutto.</w:t>
      </w:r>
    </w:p>
    <w:p w14:paraId="0B057CA5" w14:textId="77777777" w:rsidR="006F6C83" w:rsidRDefault="006F6C83" w:rsidP="00535BC8">
      <w:pPr>
        <w:jc w:val="both"/>
        <w:rPr>
          <w:rFonts w:ascii="Calibri" w:hAnsi="Calibri" w:cs="TimesNewRoman"/>
          <w:b/>
          <w:sz w:val="20"/>
          <w:szCs w:val="20"/>
        </w:rPr>
      </w:pPr>
    </w:p>
    <w:p w14:paraId="4C8B571C" w14:textId="7242E2D8" w:rsidR="004E7F3C" w:rsidRDefault="004E7F3C" w:rsidP="00535BC8">
      <w:pPr>
        <w:jc w:val="both"/>
        <w:rPr>
          <w:rFonts w:ascii="Calibri" w:hAnsi="Calibri" w:cs="TimesNewRoman"/>
          <w:b/>
          <w:sz w:val="20"/>
          <w:szCs w:val="20"/>
        </w:rPr>
      </w:pPr>
      <w:r>
        <w:rPr>
          <w:rFonts w:ascii="Calibri" w:hAnsi="Calibri" w:cs="TimesNewRoman"/>
          <w:b/>
          <w:sz w:val="20"/>
          <w:szCs w:val="20"/>
        </w:rPr>
        <w:t>VIII.</w:t>
      </w:r>
      <w:r w:rsidRPr="004E7F3C">
        <w:t xml:space="preserve"> </w:t>
      </w:r>
      <w:r w:rsidRPr="004E7F3C">
        <w:rPr>
          <w:rFonts w:ascii="Calibri" w:hAnsi="Calibri" w:cs="TimesNewRoman"/>
          <w:b/>
          <w:sz w:val="20"/>
          <w:szCs w:val="20"/>
        </w:rPr>
        <w:t>WYKAZ PRZEDMIOTOWYCH ŚRODKÓW DOWODOWYCH, PODMIOTOWYCH ŚRODKÓW DOWODOWYCH ORAZ INNYCH DOKUMENTÓW NIEZBĘDNYCH DLA PRZEPROWADZENIA POSTĘPOWANIA</w:t>
      </w:r>
    </w:p>
    <w:p w14:paraId="405979D3" w14:textId="159692D3" w:rsidR="004E7F3C" w:rsidRDefault="004E7F3C" w:rsidP="00535BC8">
      <w:pPr>
        <w:jc w:val="both"/>
        <w:rPr>
          <w:rFonts w:ascii="Calibri" w:hAnsi="Calibri" w:cs="TimesNewRoman"/>
          <w:b/>
          <w:sz w:val="20"/>
          <w:szCs w:val="20"/>
        </w:rPr>
      </w:pPr>
      <w:r w:rsidRPr="004E7F3C">
        <w:rPr>
          <w:rFonts w:ascii="Calibri" w:hAnsi="Calibri" w:cs="TimesNewRoman"/>
          <w:b/>
          <w:sz w:val="20"/>
          <w:szCs w:val="20"/>
        </w:rPr>
        <w:t>POTWIERDZAJĄCE SPEŁNIANIE WARUNKÓW UDZIAŁU W POSTĘPOWANIU</w:t>
      </w:r>
    </w:p>
    <w:p w14:paraId="6EDA90B1" w14:textId="7BA8F2A3" w:rsidR="006B62E1" w:rsidRPr="006B62E1" w:rsidRDefault="006B62E1" w:rsidP="006B62E1">
      <w:pPr>
        <w:jc w:val="both"/>
        <w:rPr>
          <w:rFonts w:ascii="Calibri" w:hAnsi="Calibri" w:cs="TimesNewRoman"/>
          <w:sz w:val="20"/>
          <w:szCs w:val="20"/>
        </w:rPr>
      </w:pPr>
      <w:r>
        <w:rPr>
          <w:rFonts w:ascii="Calibri" w:hAnsi="Calibri" w:cs="TimesNewRoman"/>
          <w:sz w:val="20"/>
          <w:szCs w:val="20"/>
        </w:rPr>
        <w:t xml:space="preserve">1.16 </w:t>
      </w:r>
      <w:r w:rsidRPr="006B62E1">
        <w:rPr>
          <w:rFonts w:ascii="Calibri" w:hAnsi="Calibri" w:cs="TimesNewRoman"/>
          <w:sz w:val="20"/>
          <w:szCs w:val="20"/>
        </w:rPr>
        <w:t xml:space="preserve">W zakresie warunku określonego w rozdz. VI ust. 1 pkt d.2)  Wykonawca złoży wykaz usług wykonanych, w okresie ostatnich 3 lat, a jeżeli okres prowadzenia działalności jest krótszy – w tym okresie, wraz z podaniem ich wartości, przedmiotu, dat wykonania i podmiotów, na rzecz których usługi zostały wykonane  oraz załączeniem dowodów określających, co najmniej </w:t>
      </w:r>
      <w:r w:rsidR="000C6398" w:rsidRPr="000C6398">
        <w:rPr>
          <w:rFonts w:ascii="Calibri" w:hAnsi="Calibri" w:cs="TimesNewRoman"/>
          <w:b/>
          <w:color w:val="FF0000"/>
          <w:sz w:val="20"/>
          <w:szCs w:val="20"/>
        </w:rPr>
        <w:t>jedną</w:t>
      </w:r>
      <w:r w:rsidRPr="000C6398">
        <w:rPr>
          <w:rFonts w:ascii="Calibri" w:hAnsi="Calibri" w:cs="TimesNewRoman"/>
          <w:b/>
          <w:color w:val="FF0000"/>
          <w:sz w:val="20"/>
          <w:szCs w:val="20"/>
        </w:rPr>
        <w:t xml:space="preserve"> usług</w:t>
      </w:r>
      <w:r w:rsidR="000C6398" w:rsidRPr="000C6398">
        <w:rPr>
          <w:rFonts w:ascii="Calibri" w:hAnsi="Calibri" w:cs="TimesNewRoman"/>
          <w:b/>
          <w:color w:val="FF0000"/>
          <w:sz w:val="20"/>
          <w:szCs w:val="20"/>
        </w:rPr>
        <w:t>ę</w:t>
      </w:r>
      <w:r w:rsidRPr="000C6398">
        <w:rPr>
          <w:rFonts w:ascii="Calibri" w:hAnsi="Calibri" w:cs="TimesNewRoman"/>
          <w:color w:val="FF0000"/>
          <w:sz w:val="20"/>
          <w:szCs w:val="20"/>
        </w:rPr>
        <w:t xml:space="preserve"> </w:t>
      </w:r>
      <w:r w:rsidRPr="006B62E1">
        <w:rPr>
          <w:rFonts w:ascii="Calibri" w:hAnsi="Calibri" w:cs="TimesNewRoman"/>
          <w:sz w:val="20"/>
          <w:szCs w:val="20"/>
        </w:rPr>
        <w:t xml:space="preserve">w zakresie transportu krwi lub preparatów krwiopochodnych z czego każda usługa o zrealizowanej wartości minimalnej 450 000,00 zł brutto.  </w:t>
      </w:r>
    </w:p>
    <w:p w14:paraId="5628511F" w14:textId="51EDCEA3" w:rsidR="005002D5" w:rsidRDefault="006B62E1" w:rsidP="006B62E1">
      <w:pPr>
        <w:jc w:val="both"/>
        <w:rPr>
          <w:rFonts w:ascii="Calibri" w:hAnsi="Calibri" w:cs="TimesNewRoman"/>
          <w:sz w:val="20"/>
          <w:szCs w:val="20"/>
        </w:rPr>
      </w:pPr>
      <w:r w:rsidRPr="006B62E1">
        <w:rPr>
          <w:rFonts w:ascii="Calibri" w:hAnsi="Calibri" w:cs="TimesNewRoman"/>
          <w:sz w:val="20"/>
          <w:szCs w:val="20"/>
        </w:rPr>
        <w:t>. – wg wzoru na załączniku nr 8 do SWZ (wzór formularza „wykaz wykonanych lub wykonywanych dostaw”). Dowodami, o których mowa, są referencje bądź inne dokumenty sporządzone przez podmiot, na rzecz którego dostawy zostały wykonane,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wg wzoru zawartego w załączniku nr 8 do SWZ.</w:t>
      </w:r>
    </w:p>
    <w:p w14:paraId="3FCA29EE" w14:textId="6A755E0D" w:rsidR="005002D5" w:rsidRPr="005002D5" w:rsidRDefault="005002D5" w:rsidP="005002D5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spacing w:val="-3"/>
          <w:sz w:val="20"/>
          <w:szCs w:val="20"/>
        </w:rPr>
      </w:pPr>
      <w:r w:rsidRPr="005002D5">
        <w:rPr>
          <w:rFonts w:ascii="Calibri" w:hAnsi="Calibri"/>
          <w:b/>
          <w:bCs/>
          <w:spacing w:val="-3"/>
          <w:sz w:val="20"/>
          <w:szCs w:val="20"/>
        </w:rPr>
        <w:t>TERMIN ZWIĄZANIA OFERTĄ</w:t>
      </w:r>
    </w:p>
    <w:p w14:paraId="49B76015" w14:textId="7A9C4134" w:rsidR="005002D5" w:rsidRPr="005002D5" w:rsidRDefault="005002D5" w:rsidP="005002D5">
      <w:pPr>
        <w:pStyle w:val="Tekstpodstawowywcity"/>
        <w:numPr>
          <w:ilvl w:val="0"/>
          <w:numId w:val="2"/>
        </w:numPr>
        <w:spacing w:after="0"/>
        <w:ind w:left="567"/>
        <w:jc w:val="both"/>
        <w:rPr>
          <w:rFonts w:ascii="Calibri" w:hAnsi="Calibri"/>
          <w:color w:val="FF0000"/>
          <w:sz w:val="20"/>
          <w:szCs w:val="20"/>
        </w:rPr>
      </w:pPr>
      <w:r w:rsidRPr="002A04CB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2A04CB">
        <w:rPr>
          <w:rFonts w:ascii="Calibri" w:hAnsi="Calibri"/>
          <w:b/>
          <w:sz w:val="20"/>
          <w:szCs w:val="20"/>
        </w:rPr>
        <w:t xml:space="preserve">przez okres 90 dni to jest do dnia </w:t>
      </w:r>
      <w:r w:rsidR="006A7F4C">
        <w:rPr>
          <w:rFonts w:ascii="Calibri" w:hAnsi="Calibri"/>
          <w:b/>
          <w:color w:val="FF0000"/>
          <w:sz w:val="20"/>
          <w:szCs w:val="20"/>
        </w:rPr>
        <w:t>06</w:t>
      </w:r>
      <w:r w:rsidRPr="005002D5">
        <w:rPr>
          <w:rFonts w:ascii="Calibri" w:hAnsi="Calibri"/>
          <w:b/>
          <w:color w:val="FF0000"/>
          <w:sz w:val="20"/>
          <w:szCs w:val="20"/>
        </w:rPr>
        <w:t>-</w:t>
      </w:r>
      <w:r w:rsidR="006A7F4C">
        <w:rPr>
          <w:rFonts w:ascii="Calibri" w:hAnsi="Calibri"/>
          <w:b/>
          <w:color w:val="FF0000"/>
          <w:sz w:val="20"/>
          <w:szCs w:val="20"/>
        </w:rPr>
        <w:t>10</w:t>
      </w:r>
      <w:r w:rsidRPr="005002D5">
        <w:rPr>
          <w:rFonts w:ascii="Calibri" w:hAnsi="Calibri"/>
          <w:b/>
          <w:color w:val="FF0000"/>
          <w:sz w:val="20"/>
          <w:szCs w:val="20"/>
        </w:rPr>
        <w:t>-2024</w:t>
      </w:r>
      <w:r>
        <w:rPr>
          <w:rFonts w:ascii="Calibri" w:hAnsi="Calibri"/>
          <w:b/>
          <w:color w:val="FF0000"/>
          <w:sz w:val="20"/>
          <w:szCs w:val="20"/>
        </w:rPr>
        <w:t>r</w:t>
      </w:r>
    </w:p>
    <w:p w14:paraId="74CEA6D2" w14:textId="36E2B8B5" w:rsidR="00341D2C" w:rsidRDefault="00341D2C" w:rsidP="00535BC8">
      <w:pPr>
        <w:jc w:val="both"/>
        <w:rPr>
          <w:rFonts w:ascii="Calibri" w:hAnsi="Calibri" w:cs="Calibri"/>
          <w:b/>
          <w:sz w:val="20"/>
          <w:szCs w:val="20"/>
        </w:rPr>
      </w:pPr>
    </w:p>
    <w:p w14:paraId="2230F10A" w14:textId="559CD853" w:rsidR="00341D2C" w:rsidRPr="002A04CB" w:rsidRDefault="00341D2C" w:rsidP="00341D2C">
      <w:pPr>
        <w:pStyle w:val="Tekstpodstawowywcity"/>
        <w:numPr>
          <w:ilvl w:val="0"/>
          <w:numId w:val="21"/>
        </w:numPr>
        <w:spacing w:after="0"/>
        <w:rPr>
          <w:rFonts w:ascii="Calibri" w:hAnsi="Calibri"/>
          <w:b/>
          <w:spacing w:val="-3"/>
          <w:sz w:val="20"/>
          <w:szCs w:val="20"/>
        </w:rPr>
      </w:pPr>
      <w:r w:rsidRPr="002A04CB">
        <w:rPr>
          <w:rFonts w:ascii="Calibri" w:hAnsi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4A9BCE0B" w14:textId="7B1F6CC4" w:rsidR="00341D2C" w:rsidRPr="002A04CB" w:rsidRDefault="00341D2C" w:rsidP="00341D2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2A04CB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="008E5F35">
        <w:rPr>
          <w:rFonts w:ascii="Calibri" w:hAnsi="Calibri"/>
          <w:b/>
          <w:color w:val="FF0000"/>
          <w:sz w:val="20"/>
          <w:szCs w:val="20"/>
        </w:rPr>
        <w:t>09</w:t>
      </w:r>
      <w:r w:rsidRPr="00341D2C">
        <w:rPr>
          <w:rFonts w:ascii="Calibri" w:hAnsi="Calibri"/>
          <w:b/>
          <w:color w:val="FF0000"/>
          <w:sz w:val="20"/>
          <w:szCs w:val="20"/>
        </w:rPr>
        <w:t>-0</w:t>
      </w:r>
      <w:r w:rsidR="008E5F35">
        <w:rPr>
          <w:rFonts w:ascii="Calibri" w:hAnsi="Calibri"/>
          <w:b/>
          <w:color w:val="FF0000"/>
          <w:sz w:val="20"/>
          <w:szCs w:val="20"/>
        </w:rPr>
        <w:t>7</w:t>
      </w:r>
      <w:r w:rsidRPr="00341D2C">
        <w:rPr>
          <w:rFonts w:ascii="Calibri" w:hAnsi="Calibri"/>
          <w:b/>
          <w:color w:val="FF0000"/>
          <w:sz w:val="20"/>
          <w:szCs w:val="20"/>
        </w:rPr>
        <w:t>-2024 r</w:t>
      </w:r>
      <w:r w:rsidRPr="002A04CB">
        <w:rPr>
          <w:rFonts w:ascii="Calibri" w:hAnsi="Calibri"/>
          <w:b/>
          <w:sz w:val="20"/>
          <w:szCs w:val="20"/>
        </w:rPr>
        <w:t>. do godz. 0</w:t>
      </w:r>
      <w:r>
        <w:rPr>
          <w:rFonts w:ascii="Calibri" w:hAnsi="Calibri"/>
          <w:b/>
          <w:sz w:val="20"/>
          <w:szCs w:val="20"/>
        </w:rPr>
        <w:t>9</w:t>
      </w:r>
      <w:r w:rsidRPr="002A04CB">
        <w:rPr>
          <w:rFonts w:ascii="Calibri" w:hAnsi="Calibri"/>
          <w:b/>
          <w:sz w:val="20"/>
          <w:szCs w:val="20"/>
        </w:rPr>
        <w:t>.00 pod rygorem nieważności za pośrednictwem Platformy Zakupowej (</w:t>
      </w:r>
      <w:hyperlink r:id="rId8" w:history="1">
        <w:r w:rsidRPr="002A04CB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2A04CB">
        <w:rPr>
          <w:rFonts w:ascii="Calibri" w:hAnsi="Calibri"/>
          <w:b/>
          <w:sz w:val="20"/>
          <w:szCs w:val="20"/>
        </w:rPr>
        <w:t xml:space="preserve">). </w:t>
      </w:r>
      <w:r w:rsidRPr="002A04CB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2BBE755D" w14:textId="44A94D79" w:rsidR="006F677B" w:rsidRDefault="006F677B" w:rsidP="00A81F41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2E0DE8E2" w14:textId="41E76D27" w:rsidR="006F677B" w:rsidRDefault="001C6F8E" w:rsidP="00A81F41">
      <w:pPr>
        <w:contextualSpacing/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 xml:space="preserve">W załączeniu Sprostowanie Ogłoszenia z dnia 26-06-2024 nr </w:t>
      </w:r>
      <w:r w:rsidRPr="001C6F8E">
        <w:rPr>
          <w:rFonts w:cstheme="minorHAnsi"/>
          <w:sz w:val="20"/>
          <w:szCs w:val="20"/>
          <w:lang w:bidi="en-US"/>
        </w:rPr>
        <w:t>a Dz.U. S: 123/2024</w:t>
      </w:r>
      <w:r>
        <w:rPr>
          <w:rFonts w:cstheme="minorHAnsi"/>
          <w:sz w:val="20"/>
          <w:szCs w:val="20"/>
          <w:lang w:bidi="en-US"/>
        </w:rPr>
        <w:t xml:space="preserve"> </w:t>
      </w:r>
      <w:r w:rsidRPr="001C6F8E">
        <w:rPr>
          <w:rFonts w:cstheme="minorHAnsi"/>
          <w:sz w:val="20"/>
          <w:szCs w:val="20"/>
          <w:lang w:bidi="en-US"/>
        </w:rPr>
        <w:t>379375-2024</w:t>
      </w:r>
      <w:r>
        <w:rPr>
          <w:rFonts w:cstheme="minorHAnsi"/>
          <w:sz w:val="20"/>
          <w:szCs w:val="20"/>
          <w:lang w:bidi="en-US"/>
        </w:rPr>
        <w:t>.</w:t>
      </w:r>
    </w:p>
    <w:p w14:paraId="6EFC986D" w14:textId="77777777" w:rsidR="006F677B" w:rsidRPr="00970660" w:rsidRDefault="006F677B" w:rsidP="00A81F41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77777777" w:rsidR="00A71C27" w:rsidRPr="00E53C96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ascii="Brush Script MT" w:hAnsi="Brush Script MT" w:cs="Calibri"/>
          <w:color w:val="000000"/>
          <w:sz w:val="28"/>
          <w:szCs w:val="28"/>
        </w:rPr>
      </w:pPr>
      <w:bookmarkStart w:id="2" w:name="_GoBack"/>
      <w:r w:rsidRPr="00E53C96">
        <w:rPr>
          <w:rFonts w:ascii="Brush Script MT" w:hAnsi="Brush Script MT" w:cs="Calibri"/>
          <w:color w:val="000000"/>
          <w:sz w:val="28"/>
          <w:szCs w:val="28"/>
        </w:rPr>
        <w:t>Z powa</w:t>
      </w:r>
      <w:r w:rsidRPr="00E53C96">
        <w:rPr>
          <w:rFonts w:ascii="Cambria" w:hAnsi="Cambria" w:cs="Cambria"/>
          <w:color w:val="000000"/>
          <w:sz w:val="28"/>
          <w:szCs w:val="28"/>
        </w:rPr>
        <w:t>ż</w:t>
      </w:r>
      <w:r w:rsidRPr="00E53C96">
        <w:rPr>
          <w:rFonts w:ascii="Brush Script MT" w:hAnsi="Brush Script MT" w:cs="Calibri"/>
          <w:color w:val="000000"/>
          <w:sz w:val="28"/>
          <w:szCs w:val="28"/>
        </w:rPr>
        <w:t>aniem</w:t>
      </w:r>
      <w:bookmarkEnd w:id="1"/>
    </w:p>
    <w:p w14:paraId="5316A3EC" w14:textId="261017A4" w:rsidR="008368DE" w:rsidRPr="00E53C96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ascii="Brush Script MT" w:hAnsi="Brush Script MT" w:cs="Calibri"/>
          <w:color w:val="000000"/>
          <w:sz w:val="28"/>
          <w:szCs w:val="28"/>
        </w:rPr>
      </w:pPr>
      <w:r w:rsidRPr="00E53C96">
        <w:rPr>
          <w:rFonts w:ascii="Brush Script MT" w:hAnsi="Brush Script MT" w:cs="Calibri"/>
          <w:color w:val="000000"/>
          <w:sz w:val="28"/>
          <w:szCs w:val="28"/>
        </w:rPr>
        <w:t xml:space="preserve"> Sekretarz </w:t>
      </w:r>
      <w:r w:rsidR="00A71C27" w:rsidRPr="00E53C96">
        <w:rPr>
          <w:rFonts w:ascii="Brush Script MT" w:hAnsi="Brush Script MT" w:cs="Calibri"/>
          <w:color w:val="000000"/>
          <w:sz w:val="28"/>
          <w:szCs w:val="28"/>
        </w:rPr>
        <w:t>Komisji Przetargowej</w:t>
      </w:r>
      <w:r w:rsidR="000519AA" w:rsidRPr="00E53C96">
        <w:rPr>
          <w:rFonts w:ascii="Brush Script MT" w:hAnsi="Brush Script MT" w:cs="Calibri"/>
          <w:color w:val="000000"/>
          <w:sz w:val="28"/>
          <w:szCs w:val="28"/>
        </w:rPr>
        <w:t xml:space="preserve">  </w:t>
      </w:r>
    </w:p>
    <w:p w14:paraId="08510A38" w14:textId="69A7DD1D" w:rsidR="007F3D6E" w:rsidRPr="00E53C96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ascii="Brush Script MT" w:hAnsi="Brush Script MT" w:cs="Calibri"/>
          <w:color w:val="000000"/>
          <w:sz w:val="28"/>
          <w:szCs w:val="28"/>
        </w:rPr>
      </w:pPr>
      <w:r w:rsidRPr="00E53C96">
        <w:rPr>
          <w:rFonts w:ascii="Brush Script MT" w:hAnsi="Brush Script MT" w:cs="Calibri"/>
          <w:color w:val="000000"/>
          <w:sz w:val="28"/>
          <w:szCs w:val="28"/>
        </w:rPr>
        <w:t>Ma</w:t>
      </w:r>
      <w:r w:rsidRPr="00E53C96">
        <w:rPr>
          <w:rFonts w:ascii="Cambria" w:hAnsi="Cambria" w:cs="Cambria"/>
          <w:color w:val="000000"/>
          <w:sz w:val="28"/>
          <w:szCs w:val="28"/>
        </w:rPr>
        <w:t>ł</w:t>
      </w:r>
      <w:r w:rsidRPr="00E53C96">
        <w:rPr>
          <w:rFonts w:ascii="Brush Script MT" w:hAnsi="Brush Script MT" w:cs="Calibri"/>
          <w:color w:val="000000"/>
          <w:sz w:val="28"/>
          <w:szCs w:val="28"/>
        </w:rPr>
        <w:t>gorzata Brancewicz-Malec</w:t>
      </w:r>
      <w:bookmarkEnd w:id="2"/>
    </w:p>
    <w:sectPr w:rsidR="007F3D6E" w:rsidRPr="00E53C96" w:rsidSect="004B4394">
      <w:headerReference w:type="default" r:id="rId9"/>
      <w:footerReference w:type="default" r:id="rId10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B24DE5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661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F661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C62"/>
    <w:multiLevelType w:val="hybridMultilevel"/>
    <w:tmpl w:val="CF2E9F18"/>
    <w:lvl w:ilvl="0" w:tplc="BB9A9F60">
      <w:start w:val="15"/>
      <w:numFmt w:val="upperRoman"/>
      <w:lvlText w:val="%1&gt;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3A500F2"/>
    <w:multiLevelType w:val="hybridMultilevel"/>
    <w:tmpl w:val="3B50EB3A"/>
    <w:lvl w:ilvl="0" w:tplc="1EA88296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261FD"/>
    <w:multiLevelType w:val="hybridMultilevel"/>
    <w:tmpl w:val="FF723D20"/>
    <w:lvl w:ilvl="0" w:tplc="23024BB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68D7"/>
    <w:multiLevelType w:val="hybridMultilevel"/>
    <w:tmpl w:val="AE98A540"/>
    <w:lvl w:ilvl="0" w:tplc="00FE4F1A">
      <w:start w:val="4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11"/>
  </w:num>
  <w:num w:numId="14">
    <w:abstractNumId w:val="17"/>
  </w:num>
  <w:num w:numId="15">
    <w:abstractNumId w:val="10"/>
  </w:num>
  <w:num w:numId="16">
    <w:abstractNumId w:val="6"/>
  </w:num>
  <w:num w:numId="17">
    <w:abstractNumId w:val="18"/>
  </w:num>
  <w:num w:numId="18">
    <w:abstractNumId w:val="8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6398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627C"/>
    <w:rsid w:val="001C6640"/>
    <w:rsid w:val="001C6F8E"/>
    <w:rsid w:val="001E36DE"/>
    <w:rsid w:val="001E5C8C"/>
    <w:rsid w:val="001E605D"/>
    <w:rsid w:val="001E645C"/>
    <w:rsid w:val="001F1986"/>
    <w:rsid w:val="001F4D96"/>
    <w:rsid w:val="001F4E09"/>
    <w:rsid w:val="001F544C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1D2C"/>
    <w:rsid w:val="00344AD2"/>
    <w:rsid w:val="0035150A"/>
    <w:rsid w:val="0036123A"/>
    <w:rsid w:val="0036257E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BC5"/>
    <w:rsid w:val="003F0DE5"/>
    <w:rsid w:val="003F4318"/>
    <w:rsid w:val="003F6614"/>
    <w:rsid w:val="00400466"/>
    <w:rsid w:val="004075FB"/>
    <w:rsid w:val="00451283"/>
    <w:rsid w:val="00453133"/>
    <w:rsid w:val="00454F2C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E7F3C"/>
    <w:rsid w:val="004F0832"/>
    <w:rsid w:val="004F2BD0"/>
    <w:rsid w:val="004F3366"/>
    <w:rsid w:val="005002D5"/>
    <w:rsid w:val="005077C9"/>
    <w:rsid w:val="00510DB5"/>
    <w:rsid w:val="005110A3"/>
    <w:rsid w:val="00512598"/>
    <w:rsid w:val="0051294F"/>
    <w:rsid w:val="00515382"/>
    <w:rsid w:val="00522C07"/>
    <w:rsid w:val="00524503"/>
    <w:rsid w:val="005255AC"/>
    <w:rsid w:val="005321F5"/>
    <w:rsid w:val="005340C9"/>
    <w:rsid w:val="00535BC8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3368"/>
    <w:rsid w:val="0063456A"/>
    <w:rsid w:val="006355E6"/>
    <w:rsid w:val="00641C3A"/>
    <w:rsid w:val="00642E74"/>
    <w:rsid w:val="00643D99"/>
    <w:rsid w:val="00650CAD"/>
    <w:rsid w:val="0065396F"/>
    <w:rsid w:val="006564F2"/>
    <w:rsid w:val="00656E84"/>
    <w:rsid w:val="0067049B"/>
    <w:rsid w:val="00685668"/>
    <w:rsid w:val="00693A75"/>
    <w:rsid w:val="00694C92"/>
    <w:rsid w:val="0069678B"/>
    <w:rsid w:val="006974C8"/>
    <w:rsid w:val="006A5F53"/>
    <w:rsid w:val="006A7F4C"/>
    <w:rsid w:val="006B068C"/>
    <w:rsid w:val="006B43D6"/>
    <w:rsid w:val="006B62E1"/>
    <w:rsid w:val="006B7F1F"/>
    <w:rsid w:val="006C09D7"/>
    <w:rsid w:val="006D019F"/>
    <w:rsid w:val="006D40B7"/>
    <w:rsid w:val="006D5088"/>
    <w:rsid w:val="006E465A"/>
    <w:rsid w:val="006F677B"/>
    <w:rsid w:val="006F6C83"/>
    <w:rsid w:val="00700FD0"/>
    <w:rsid w:val="0070144F"/>
    <w:rsid w:val="00701D6D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277AB"/>
    <w:rsid w:val="00831AF4"/>
    <w:rsid w:val="00832429"/>
    <w:rsid w:val="00835243"/>
    <w:rsid w:val="008368DE"/>
    <w:rsid w:val="00837406"/>
    <w:rsid w:val="00843A7B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D644D"/>
    <w:rsid w:val="008D6B4A"/>
    <w:rsid w:val="008E3119"/>
    <w:rsid w:val="008E5F35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B3523"/>
    <w:rsid w:val="009B7280"/>
    <w:rsid w:val="009C4E23"/>
    <w:rsid w:val="009C5A53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22BB9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01D0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53C96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B4DE0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47958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E52"/>
    <w:rsid w:val="00F87EEB"/>
    <w:rsid w:val="00F9175C"/>
    <w:rsid w:val="00F9277A"/>
    <w:rsid w:val="00F92D72"/>
    <w:rsid w:val="00F96E32"/>
    <w:rsid w:val="00FB2206"/>
    <w:rsid w:val="00FB4582"/>
    <w:rsid w:val="00FC4FC2"/>
    <w:rsid w:val="00FC5ED4"/>
    <w:rsid w:val="00FD2710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341D2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41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7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7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2796-9DFB-490A-A5B0-69E148ED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48</cp:revision>
  <cp:lastPrinted>2024-03-15T06:38:00Z</cp:lastPrinted>
  <dcterms:created xsi:type="dcterms:W3CDTF">2024-03-19T10:54:00Z</dcterms:created>
  <dcterms:modified xsi:type="dcterms:W3CDTF">2024-06-26T07:27:00Z</dcterms:modified>
</cp:coreProperties>
</file>