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C0C20" w14:textId="4C4D57DF" w:rsidR="00495D52" w:rsidRPr="00F67948" w:rsidRDefault="00383BF5" w:rsidP="00495D52">
      <w:pPr>
        <w:pStyle w:val="Nagwek1"/>
        <w:rPr>
          <w:rFonts w:cstheme="minorHAnsi"/>
        </w:rPr>
      </w:pPr>
      <w:r w:rsidRPr="00F67948">
        <w:rPr>
          <w:rFonts w:cstheme="minorHAnsi"/>
        </w:rPr>
        <w:t xml:space="preserve">Załącznik nr </w:t>
      </w:r>
      <w:r w:rsidR="00ED4614" w:rsidRPr="00F67948">
        <w:rPr>
          <w:rFonts w:cstheme="minorHAnsi"/>
        </w:rPr>
        <w:t>1</w:t>
      </w:r>
      <w:r w:rsidRPr="00F67948">
        <w:rPr>
          <w:rFonts w:cstheme="minorHAnsi"/>
        </w:rPr>
        <w:t xml:space="preserve"> – </w:t>
      </w:r>
      <w:r w:rsidR="00ED4614" w:rsidRPr="00F67948">
        <w:rPr>
          <w:rFonts w:cstheme="minorHAnsi"/>
        </w:rPr>
        <w:t>OPIS PRZEDMIOTU ZAMÓWIENIA</w:t>
      </w:r>
      <w:r w:rsidR="00DA103F" w:rsidRPr="00F67948">
        <w:rPr>
          <w:rFonts w:cstheme="minorHAnsi"/>
        </w:rPr>
        <w:t xml:space="preserve"> </w:t>
      </w:r>
    </w:p>
    <w:p w14:paraId="0D1F26A3" w14:textId="77777777" w:rsidR="001419EE" w:rsidRPr="00F67948" w:rsidRDefault="001419EE" w:rsidP="001419EE">
      <w:pPr>
        <w:spacing w:after="0" w:line="240" w:lineRule="auto"/>
        <w:rPr>
          <w:rFonts w:cstheme="minorHAnsi"/>
          <w:sz w:val="22"/>
          <w:szCs w:val="22"/>
        </w:rPr>
      </w:pPr>
    </w:p>
    <w:p w14:paraId="15EB5C21" w14:textId="77777777" w:rsidR="00405AB2" w:rsidRPr="00F67948" w:rsidRDefault="00405AB2" w:rsidP="00405AB2">
      <w:pPr>
        <w:autoSpaceDE w:val="0"/>
        <w:spacing w:after="120" w:line="240" w:lineRule="auto"/>
        <w:rPr>
          <w:rFonts w:cstheme="minorHAnsi"/>
          <w:b/>
          <w:sz w:val="22"/>
          <w:szCs w:val="22"/>
        </w:rPr>
      </w:pPr>
      <w:r w:rsidRPr="00F67948">
        <w:rPr>
          <w:rFonts w:cstheme="minorHAnsi"/>
          <w:b/>
          <w:sz w:val="22"/>
          <w:szCs w:val="22"/>
        </w:rPr>
        <w:t xml:space="preserve">Zamawiający: </w:t>
      </w:r>
    </w:p>
    <w:p w14:paraId="013A0F38" w14:textId="15F37337" w:rsidR="00405AB2" w:rsidRPr="00F67948" w:rsidRDefault="00405AB2" w:rsidP="00405AB2">
      <w:pPr>
        <w:rPr>
          <w:rFonts w:cstheme="minorHAnsi"/>
          <w:sz w:val="22"/>
          <w:szCs w:val="22"/>
        </w:rPr>
      </w:pPr>
      <w:r w:rsidRPr="00F67948">
        <w:rPr>
          <w:rFonts w:cstheme="minorHAnsi"/>
          <w:sz w:val="22"/>
          <w:szCs w:val="22"/>
        </w:rPr>
        <w:t>OPEC</w:t>
      </w:r>
      <w:r w:rsidR="00021993">
        <w:rPr>
          <w:rFonts w:cstheme="minorHAnsi"/>
          <w:sz w:val="22"/>
          <w:szCs w:val="22"/>
        </w:rPr>
        <w:t xml:space="preserve"> GRUDZIĄDZ</w:t>
      </w:r>
      <w:r w:rsidRPr="00F67948">
        <w:rPr>
          <w:rFonts w:cstheme="minorHAnsi"/>
          <w:sz w:val="22"/>
          <w:szCs w:val="22"/>
        </w:rPr>
        <w:t xml:space="preserve"> Sp. z o.o.</w:t>
      </w:r>
    </w:p>
    <w:p w14:paraId="2B6697C9" w14:textId="77777777" w:rsidR="00405AB2" w:rsidRPr="00F67948" w:rsidRDefault="00405AB2" w:rsidP="00405AB2">
      <w:pPr>
        <w:rPr>
          <w:rFonts w:cstheme="minorHAnsi"/>
          <w:sz w:val="22"/>
          <w:szCs w:val="22"/>
        </w:rPr>
      </w:pPr>
      <w:r w:rsidRPr="00F67948">
        <w:rPr>
          <w:rFonts w:cstheme="minorHAnsi"/>
          <w:sz w:val="22"/>
          <w:szCs w:val="22"/>
        </w:rPr>
        <w:t>ul. Budowlanych 7</w:t>
      </w:r>
    </w:p>
    <w:p w14:paraId="19D9B597" w14:textId="5543EC96" w:rsidR="00405AB2" w:rsidRPr="00F67948" w:rsidRDefault="00405AB2" w:rsidP="00405AB2">
      <w:pPr>
        <w:rPr>
          <w:rFonts w:cstheme="minorHAnsi"/>
          <w:sz w:val="22"/>
          <w:szCs w:val="22"/>
        </w:rPr>
      </w:pPr>
      <w:r w:rsidRPr="00F67948">
        <w:rPr>
          <w:rFonts w:cstheme="minorHAnsi"/>
          <w:sz w:val="22"/>
          <w:szCs w:val="22"/>
        </w:rPr>
        <w:t>86-300 Grudziądz</w:t>
      </w:r>
    </w:p>
    <w:p w14:paraId="29D80C49" w14:textId="341E0A50" w:rsidR="00A236C5" w:rsidRPr="00F67948" w:rsidRDefault="00A236C5" w:rsidP="00405AB2">
      <w:pPr>
        <w:rPr>
          <w:rFonts w:cstheme="minorHAnsi"/>
          <w:sz w:val="22"/>
          <w:szCs w:val="22"/>
        </w:rPr>
      </w:pPr>
    </w:p>
    <w:p w14:paraId="7F7E692A" w14:textId="39E6F490" w:rsidR="00A236C5" w:rsidRPr="00F67948" w:rsidRDefault="00E461A8" w:rsidP="00B129CB">
      <w:pPr>
        <w:jc w:val="center"/>
        <w:rPr>
          <w:rFonts w:cstheme="minorHAnsi"/>
          <w:b/>
          <w:bCs/>
          <w:sz w:val="22"/>
          <w:szCs w:val="22"/>
        </w:rPr>
      </w:pPr>
      <w:r w:rsidRPr="00F67948">
        <w:rPr>
          <w:rFonts w:cstheme="minorHAnsi"/>
          <w:b/>
          <w:bCs/>
          <w:sz w:val="22"/>
          <w:szCs w:val="22"/>
        </w:rPr>
        <w:t>OPIS PRZEDMIOTU ZAMÓWIENIA</w:t>
      </w:r>
    </w:p>
    <w:p w14:paraId="5E6E76D0" w14:textId="77777777" w:rsidR="007A729B" w:rsidRPr="00F67948" w:rsidRDefault="00BE6D8D" w:rsidP="00B129CB">
      <w:pPr>
        <w:jc w:val="center"/>
        <w:rPr>
          <w:rFonts w:eastAsia="Times New Roman" w:cstheme="minorHAnsi"/>
          <w:b/>
          <w:bCs/>
          <w:sz w:val="22"/>
          <w:szCs w:val="22"/>
        </w:rPr>
      </w:pPr>
      <w:r w:rsidRPr="00F67948">
        <w:rPr>
          <w:rFonts w:cstheme="minorHAnsi"/>
          <w:b/>
          <w:bCs/>
          <w:sz w:val="22"/>
          <w:szCs w:val="22"/>
        </w:rPr>
        <w:t>p</w:t>
      </w:r>
      <w:r w:rsidR="00B87FCD" w:rsidRPr="00F67948">
        <w:rPr>
          <w:rFonts w:cstheme="minorHAnsi"/>
          <w:b/>
          <w:bCs/>
          <w:sz w:val="22"/>
          <w:szCs w:val="22"/>
        </w:rPr>
        <w:t>ost</w:t>
      </w:r>
      <w:r w:rsidRPr="00F67948">
        <w:rPr>
          <w:rFonts w:cstheme="minorHAnsi"/>
          <w:b/>
          <w:bCs/>
          <w:sz w:val="22"/>
          <w:szCs w:val="22"/>
        </w:rPr>
        <w:t xml:space="preserve">ępowania </w:t>
      </w:r>
      <w:r w:rsidR="00405AB2" w:rsidRPr="00F67948">
        <w:rPr>
          <w:rFonts w:eastAsia="Times New Roman" w:cstheme="minorHAnsi"/>
          <w:b/>
          <w:bCs/>
          <w:sz w:val="22"/>
          <w:szCs w:val="22"/>
        </w:rPr>
        <w:t xml:space="preserve">o udzielenie zamówienia publicznego </w:t>
      </w:r>
      <w:r w:rsidR="00B129CB" w:rsidRPr="00F67948">
        <w:rPr>
          <w:rFonts w:eastAsia="Times New Roman" w:cstheme="minorHAnsi"/>
          <w:b/>
          <w:bCs/>
          <w:sz w:val="22"/>
          <w:szCs w:val="22"/>
        </w:rPr>
        <w:t>pn.</w:t>
      </w:r>
    </w:p>
    <w:p w14:paraId="4B0370EE" w14:textId="2C8F3567" w:rsidR="00405AB2" w:rsidRPr="00F67948" w:rsidRDefault="00405AB2" w:rsidP="00B129CB">
      <w:pPr>
        <w:jc w:val="center"/>
        <w:rPr>
          <w:rFonts w:eastAsia="Times New Roman" w:cstheme="minorHAnsi"/>
          <w:b/>
          <w:bCs/>
          <w:sz w:val="22"/>
          <w:szCs w:val="22"/>
        </w:rPr>
      </w:pPr>
      <w:r w:rsidRPr="00F67948">
        <w:rPr>
          <w:rFonts w:eastAsia="Times New Roman" w:cstheme="minorHAnsi"/>
          <w:b/>
          <w:bCs/>
          <w:sz w:val="22"/>
          <w:szCs w:val="22"/>
        </w:rPr>
        <w:br/>
      </w:r>
      <w:r w:rsidRPr="00F67948">
        <w:rPr>
          <w:rFonts w:eastAsia="Times New Roman" w:cstheme="minorHAnsi"/>
          <w:b/>
          <w:bCs/>
          <w:i/>
          <w:iCs/>
          <w:sz w:val="22"/>
          <w:szCs w:val="22"/>
        </w:rPr>
        <w:t>Zaprojektowanie i wykonanie robót budowlanych dla zadania inwestycyjnego pn. „Rozwój wysokosprawnej kogeneracji poprzez budowę biomasowej jednostki kotłowej w Elektrociepłowni Łąkowa w Grudziądzu”</w:t>
      </w:r>
      <w:r w:rsidRPr="00F67948">
        <w:rPr>
          <w:rFonts w:eastAsia="Times New Roman" w:cstheme="minorHAnsi"/>
          <w:b/>
          <w:bCs/>
          <w:sz w:val="22"/>
          <w:szCs w:val="22"/>
        </w:rPr>
        <w:t xml:space="preserve">  </w:t>
      </w:r>
      <w:r w:rsidR="008E3F39" w:rsidRPr="00F67948">
        <w:rPr>
          <w:rFonts w:eastAsia="Times New Roman" w:cstheme="minorHAnsi"/>
          <w:b/>
          <w:bCs/>
          <w:sz w:val="22"/>
          <w:szCs w:val="22"/>
        </w:rPr>
        <w:br/>
      </w:r>
      <w:r w:rsidRPr="00F67948">
        <w:rPr>
          <w:rFonts w:eastAsia="Times New Roman" w:cstheme="minorHAnsi"/>
          <w:b/>
          <w:bCs/>
          <w:sz w:val="22"/>
          <w:szCs w:val="22"/>
        </w:rPr>
        <w:t xml:space="preserve">(Nr postępowania – </w:t>
      </w:r>
      <w:r w:rsidR="003219D3">
        <w:rPr>
          <w:rFonts w:eastAsia="Times New Roman" w:cstheme="minorHAnsi"/>
          <w:b/>
          <w:bCs/>
          <w:sz w:val="22"/>
          <w:szCs w:val="22"/>
        </w:rPr>
        <w:t>PN/01/22</w:t>
      </w:r>
      <w:r w:rsidRPr="00F67948">
        <w:rPr>
          <w:rFonts w:eastAsia="Times New Roman" w:cstheme="minorHAnsi"/>
          <w:b/>
          <w:bCs/>
          <w:sz w:val="22"/>
          <w:szCs w:val="22"/>
        </w:rPr>
        <w:t>)</w:t>
      </w:r>
    </w:p>
    <w:p w14:paraId="28923225" w14:textId="0B9A7D87" w:rsidR="00DE7528" w:rsidRPr="00F67948" w:rsidRDefault="00DE7528" w:rsidP="00B129CB">
      <w:pPr>
        <w:jc w:val="center"/>
        <w:rPr>
          <w:rFonts w:eastAsia="Times New Roman" w:cstheme="minorHAnsi"/>
          <w:b/>
          <w:bCs/>
          <w:sz w:val="22"/>
          <w:szCs w:val="22"/>
        </w:rPr>
      </w:pPr>
    </w:p>
    <w:p w14:paraId="40CE4D7B" w14:textId="457F2C51" w:rsidR="00DE7528" w:rsidRPr="00F67948" w:rsidRDefault="00DE7528" w:rsidP="00B129CB">
      <w:pPr>
        <w:jc w:val="center"/>
        <w:rPr>
          <w:rFonts w:eastAsia="Times New Roman" w:cstheme="minorHAnsi"/>
          <w:b/>
          <w:bCs/>
          <w:sz w:val="22"/>
          <w:szCs w:val="22"/>
        </w:rPr>
      </w:pPr>
    </w:p>
    <w:p w14:paraId="3AD407F4" w14:textId="7341DE06" w:rsidR="00DE7528" w:rsidRPr="00F67948" w:rsidRDefault="00DE7528" w:rsidP="00B129CB">
      <w:pPr>
        <w:jc w:val="center"/>
        <w:rPr>
          <w:rFonts w:eastAsia="Times New Roman" w:cstheme="minorHAnsi"/>
          <w:b/>
          <w:bCs/>
          <w:sz w:val="22"/>
          <w:szCs w:val="22"/>
        </w:rPr>
      </w:pPr>
    </w:p>
    <w:p w14:paraId="40EF89D6" w14:textId="4087A1BF" w:rsidR="00DE7528" w:rsidRPr="00F67948" w:rsidRDefault="00DE7528" w:rsidP="00B129CB">
      <w:pPr>
        <w:jc w:val="center"/>
        <w:rPr>
          <w:rFonts w:eastAsia="Times New Roman" w:cstheme="minorHAnsi"/>
          <w:b/>
          <w:bCs/>
          <w:sz w:val="22"/>
          <w:szCs w:val="22"/>
        </w:rPr>
      </w:pPr>
    </w:p>
    <w:p w14:paraId="2E54EF69" w14:textId="0B714C84" w:rsidR="00DE7528" w:rsidRPr="00F67948" w:rsidRDefault="00DE7528" w:rsidP="00B129CB">
      <w:pPr>
        <w:jc w:val="center"/>
        <w:rPr>
          <w:rFonts w:eastAsia="Times New Roman" w:cstheme="minorHAnsi"/>
          <w:b/>
          <w:bCs/>
          <w:sz w:val="22"/>
          <w:szCs w:val="22"/>
        </w:rPr>
      </w:pPr>
    </w:p>
    <w:p w14:paraId="14910E5E" w14:textId="1BE0D849" w:rsidR="00DE7528" w:rsidRPr="00F67948" w:rsidRDefault="00DE7528" w:rsidP="00B129CB">
      <w:pPr>
        <w:jc w:val="center"/>
        <w:rPr>
          <w:rFonts w:eastAsia="Times New Roman" w:cstheme="minorHAnsi"/>
          <w:b/>
          <w:bCs/>
          <w:sz w:val="22"/>
          <w:szCs w:val="22"/>
        </w:rPr>
      </w:pPr>
    </w:p>
    <w:p w14:paraId="1BD61B79" w14:textId="7FE8B836" w:rsidR="00DE7528" w:rsidRPr="00F67948" w:rsidRDefault="00DE7528" w:rsidP="00B129CB">
      <w:pPr>
        <w:jc w:val="center"/>
        <w:rPr>
          <w:rFonts w:eastAsia="Times New Roman" w:cstheme="minorHAnsi"/>
          <w:b/>
          <w:bCs/>
          <w:sz w:val="22"/>
          <w:szCs w:val="22"/>
        </w:rPr>
      </w:pPr>
    </w:p>
    <w:p w14:paraId="1DEFE5DB" w14:textId="1751CE50" w:rsidR="00DE7528" w:rsidRPr="00F67948" w:rsidRDefault="00DE7528" w:rsidP="00B129CB">
      <w:pPr>
        <w:jc w:val="center"/>
        <w:rPr>
          <w:rFonts w:eastAsia="Times New Roman" w:cstheme="minorHAnsi"/>
          <w:b/>
          <w:bCs/>
          <w:sz w:val="22"/>
          <w:szCs w:val="22"/>
        </w:rPr>
      </w:pPr>
    </w:p>
    <w:p w14:paraId="38649F0A" w14:textId="07362385" w:rsidR="00DE7528" w:rsidRPr="00F67948" w:rsidRDefault="00DE7528" w:rsidP="00B129CB">
      <w:pPr>
        <w:jc w:val="center"/>
        <w:rPr>
          <w:rFonts w:eastAsia="Times New Roman" w:cstheme="minorHAnsi"/>
          <w:b/>
          <w:bCs/>
          <w:sz w:val="22"/>
          <w:szCs w:val="22"/>
        </w:rPr>
      </w:pPr>
    </w:p>
    <w:p w14:paraId="42FD5379" w14:textId="0B781E9B" w:rsidR="00DE7528" w:rsidRPr="00F67948" w:rsidRDefault="00DE7528" w:rsidP="00B129CB">
      <w:pPr>
        <w:jc w:val="center"/>
        <w:rPr>
          <w:rFonts w:eastAsia="Times New Roman" w:cstheme="minorHAnsi"/>
          <w:b/>
          <w:bCs/>
          <w:sz w:val="22"/>
          <w:szCs w:val="22"/>
        </w:rPr>
      </w:pPr>
    </w:p>
    <w:p w14:paraId="1A3AC507" w14:textId="5BA5512B" w:rsidR="00DE7528" w:rsidRPr="00F67948" w:rsidRDefault="00DE7528" w:rsidP="00B129CB">
      <w:pPr>
        <w:jc w:val="center"/>
        <w:rPr>
          <w:rFonts w:eastAsia="Times New Roman" w:cstheme="minorHAnsi"/>
          <w:b/>
          <w:bCs/>
          <w:sz w:val="22"/>
          <w:szCs w:val="22"/>
        </w:rPr>
      </w:pPr>
    </w:p>
    <w:p w14:paraId="7027BE3A" w14:textId="3FB9AE95" w:rsidR="00DE7528" w:rsidRPr="00F67948" w:rsidRDefault="00DE7528" w:rsidP="00B129CB">
      <w:pPr>
        <w:jc w:val="center"/>
        <w:rPr>
          <w:rFonts w:eastAsia="Times New Roman" w:cstheme="minorHAnsi"/>
          <w:b/>
          <w:bCs/>
          <w:sz w:val="22"/>
          <w:szCs w:val="22"/>
        </w:rPr>
      </w:pPr>
    </w:p>
    <w:p w14:paraId="516B592D" w14:textId="1E490564" w:rsidR="00DE7528" w:rsidRPr="00F67948" w:rsidRDefault="00DE7528" w:rsidP="00B129CB">
      <w:pPr>
        <w:jc w:val="center"/>
        <w:rPr>
          <w:rFonts w:eastAsia="Times New Roman" w:cstheme="minorHAnsi"/>
          <w:b/>
          <w:bCs/>
          <w:sz w:val="22"/>
          <w:szCs w:val="22"/>
        </w:rPr>
      </w:pPr>
    </w:p>
    <w:p w14:paraId="72609256" w14:textId="7DDAD23E" w:rsidR="00DE7528" w:rsidRPr="00F67948" w:rsidRDefault="00DE7528" w:rsidP="00B129CB">
      <w:pPr>
        <w:jc w:val="center"/>
        <w:rPr>
          <w:rFonts w:eastAsia="Times New Roman" w:cstheme="minorHAnsi"/>
          <w:b/>
          <w:bCs/>
          <w:sz w:val="22"/>
          <w:szCs w:val="22"/>
        </w:rPr>
      </w:pPr>
    </w:p>
    <w:p w14:paraId="4EC08F08" w14:textId="4C3BFF25" w:rsidR="00DE7528" w:rsidRPr="00F67948" w:rsidRDefault="00DE7528" w:rsidP="00B129CB">
      <w:pPr>
        <w:jc w:val="center"/>
        <w:rPr>
          <w:rFonts w:eastAsia="Times New Roman" w:cstheme="minorHAnsi"/>
          <w:b/>
          <w:bCs/>
          <w:sz w:val="22"/>
          <w:szCs w:val="22"/>
        </w:rPr>
      </w:pPr>
    </w:p>
    <w:p w14:paraId="34B81518" w14:textId="150E0DB7" w:rsidR="00DE7528" w:rsidRPr="00F67948" w:rsidRDefault="00DE7528" w:rsidP="00B129CB">
      <w:pPr>
        <w:jc w:val="center"/>
        <w:rPr>
          <w:rFonts w:eastAsia="Times New Roman" w:cstheme="minorHAnsi"/>
          <w:b/>
          <w:bCs/>
          <w:sz w:val="22"/>
          <w:szCs w:val="22"/>
        </w:rPr>
      </w:pPr>
    </w:p>
    <w:p w14:paraId="5730F0B5" w14:textId="0B8F37AF" w:rsidR="00DE7528" w:rsidRPr="00F67948" w:rsidRDefault="00DE7528" w:rsidP="00B129CB">
      <w:pPr>
        <w:jc w:val="center"/>
        <w:rPr>
          <w:rFonts w:eastAsia="Times New Roman" w:cstheme="minorHAnsi"/>
          <w:b/>
          <w:bCs/>
          <w:sz w:val="22"/>
          <w:szCs w:val="22"/>
        </w:rPr>
      </w:pPr>
    </w:p>
    <w:p w14:paraId="3DCEB521" w14:textId="77777777" w:rsidR="00DE7528" w:rsidRPr="00F67948" w:rsidRDefault="00DE7528" w:rsidP="00DE7528">
      <w:pPr>
        <w:keepNext/>
        <w:numPr>
          <w:ilvl w:val="0"/>
          <w:numId w:val="7"/>
        </w:numPr>
        <w:spacing w:before="120" w:after="120" w:line="240" w:lineRule="auto"/>
        <w:jc w:val="both"/>
        <w:rPr>
          <w:rFonts w:eastAsia="Calibri" w:cstheme="minorHAnsi"/>
          <w:b/>
          <w:bCs/>
          <w:kern w:val="32"/>
          <w:sz w:val="22"/>
          <w:szCs w:val="22"/>
        </w:rPr>
      </w:pPr>
      <w:r w:rsidRPr="00F67948">
        <w:rPr>
          <w:rFonts w:eastAsia="Calibri" w:cstheme="minorHAnsi"/>
          <w:b/>
          <w:bCs/>
          <w:kern w:val="32"/>
          <w:sz w:val="22"/>
          <w:szCs w:val="22"/>
        </w:rPr>
        <w:lastRenderedPageBreak/>
        <w:t xml:space="preserve">OGÓLNY OPIS ZADANIA INWESTYCJNEGO </w:t>
      </w:r>
    </w:p>
    <w:p w14:paraId="3E077C6B" w14:textId="68D754A5" w:rsidR="00DE7528" w:rsidRPr="00F67948" w:rsidRDefault="00DE7528" w:rsidP="00A30FEF">
      <w:pPr>
        <w:spacing w:before="120" w:after="120" w:line="240" w:lineRule="auto"/>
        <w:jc w:val="both"/>
        <w:rPr>
          <w:rFonts w:cstheme="minorHAnsi"/>
          <w:sz w:val="22"/>
          <w:szCs w:val="22"/>
        </w:rPr>
      </w:pPr>
      <w:r w:rsidRPr="00F67948">
        <w:rPr>
          <w:rFonts w:cstheme="minorHAnsi"/>
          <w:sz w:val="22"/>
          <w:szCs w:val="22"/>
        </w:rPr>
        <w:t xml:space="preserve">Przedmiotem zamówienia jest zaprojektowanie i  wykonanie robót budowlanych dla zadania inwestycyjnego pn. </w:t>
      </w:r>
      <w:r w:rsidR="00A30FEF" w:rsidRPr="00F67948">
        <w:rPr>
          <w:rFonts w:cstheme="minorHAnsi"/>
          <w:sz w:val="22"/>
          <w:szCs w:val="22"/>
        </w:rPr>
        <w:t>„Rozwój wysokosprawnej kogeneracji poprzez budowę biomasowej jednostki kotłowej w Elektrociepłowni Łąkowa w Grudziądzu”</w:t>
      </w:r>
      <w:r w:rsidRPr="00F67948">
        <w:rPr>
          <w:rFonts w:cstheme="minorHAnsi"/>
          <w:sz w:val="22"/>
          <w:szCs w:val="22"/>
        </w:rPr>
        <w:t xml:space="preserve"> w zakresie określonym w Programie Funkcjonalno-Użytkowym (załącznik nr 1 do OPZ) oraz zgodnie ze Specyfikacją Warunków Zamówienia, postanowieniami Umowy (wzór stanowi załącznik nr 2 do SWZ) oraz niniejszego Opisu Przedmiotu Zamówienia.</w:t>
      </w:r>
    </w:p>
    <w:p w14:paraId="403CEF03" w14:textId="77777777" w:rsidR="00DE7528" w:rsidRPr="00F67948" w:rsidRDefault="00DE7528" w:rsidP="00DE7528">
      <w:pPr>
        <w:pStyle w:val="Akapitzlist"/>
        <w:widowControl w:val="0"/>
        <w:numPr>
          <w:ilvl w:val="1"/>
          <w:numId w:val="7"/>
        </w:numPr>
        <w:suppressAutoHyphens/>
        <w:spacing w:before="120" w:after="120" w:line="240" w:lineRule="auto"/>
        <w:ind w:left="0" w:hanging="66"/>
        <w:jc w:val="both"/>
        <w:rPr>
          <w:rFonts w:cstheme="minorHAnsi"/>
          <w:b/>
          <w:bCs/>
          <w:sz w:val="22"/>
          <w:szCs w:val="22"/>
        </w:rPr>
      </w:pPr>
      <w:r w:rsidRPr="00F67948">
        <w:rPr>
          <w:rFonts w:cstheme="minorHAnsi"/>
          <w:b/>
          <w:bCs/>
          <w:sz w:val="22"/>
          <w:szCs w:val="22"/>
        </w:rPr>
        <w:t>Opis stanu istniejącego</w:t>
      </w:r>
    </w:p>
    <w:p w14:paraId="4F27FEDD" w14:textId="3F9D660D" w:rsidR="00DB17FE" w:rsidRPr="00F67948" w:rsidRDefault="00DB17FE" w:rsidP="00DB17FE">
      <w:pPr>
        <w:spacing w:before="120" w:after="120" w:line="240" w:lineRule="auto"/>
        <w:jc w:val="both"/>
        <w:rPr>
          <w:rFonts w:cstheme="minorHAnsi"/>
          <w:sz w:val="22"/>
          <w:szCs w:val="22"/>
        </w:rPr>
      </w:pPr>
      <w:r w:rsidRPr="00F67948">
        <w:rPr>
          <w:rFonts w:cstheme="minorHAnsi"/>
          <w:sz w:val="22"/>
          <w:szCs w:val="22"/>
        </w:rPr>
        <w:t>Elektrociepłownia Łąkowa (EC) należąca do OPEC</w:t>
      </w:r>
      <w:r w:rsidR="00A326AF">
        <w:rPr>
          <w:rFonts w:cstheme="minorHAnsi"/>
          <w:sz w:val="22"/>
          <w:szCs w:val="22"/>
        </w:rPr>
        <w:t xml:space="preserve"> GRUDZIĄDZ</w:t>
      </w:r>
      <w:r w:rsidRPr="00F67948">
        <w:rPr>
          <w:rFonts w:cstheme="minorHAnsi"/>
          <w:sz w:val="22"/>
          <w:szCs w:val="22"/>
        </w:rPr>
        <w:t xml:space="preserve"> z o.o. jest źródłem energii wytwarzającym ciepło w postaci: wody grzewczej do miejskiej sieci ciepłowniczej będącej własnością OPEC-SYSTEM Sp. z o.o. i pary technologicznej. W kogeneracji z produkcją ciepła wytwarzana jest energia elektryczna. Ciepło w postaci wody gorącej produkowane jest na potrzeby miasta Grudziądza, para technologiczna zasila sieci własne odbiorców przemysłowych, natomiast energia elektryczna wykorzystywana jest na potrzeby własne. Nadmiar wytwarzanej energii elektrycznej jest sprzedawany  do odbiorców przemysłowych oraz spółki obrotu poprzez sieci lokalnego operatora.</w:t>
      </w:r>
    </w:p>
    <w:p w14:paraId="4C693F53" w14:textId="77777777" w:rsidR="00DB17FE" w:rsidRPr="00F67948" w:rsidRDefault="00DB17FE" w:rsidP="00DB17FE">
      <w:pPr>
        <w:spacing w:before="120" w:after="120" w:line="240" w:lineRule="auto"/>
        <w:jc w:val="both"/>
        <w:rPr>
          <w:rFonts w:cstheme="minorHAnsi"/>
          <w:sz w:val="22"/>
          <w:szCs w:val="22"/>
        </w:rPr>
      </w:pPr>
      <w:r w:rsidRPr="00F67948">
        <w:rPr>
          <w:rFonts w:cstheme="minorHAnsi"/>
          <w:sz w:val="22"/>
          <w:szCs w:val="22"/>
        </w:rPr>
        <w:t xml:space="preserve">W skład Elektrociepłowni Łąkowa (EC) o łącznej mocy zainstalowanej 169,5MWt oraz mocy elektrycznej 18,180MWe wchodzą: </w:t>
      </w:r>
    </w:p>
    <w:p w14:paraId="7CAF2139" w14:textId="77777777" w:rsidR="00DB17FE" w:rsidRPr="00F67948" w:rsidRDefault="00DB17FE" w:rsidP="00DB17FE">
      <w:pPr>
        <w:spacing w:before="120" w:after="120" w:line="240" w:lineRule="auto"/>
        <w:jc w:val="both"/>
        <w:rPr>
          <w:rFonts w:cstheme="minorHAnsi"/>
          <w:sz w:val="22"/>
          <w:szCs w:val="22"/>
        </w:rPr>
      </w:pPr>
      <w:r w:rsidRPr="00F67948">
        <w:rPr>
          <w:rFonts w:cstheme="minorHAnsi"/>
          <w:sz w:val="22"/>
          <w:szCs w:val="22"/>
        </w:rPr>
        <w:t>•</w:t>
      </w:r>
      <w:r w:rsidRPr="00F67948">
        <w:rPr>
          <w:rFonts w:cstheme="minorHAnsi"/>
          <w:sz w:val="22"/>
          <w:szCs w:val="22"/>
        </w:rPr>
        <w:tab/>
        <w:t xml:space="preserve">Ciepłownia Łąkowa I (CŁI) z kotłem wodnym typu WR-10 (K-7) oraz kotłem parowym typu OR-16 (K-8) podłączonymi do emitora stalowego o wysokości 40 m, </w:t>
      </w:r>
    </w:p>
    <w:p w14:paraId="659A923F" w14:textId="77777777" w:rsidR="00DB17FE" w:rsidRPr="00F67948" w:rsidRDefault="00DB17FE" w:rsidP="00DB17FE">
      <w:pPr>
        <w:spacing w:before="120" w:after="120" w:line="240" w:lineRule="auto"/>
        <w:jc w:val="both"/>
        <w:rPr>
          <w:rFonts w:cstheme="minorHAnsi"/>
          <w:sz w:val="22"/>
          <w:szCs w:val="22"/>
        </w:rPr>
      </w:pPr>
      <w:r w:rsidRPr="00F67948">
        <w:rPr>
          <w:rFonts w:cstheme="minorHAnsi"/>
          <w:sz w:val="22"/>
          <w:szCs w:val="22"/>
        </w:rPr>
        <w:t>•</w:t>
      </w:r>
      <w:r w:rsidRPr="00F67948">
        <w:rPr>
          <w:rFonts w:cstheme="minorHAnsi"/>
          <w:sz w:val="22"/>
          <w:szCs w:val="22"/>
        </w:rPr>
        <w:tab/>
        <w:t xml:space="preserve">Ciepłownia Łąkowa II (CŁII) z trzema kotłami parowymi typu OR-32 (K-1, K-2, K-3) oraz dwoma kotłami wodnymi typu WR-25 (K-4, K-5), podłączonymi do emitora żelbetowego o wysokości 81,25 m, </w:t>
      </w:r>
    </w:p>
    <w:p w14:paraId="75E9758B" w14:textId="77777777" w:rsidR="00DB17FE" w:rsidRPr="00F67948" w:rsidRDefault="00DB17FE" w:rsidP="00DB17FE">
      <w:pPr>
        <w:spacing w:before="120" w:after="120" w:line="240" w:lineRule="auto"/>
        <w:jc w:val="both"/>
        <w:rPr>
          <w:rFonts w:cstheme="minorHAnsi"/>
          <w:sz w:val="22"/>
          <w:szCs w:val="22"/>
        </w:rPr>
      </w:pPr>
      <w:r w:rsidRPr="00F67948">
        <w:rPr>
          <w:rFonts w:cstheme="minorHAnsi"/>
          <w:sz w:val="22"/>
          <w:szCs w:val="22"/>
        </w:rPr>
        <w:t>•</w:t>
      </w:r>
      <w:r w:rsidRPr="00F67948">
        <w:rPr>
          <w:rFonts w:cstheme="minorHAnsi"/>
          <w:sz w:val="22"/>
          <w:szCs w:val="22"/>
        </w:rPr>
        <w:tab/>
        <w:t>trzy turbozespoły (TUP6, TP6, TUK6).</w:t>
      </w:r>
    </w:p>
    <w:p w14:paraId="79E1B474" w14:textId="184F3C9A" w:rsidR="00AF4489" w:rsidRPr="00F67948" w:rsidRDefault="00DB17FE" w:rsidP="00DB17FE">
      <w:pPr>
        <w:spacing w:before="120" w:after="120" w:line="240" w:lineRule="auto"/>
        <w:jc w:val="both"/>
        <w:rPr>
          <w:rFonts w:cstheme="minorHAnsi"/>
          <w:sz w:val="22"/>
          <w:szCs w:val="22"/>
        </w:rPr>
      </w:pPr>
      <w:r w:rsidRPr="00F67948">
        <w:rPr>
          <w:rFonts w:cstheme="minorHAnsi"/>
          <w:sz w:val="22"/>
          <w:szCs w:val="22"/>
        </w:rPr>
        <w:t>Zainstalowane w Ciepłowni Łąkowa I kotły WR-10 (K-7) i OR-16 (K-8) są kotłami rusztowymi, spalającymi węgiel kamienny sortyment miał II. Zainstalowane w Ciepłowni Łąkowa II kotły OR-32 (K-1, K-2, K-3) i WR-25 (K-4, K-5) są kotłami rusztowymi, spalającymi węgiel kamienny sortyment miał II, dodatkowo kotły K-1 i K-3 zostały przystosowane do spalania biomasy w postaci peletu, wytworzonego z surowców rolnych oraz biomasy z upraw energetycznych.</w:t>
      </w:r>
    </w:p>
    <w:p w14:paraId="22CBFF56" w14:textId="77777777" w:rsidR="00DE7528" w:rsidRPr="00F67948" w:rsidRDefault="00DE7528" w:rsidP="00DE7528">
      <w:pPr>
        <w:pStyle w:val="Akapitzlist"/>
        <w:widowControl w:val="0"/>
        <w:numPr>
          <w:ilvl w:val="1"/>
          <w:numId w:val="7"/>
        </w:numPr>
        <w:suppressAutoHyphens/>
        <w:spacing w:before="120" w:after="120" w:line="240" w:lineRule="auto"/>
        <w:ind w:left="426"/>
        <w:jc w:val="both"/>
        <w:rPr>
          <w:rFonts w:cstheme="minorHAnsi"/>
          <w:b/>
          <w:bCs/>
          <w:sz w:val="22"/>
          <w:szCs w:val="22"/>
        </w:rPr>
      </w:pPr>
      <w:r w:rsidRPr="00F67948">
        <w:rPr>
          <w:rFonts w:cstheme="minorHAnsi"/>
          <w:b/>
          <w:bCs/>
          <w:sz w:val="22"/>
          <w:szCs w:val="22"/>
        </w:rPr>
        <w:t>Założenia wyjściowe</w:t>
      </w:r>
    </w:p>
    <w:p w14:paraId="19C040E6" w14:textId="77777777" w:rsidR="00C50FDF" w:rsidRPr="00F67948" w:rsidRDefault="00C50FDF" w:rsidP="00C50FDF">
      <w:pPr>
        <w:spacing w:before="120" w:after="120" w:line="240" w:lineRule="auto"/>
        <w:jc w:val="both"/>
        <w:rPr>
          <w:rFonts w:cstheme="minorHAnsi"/>
          <w:sz w:val="22"/>
          <w:szCs w:val="22"/>
        </w:rPr>
      </w:pPr>
      <w:r w:rsidRPr="00F67948">
        <w:rPr>
          <w:rFonts w:cstheme="minorHAnsi"/>
          <w:sz w:val="22"/>
          <w:szCs w:val="22"/>
        </w:rPr>
        <w:t>Przedmiotem zadania jest realizacja inwestycji pn.: „Rozwój wysokosprawnej Kogeneracji poprzez budowę biomasowej jednostki kotłowej w Elektrociepłowni Łąkowa w Grudziądzu”. Zadanie zrealizowane będzie w formule „zaprojektuj i wybuduj”.</w:t>
      </w:r>
    </w:p>
    <w:p w14:paraId="750065BC" w14:textId="0219819F" w:rsidR="00C50FDF" w:rsidRPr="00F67948" w:rsidRDefault="00C50FDF" w:rsidP="00C50FDF">
      <w:pPr>
        <w:spacing w:before="120" w:after="120" w:line="240" w:lineRule="auto"/>
        <w:jc w:val="both"/>
        <w:rPr>
          <w:rFonts w:cstheme="minorHAnsi"/>
          <w:sz w:val="22"/>
          <w:szCs w:val="22"/>
        </w:rPr>
      </w:pPr>
      <w:r w:rsidRPr="00F67948">
        <w:rPr>
          <w:rFonts w:cstheme="minorHAnsi"/>
          <w:sz w:val="22"/>
          <w:szCs w:val="22"/>
        </w:rPr>
        <w:t>Inwestycję należy zrealizować na terenie istniejącej Elektrociepłowni OPEC</w:t>
      </w:r>
      <w:r w:rsidR="00A326AF">
        <w:rPr>
          <w:rFonts w:cstheme="minorHAnsi"/>
          <w:sz w:val="22"/>
          <w:szCs w:val="22"/>
        </w:rPr>
        <w:t xml:space="preserve"> GRUDZIĄDZ </w:t>
      </w:r>
      <w:r w:rsidRPr="00F67948">
        <w:rPr>
          <w:rFonts w:cstheme="minorHAnsi"/>
          <w:sz w:val="22"/>
          <w:szCs w:val="22"/>
        </w:rPr>
        <w:t>Sp. z o.o. województwo kujawsko-pomorskie. Numery działek ewidencyjnych: ul. Budowlanych 7, dz. nr geod. 8/2, 8/6, 9/2, 9/6, 10/2, 10/6 i 11/2, obręb nr 0085, 085, jednostka ewidencyjna 04621_1, M. Grudziądz, Miasto Grudziądz, gmina M. Grudziądz, powiat M. Grudziądz, woj. kujawsko-pomorskie.</w:t>
      </w:r>
    </w:p>
    <w:p w14:paraId="1BFD322F" w14:textId="578D81FD" w:rsidR="008067B7" w:rsidRPr="00F67948" w:rsidRDefault="00607EFB" w:rsidP="008067B7">
      <w:pPr>
        <w:spacing w:before="120" w:after="120" w:line="240" w:lineRule="auto"/>
        <w:rPr>
          <w:rFonts w:cstheme="minorHAnsi"/>
          <w:sz w:val="22"/>
          <w:szCs w:val="22"/>
        </w:rPr>
      </w:pPr>
      <w:r w:rsidRPr="00F67948">
        <w:rPr>
          <w:rFonts w:cstheme="minorHAnsi"/>
          <w:sz w:val="22"/>
          <w:szCs w:val="22"/>
        </w:rPr>
        <w:t xml:space="preserve">Zamawiający wymaga od Wykonawcy udziału w wizji lokalnej. Szczegółowe informacje w tym zakresie zostały określone w Rozdz. 3 ust. 8 i 9 SWZ. </w:t>
      </w:r>
      <w:r w:rsidR="008067B7" w:rsidRPr="00F67948">
        <w:rPr>
          <w:rFonts w:cstheme="minorHAnsi"/>
          <w:sz w:val="22"/>
          <w:szCs w:val="22"/>
        </w:rPr>
        <w:t>Wykonawca w ramach zamówienia pozyska wszelkie niezbędne uzgodnienia, pozwolenia, zgody i decyzje administracyjne potwierdzające zgodność zamierzenia budowlanego z wymaganiami wynikającymi z oddzielnych przepisów, m.in.:</w:t>
      </w:r>
    </w:p>
    <w:p w14:paraId="532182EA" w14:textId="77777777" w:rsidR="001F1869" w:rsidRPr="00F67948" w:rsidRDefault="008067B7" w:rsidP="008067B7">
      <w:pPr>
        <w:pStyle w:val="Akapitzlist"/>
        <w:numPr>
          <w:ilvl w:val="0"/>
          <w:numId w:val="16"/>
        </w:numPr>
        <w:spacing w:before="120" w:after="120" w:line="240" w:lineRule="auto"/>
        <w:rPr>
          <w:rFonts w:cstheme="minorHAnsi"/>
          <w:sz w:val="22"/>
          <w:szCs w:val="22"/>
        </w:rPr>
      </w:pPr>
      <w:r w:rsidRPr="00F67948">
        <w:rPr>
          <w:rFonts w:cstheme="minorHAnsi"/>
          <w:sz w:val="22"/>
          <w:szCs w:val="22"/>
        </w:rPr>
        <w:t>Dokumenty potwierdzające zgodność zamierzenia budowlanego z wymaganiami wynikającymi z odrębnych przepisów.</w:t>
      </w:r>
    </w:p>
    <w:p w14:paraId="012B3171" w14:textId="77777777" w:rsidR="001F1869" w:rsidRPr="00F67948" w:rsidRDefault="008067B7" w:rsidP="008067B7">
      <w:pPr>
        <w:pStyle w:val="Akapitzlist"/>
        <w:numPr>
          <w:ilvl w:val="0"/>
          <w:numId w:val="16"/>
        </w:numPr>
        <w:spacing w:before="120" w:after="120" w:line="240" w:lineRule="auto"/>
        <w:rPr>
          <w:rFonts w:cstheme="minorHAnsi"/>
          <w:sz w:val="22"/>
          <w:szCs w:val="22"/>
        </w:rPr>
      </w:pPr>
      <w:r w:rsidRPr="00F67948">
        <w:rPr>
          <w:rFonts w:cstheme="minorHAnsi"/>
          <w:sz w:val="22"/>
          <w:szCs w:val="22"/>
        </w:rPr>
        <w:t>Oświadczenie Zamawiającego stwierdzające jego prawo do dysponowania nieruchomością na cele budowlane.</w:t>
      </w:r>
    </w:p>
    <w:p w14:paraId="331996D0" w14:textId="77777777" w:rsidR="001F1869" w:rsidRPr="00F67948" w:rsidRDefault="008067B7" w:rsidP="008067B7">
      <w:pPr>
        <w:pStyle w:val="Akapitzlist"/>
        <w:numPr>
          <w:ilvl w:val="0"/>
          <w:numId w:val="16"/>
        </w:numPr>
        <w:spacing w:before="120" w:after="120" w:line="240" w:lineRule="auto"/>
        <w:rPr>
          <w:rFonts w:cstheme="minorHAnsi"/>
          <w:sz w:val="22"/>
          <w:szCs w:val="22"/>
        </w:rPr>
      </w:pPr>
      <w:r w:rsidRPr="00F67948">
        <w:rPr>
          <w:rFonts w:cstheme="minorHAnsi"/>
          <w:sz w:val="22"/>
          <w:szCs w:val="22"/>
        </w:rPr>
        <w:t>Przepisy prawne i normy związane z projektowaniem i wykonaniem zamierzenia budowlanego.</w:t>
      </w:r>
    </w:p>
    <w:p w14:paraId="0DD3D87A" w14:textId="307928A9" w:rsidR="008067B7" w:rsidRPr="00F67948" w:rsidRDefault="008067B7" w:rsidP="006A7B23">
      <w:pPr>
        <w:pStyle w:val="Akapitzlist"/>
        <w:numPr>
          <w:ilvl w:val="0"/>
          <w:numId w:val="16"/>
        </w:numPr>
        <w:spacing w:before="120" w:after="120" w:line="240" w:lineRule="auto"/>
        <w:rPr>
          <w:rFonts w:cstheme="minorHAnsi"/>
          <w:sz w:val="22"/>
          <w:szCs w:val="22"/>
        </w:rPr>
      </w:pPr>
      <w:r w:rsidRPr="00F67948">
        <w:rPr>
          <w:rFonts w:cstheme="minorHAnsi"/>
          <w:sz w:val="22"/>
          <w:szCs w:val="22"/>
        </w:rPr>
        <w:t>Inne posiadane informacje i dokumenty niezbędne do zaprojektowania robót budowlanych, w szczególności:</w:t>
      </w:r>
    </w:p>
    <w:p w14:paraId="2F553B65" w14:textId="77777777" w:rsidR="001F1869" w:rsidRPr="00F67948" w:rsidRDefault="008067B7" w:rsidP="008067B7">
      <w:pPr>
        <w:pStyle w:val="Akapitzlist"/>
        <w:numPr>
          <w:ilvl w:val="0"/>
          <w:numId w:val="17"/>
        </w:numPr>
        <w:spacing w:before="120" w:after="120" w:line="240" w:lineRule="auto"/>
        <w:rPr>
          <w:rFonts w:cstheme="minorHAnsi"/>
          <w:sz w:val="22"/>
          <w:szCs w:val="22"/>
        </w:rPr>
      </w:pPr>
      <w:r w:rsidRPr="00F67948">
        <w:rPr>
          <w:rFonts w:cstheme="minorHAnsi"/>
          <w:sz w:val="22"/>
          <w:szCs w:val="22"/>
        </w:rPr>
        <w:t>kopię mapy zasadniczej,</w:t>
      </w:r>
    </w:p>
    <w:p w14:paraId="4FDDF293" w14:textId="77777777" w:rsidR="001F1869" w:rsidRPr="00F67948" w:rsidRDefault="008067B7" w:rsidP="008067B7">
      <w:pPr>
        <w:pStyle w:val="Akapitzlist"/>
        <w:numPr>
          <w:ilvl w:val="0"/>
          <w:numId w:val="17"/>
        </w:numPr>
        <w:spacing w:before="120" w:after="120" w:line="240" w:lineRule="auto"/>
        <w:rPr>
          <w:rFonts w:cstheme="minorHAnsi"/>
          <w:sz w:val="22"/>
          <w:szCs w:val="22"/>
        </w:rPr>
      </w:pPr>
      <w:r w:rsidRPr="00F67948">
        <w:rPr>
          <w:rFonts w:cstheme="minorHAnsi"/>
          <w:sz w:val="22"/>
          <w:szCs w:val="22"/>
        </w:rPr>
        <w:lastRenderedPageBreak/>
        <w:t>badania geotechniczne na etapie projektowania Instalacji,</w:t>
      </w:r>
    </w:p>
    <w:p w14:paraId="63380F92" w14:textId="77777777" w:rsidR="001F1869" w:rsidRPr="00F67948" w:rsidRDefault="008067B7" w:rsidP="008067B7">
      <w:pPr>
        <w:pStyle w:val="Akapitzlist"/>
        <w:numPr>
          <w:ilvl w:val="0"/>
          <w:numId w:val="17"/>
        </w:numPr>
        <w:spacing w:before="120" w:after="120" w:line="240" w:lineRule="auto"/>
        <w:rPr>
          <w:rFonts w:cstheme="minorHAnsi"/>
          <w:sz w:val="22"/>
          <w:szCs w:val="22"/>
        </w:rPr>
      </w:pPr>
      <w:r w:rsidRPr="00F67948">
        <w:rPr>
          <w:rFonts w:cstheme="minorHAnsi"/>
          <w:sz w:val="22"/>
          <w:szCs w:val="22"/>
        </w:rPr>
        <w:t>inwentaryzację zieleni,</w:t>
      </w:r>
    </w:p>
    <w:p w14:paraId="69737B2D" w14:textId="77777777" w:rsidR="001F1869" w:rsidRPr="00F67948" w:rsidRDefault="008067B7" w:rsidP="008067B7">
      <w:pPr>
        <w:pStyle w:val="Akapitzlist"/>
        <w:numPr>
          <w:ilvl w:val="0"/>
          <w:numId w:val="17"/>
        </w:numPr>
        <w:spacing w:before="120" w:after="120" w:line="240" w:lineRule="auto"/>
        <w:rPr>
          <w:rFonts w:cstheme="minorHAnsi"/>
          <w:sz w:val="22"/>
          <w:szCs w:val="22"/>
        </w:rPr>
      </w:pPr>
      <w:r w:rsidRPr="00F67948">
        <w:rPr>
          <w:rFonts w:cstheme="minorHAnsi"/>
          <w:sz w:val="22"/>
          <w:szCs w:val="22"/>
        </w:rPr>
        <w:t>dane dotyczące zanieczyszczeń atmosfery do analizy ochrony powietrza oraz posiadane raporty, opinie lub ekspertyzy z zakresu ochrony środowiska (wg. projektu budowlanego),</w:t>
      </w:r>
    </w:p>
    <w:p w14:paraId="68C0F228" w14:textId="77777777" w:rsidR="001F1869" w:rsidRPr="00F67948" w:rsidRDefault="008067B7" w:rsidP="008067B7">
      <w:pPr>
        <w:pStyle w:val="Akapitzlist"/>
        <w:numPr>
          <w:ilvl w:val="0"/>
          <w:numId w:val="17"/>
        </w:numPr>
        <w:spacing w:before="120" w:after="120" w:line="240" w:lineRule="auto"/>
        <w:rPr>
          <w:rFonts w:cstheme="minorHAnsi"/>
          <w:sz w:val="22"/>
          <w:szCs w:val="22"/>
        </w:rPr>
      </w:pPr>
      <w:r w:rsidRPr="00F67948">
        <w:rPr>
          <w:rFonts w:cstheme="minorHAnsi"/>
          <w:sz w:val="22"/>
          <w:szCs w:val="22"/>
        </w:rPr>
        <w:t>pomiary ruchu drogowego, hałasu i innych uciążliwości (wg. projektu budowlanego),</w:t>
      </w:r>
    </w:p>
    <w:p w14:paraId="4DB4A056" w14:textId="77777777" w:rsidR="001F1869" w:rsidRPr="00F67948" w:rsidRDefault="008067B7" w:rsidP="008067B7">
      <w:pPr>
        <w:pStyle w:val="Akapitzlist"/>
        <w:numPr>
          <w:ilvl w:val="0"/>
          <w:numId w:val="17"/>
        </w:numPr>
        <w:spacing w:before="120" w:after="120" w:line="240" w:lineRule="auto"/>
        <w:rPr>
          <w:rFonts w:cstheme="minorHAnsi"/>
          <w:sz w:val="22"/>
          <w:szCs w:val="22"/>
        </w:rPr>
      </w:pPr>
      <w:r w:rsidRPr="00F67948">
        <w:rPr>
          <w:rFonts w:cstheme="minorHAnsi"/>
          <w:sz w:val="22"/>
          <w:szCs w:val="22"/>
        </w:rPr>
        <w:t>inwentaryzację lub dokumentację obiektów budowlanych, jeżeli podlegają one przebudowie, odbudowie, rozbudowie, nadbudowie, rozbiórkom lub remontom w zakresie architektury, konstrukcji, instalacji i urządzeń technologicznych, a także wskazania Zamawiającego dotyczące zachowania urządzeń naziemnych i podziemnych oraz obiektów przewidzianych do rozbiórki i ewentualne uwarunkowania tych rozbiórek,</w:t>
      </w:r>
    </w:p>
    <w:p w14:paraId="6441CE56" w14:textId="77777777" w:rsidR="001F1869" w:rsidRPr="00F67948" w:rsidRDefault="008067B7" w:rsidP="008067B7">
      <w:pPr>
        <w:pStyle w:val="Akapitzlist"/>
        <w:numPr>
          <w:ilvl w:val="0"/>
          <w:numId w:val="17"/>
        </w:numPr>
        <w:spacing w:before="120" w:after="120" w:line="240" w:lineRule="auto"/>
        <w:rPr>
          <w:rFonts w:cstheme="minorHAnsi"/>
          <w:sz w:val="22"/>
          <w:szCs w:val="22"/>
        </w:rPr>
      </w:pPr>
      <w:r w:rsidRPr="00F67948">
        <w:rPr>
          <w:rFonts w:cstheme="minorHAnsi"/>
          <w:sz w:val="22"/>
          <w:szCs w:val="22"/>
        </w:rPr>
        <w:t>porozumienia, zgody lub pozwolenia oraz warunki techniczne i realizacyjne związane z przyłączeniem obiektu do istniejących sieci wodociągowych, kanalizacyjnych, cieplnych, gazowych, energetycznych i teletechnicznych oraz dróg samochodowych (wg projektu budowlanego) – jeśli takie wystąpią,</w:t>
      </w:r>
    </w:p>
    <w:p w14:paraId="03E8A088" w14:textId="4B9D152A" w:rsidR="008067B7" w:rsidRPr="00F67948" w:rsidRDefault="008067B7" w:rsidP="006A7B23">
      <w:pPr>
        <w:pStyle w:val="Akapitzlist"/>
        <w:numPr>
          <w:ilvl w:val="0"/>
          <w:numId w:val="17"/>
        </w:numPr>
        <w:spacing w:before="120" w:after="120" w:line="240" w:lineRule="auto"/>
        <w:rPr>
          <w:rFonts w:cstheme="minorHAnsi"/>
          <w:sz w:val="22"/>
          <w:szCs w:val="22"/>
        </w:rPr>
      </w:pPr>
      <w:r w:rsidRPr="00F67948">
        <w:rPr>
          <w:rFonts w:cstheme="minorHAnsi"/>
          <w:sz w:val="22"/>
          <w:szCs w:val="22"/>
        </w:rPr>
        <w:t>dodatkowe wytyczne inwestorskie i uwarunkowania związane z budową i jej przeprowadzeniem.</w:t>
      </w:r>
    </w:p>
    <w:p w14:paraId="0E634346" w14:textId="77777777" w:rsidR="008067B7" w:rsidRPr="00F67948" w:rsidRDefault="008067B7" w:rsidP="008067B7">
      <w:pPr>
        <w:spacing w:before="120" w:after="120" w:line="240" w:lineRule="auto"/>
        <w:rPr>
          <w:rFonts w:cstheme="minorHAnsi"/>
          <w:sz w:val="22"/>
          <w:szCs w:val="22"/>
        </w:rPr>
      </w:pPr>
      <w:r w:rsidRPr="00F67948">
        <w:rPr>
          <w:rFonts w:cstheme="minorHAnsi"/>
          <w:sz w:val="22"/>
          <w:szCs w:val="22"/>
        </w:rPr>
        <w:t>Wykonawca Inwestycji zobowiązany będzie w ramach Kontraktu do wykonania, jako element dokumentacji wykonawczej, poniższych opracowań i analiz oraz przedstawienia ich Zamawiającemu do akceptacji:</w:t>
      </w:r>
    </w:p>
    <w:p w14:paraId="0A85FEA1" w14:textId="77777777" w:rsidR="001F1869" w:rsidRPr="00F67948" w:rsidRDefault="008067B7" w:rsidP="008067B7">
      <w:pPr>
        <w:pStyle w:val="Akapitzlist"/>
        <w:numPr>
          <w:ilvl w:val="0"/>
          <w:numId w:val="18"/>
        </w:numPr>
        <w:spacing w:before="120" w:after="120" w:line="240" w:lineRule="auto"/>
        <w:rPr>
          <w:rFonts w:cstheme="minorHAnsi"/>
          <w:sz w:val="22"/>
          <w:szCs w:val="22"/>
        </w:rPr>
      </w:pPr>
      <w:r w:rsidRPr="00F67948">
        <w:rPr>
          <w:rFonts w:cstheme="minorHAnsi"/>
          <w:sz w:val="22"/>
          <w:szCs w:val="22"/>
        </w:rPr>
        <w:t>Opracowania zamiennego projektu budowlanego i uzyskania zmiany Decyzji Pozwolenie na Budowę.</w:t>
      </w:r>
    </w:p>
    <w:p w14:paraId="162708EF" w14:textId="77777777" w:rsidR="00573AFD" w:rsidRPr="00F67948" w:rsidRDefault="008067B7" w:rsidP="008067B7">
      <w:pPr>
        <w:pStyle w:val="Akapitzlist"/>
        <w:numPr>
          <w:ilvl w:val="0"/>
          <w:numId w:val="18"/>
        </w:numPr>
        <w:spacing w:before="120" w:after="120" w:line="240" w:lineRule="auto"/>
        <w:rPr>
          <w:rFonts w:cstheme="minorHAnsi"/>
          <w:sz w:val="22"/>
          <w:szCs w:val="22"/>
        </w:rPr>
      </w:pPr>
      <w:r w:rsidRPr="00F67948">
        <w:rPr>
          <w:rFonts w:cstheme="minorHAnsi"/>
          <w:sz w:val="22"/>
          <w:szCs w:val="22"/>
        </w:rPr>
        <w:t>Nowej dokumentacji geotechnicznej.</w:t>
      </w:r>
    </w:p>
    <w:p w14:paraId="46EFFAF2" w14:textId="51ED42C3" w:rsidR="008067B7" w:rsidRPr="00F67948" w:rsidRDefault="008067B7" w:rsidP="006A7B23">
      <w:pPr>
        <w:pStyle w:val="Akapitzlist"/>
        <w:numPr>
          <w:ilvl w:val="0"/>
          <w:numId w:val="18"/>
        </w:numPr>
        <w:spacing w:before="120" w:after="120" w:line="240" w:lineRule="auto"/>
        <w:rPr>
          <w:rFonts w:cstheme="minorHAnsi"/>
          <w:sz w:val="22"/>
          <w:szCs w:val="22"/>
        </w:rPr>
      </w:pPr>
      <w:r w:rsidRPr="00F67948">
        <w:rPr>
          <w:rFonts w:cstheme="minorHAnsi"/>
          <w:sz w:val="22"/>
          <w:szCs w:val="22"/>
        </w:rPr>
        <w:t>Analizy podłączenia nowej Instalacji Biomasowej do istniejącego układu technologicznego, które zapewni jej funkcjonowanie:</w:t>
      </w:r>
    </w:p>
    <w:p w14:paraId="16CA4DB0" w14:textId="77777777" w:rsidR="00573AFD" w:rsidRPr="00F67948" w:rsidRDefault="008067B7" w:rsidP="008067B7">
      <w:pPr>
        <w:pStyle w:val="Akapitzlist"/>
        <w:numPr>
          <w:ilvl w:val="0"/>
          <w:numId w:val="19"/>
        </w:numPr>
        <w:spacing w:before="120" w:after="120" w:line="240" w:lineRule="auto"/>
        <w:rPr>
          <w:rFonts w:cstheme="minorHAnsi"/>
          <w:sz w:val="22"/>
          <w:szCs w:val="22"/>
        </w:rPr>
      </w:pPr>
      <w:r w:rsidRPr="00F67948">
        <w:rPr>
          <w:rFonts w:cstheme="minorHAnsi"/>
          <w:sz w:val="22"/>
          <w:szCs w:val="22"/>
        </w:rPr>
        <w:t>jako jedynego źródła ciepła, pozwalającego na pracę tylko tego układu przy wyłączonych istniejących kotłach,</w:t>
      </w:r>
    </w:p>
    <w:p w14:paraId="2A581045" w14:textId="6991BB46" w:rsidR="008067B7" w:rsidRPr="00F67948" w:rsidRDefault="008067B7" w:rsidP="006A7B23">
      <w:pPr>
        <w:pStyle w:val="Akapitzlist"/>
        <w:numPr>
          <w:ilvl w:val="0"/>
          <w:numId w:val="19"/>
        </w:numPr>
        <w:spacing w:before="120" w:after="120" w:line="240" w:lineRule="auto"/>
        <w:rPr>
          <w:rFonts w:cstheme="minorHAnsi"/>
          <w:sz w:val="22"/>
          <w:szCs w:val="22"/>
        </w:rPr>
      </w:pPr>
      <w:r w:rsidRPr="00F67948">
        <w:rPr>
          <w:rFonts w:cstheme="minorHAnsi"/>
          <w:sz w:val="22"/>
          <w:szCs w:val="22"/>
        </w:rPr>
        <w:t xml:space="preserve">pracującej jednocześnie z istniejącą Elektrociepłownią. </w:t>
      </w:r>
    </w:p>
    <w:p w14:paraId="02081819" w14:textId="7F72154C" w:rsidR="00607EFB" w:rsidRPr="00F67948" w:rsidRDefault="008067B7" w:rsidP="006A7B23">
      <w:pPr>
        <w:pStyle w:val="Akapitzlist"/>
        <w:numPr>
          <w:ilvl w:val="0"/>
          <w:numId w:val="18"/>
        </w:numPr>
        <w:spacing w:before="120" w:after="120" w:line="240" w:lineRule="auto"/>
        <w:rPr>
          <w:rFonts w:cstheme="minorHAnsi"/>
          <w:sz w:val="22"/>
          <w:szCs w:val="22"/>
        </w:rPr>
      </w:pPr>
      <w:r w:rsidRPr="00F67948">
        <w:rPr>
          <w:rFonts w:cstheme="minorHAnsi"/>
          <w:sz w:val="22"/>
          <w:szCs w:val="22"/>
        </w:rPr>
        <w:t>Analizy zagrożeń i zdolności operacyjnych procesu technologicznego w wyniku wprowadzenia do układu Elektrociepłowni nowej Instalacji Biomasowej.</w:t>
      </w:r>
    </w:p>
    <w:p w14:paraId="6FE788E9" w14:textId="7F37280B" w:rsidR="00DE7528" w:rsidRPr="00F67948" w:rsidRDefault="00DE7528" w:rsidP="006A7B23">
      <w:pPr>
        <w:spacing w:before="120" w:after="120" w:line="240" w:lineRule="auto"/>
        <w:jc w:val="both"/>
        <w:rPr>
          <w:rFonts w:cstheme="minorHAnsi"/>
          <w:sz w:val="22"/>
          <w:szCs w:val="22"/>
        </w:rPr>
      </w:pPr>
      <w:r w:rsidRPr="00F67948">
        <w:rPr>
          <w:rFonts w:cstheme="minorHAnsi"/>
          <w:sz w:val="22"/>
          <w:szCs w:val="22"/>
        </w:rPr>
        <w:t>Wykonawca ponosi pełną odpowiedzialność za skutki braku lub mylnego rozpoznania warunków realizacji niniejszego zamówienia.</w:t>
      </w:r>
    </w:p>
    <w:p w14:paraId="207C5745" w14:textId="77777777" w:rsidR="00DE7528" w:rsidRPr="00F67948" w:rsidRDefault="00DE7528" w:rsidP="00DE7528">
      <w:pPr>
        <w:pStyle w:val="Akapitzlist"/>
        <w:widowControl w:val="0"/>
        <w:numPr>
          <w:ilvl w:val="0"/>
          <w:numId w:val="7"/>
        </w:numPr>
        <w:suppressAutoHyphens/>
        <w:spacing w:before="120" w:after="120" w:line="240" w:lineRule="auto"/>
        <w:jc w:val="both"/>
        <w:rPr>
          <w:rFonts w:cstheme="minorHAnsi"/>
          <w:b/>
          <w:bCs/>
          <w:sz w:val="22"/>
          <w:szCs w:val="22"/>
        </w:rPr>
      </w:pPr>
      <w:r w:rsidRPr="00F67948">
        <w:rPr>
          <w:rFonts w:cstheme="minorHAnsi"/>
          <w:b/>
          <w:bCs/>
          <w:sz w:val="22"/>
          <w:szCs w:val="22"/>
        </w:rPr>
        <w:t>UWAGI OGÓLNE</w:t>
      </w:r>
    </w:p>
    <w:p w14:paraId="5D2CB906" w14:textId="77777777" w:rsidR="00DE7528" w:rsidRPr="00F67948" w:rsidRDefault="00DE7528" w:rsidP="00DE7528">
      <w:pPr>
        <w:pStyle w:val="Akapitzlist"/>
        <w:widowControl w:val="0"/>
        <w:numPr>
          <w:ilvl w:val="1"/>
          <w:numId w:val="7"/>
        </w:numPr>
        <w:suppressAutoHyphens/>
        <w:spacing w:before="120" w:after="120" w:line="240" w:lineRule="auto"/>
        <w:ind w:left="426"/>
        <w:jc w:val="both"/>
        <w:rPr>
          <w:rFonts w:cstheme="minorHAnsi"/>
          <w:sz w:val="22"/>
          <w:szCs w:val="22"/>
        </w:rPr>
      </w:pPr>
      <w:r w:rsidRPr="00F67948">
        <w:rPr>
          <w:rFonts w:cstheme="minorHAnsi"/>
          <w:sz w:val="22"/>
          <w:szCs w:val="22"/>
        </w:rPr>
        <w:t>Ofertę cenową należy sporządzić w oparciu o SWZ, w tym w szczególności o niniejszym OPZ</w:t>
      </w:r>
      <w:r w:rsidRPr="00F67948">
        <w:rPr>
          <w:rFonts w:cstheme="minorHAnsi"/>
          <w:sz w:val="22"/>
          <w:szCs w:val="22"/>
        </w:rPr>
        <w:br/>
        <w:t>i Program Funkcjonalno-Użytkowy, stanowiący załącznik nr 1 do OPZ, a także o warunki</w:t>
      </w:r>
      <w:r w:rsidRPr="00F67948">
        <w:rPr>
          <w:rFonts w:cstheme="minorHAnsi"/>
          <w:sz w:val="22"/>
          <w:szCs w:val="22"/>
        </w:rPr>
        <w:br/>
        <w:t xml:space="preserve">i postanowienia zawarte we wzorze Umowy (załącznik nr 2 do SWZ). </w:t>
      </w:r>
    </w:p>
    <w:p w14:paraId="17C2F58C" w14:textId="77777777" w:rsidR="00DE7528" w:rsidRPr="00F67948" w:rsidRDefault="00DE7528" w:rsidP="00DE7528">
      <w:pPr>
        <w:pStyle w:val="Akapitzlist"/>
        <w:widowControl w:val="0"/>
        <w:numPr>
          <w:ilvl w:val="1"/>
          <w:numId w:val="7"/>
        </w:numPr>
        <w:suppressAutoHyphens/>
        <w:spacing w:before="120" w:after="120" w:line="240" w:lineRule="auto"/>
        <w:ind w:left="426"/>
        <w:jc w:val="both"/>
        <w:rPr>
          <w:rFonts w:cstheme="minorHAnsi"/>
          <w:sz w:val="22"/>
          <w:szCs w:val="22"/>
        </w:rPr>
      </w:pPr>
      <w:r w:rsidRPr="00F67948">
        <w:rPr>
          <w:rFonts w:cstheme="minorHAnsi"/>
          <w:sz w:val="22"/>
          <w:szCs w:val="22"/>
        </w:rPr>
        <w:t>Wykonawca jest zobowiązany do szczegółowej analizy Programu Funkcjonalno-Użytkowego</w:t>
      </w:r>
      <w:r w:rsidRPr="00F67948">
        <w:rPr>
          <w:rFonts w:cstheme="minorHAnsi"/>
          <w:sz w:val="22"/>
          <w:szCs w:val="22"/>
        </w:rPr>
        <w:br/>
        <w:t>i Opisu przedmiotu zamówienia celem wyeliminowania błędów lub przypadków nieuwzględnionych w powyższych dokumentach, a niezbędnych do prawidłowego wykonania zamówienia.</w:t>
      </w:r>
    </w:p>
    <w:p w14:paraId="2D52B196" w14:textId="224E4775" w:rsidR="00DE7528" w:rsidRPr="00F67948" w:rsidRDefault="00DE7528" w:rsidP="00DE7528">
      <w:pPr>
        <w:pStyle w:val="Akapitzlist"/>
        <w:widowControl w:val="0"/>
        <w:numPr>
          <w:ilvl w:val="1"/>
          <w:numId w:val="7"/>
        </w:numPr>
        <w:suppressAutoHyphens/>
        <w:spacing w:before="120" w:after="120" w:line="240" w:lineRule="auto"/>
        <w:ind w:left="426"/>
        <w:jc w:val="both"/>
        <w:rPr>
          <w:rFonts w:cstheme="minorHAnsi"/>
          <w:sz w:val="22"/>
          <w:szCs w:val="22"/>
        </w:rPr>
      </w:pPr>
      <w:r w:rsidRPr="00F67948">
        <w:rPr>
          <w:rFonts w:cstheme="minorHAnsi"/>
          <w:sz w:val="22"/>
          <w:szCs w:val="22"/>
        </w:rPr>
        <w:t xml:space="preserve">Kierownik Budowy jest zobowiązany do przebywania na terenie budowy i pełnienia swojej funkcji w każdym tygodniu realizacji prac aż do </w:t>
      </w:r>
      <w:r w:rsidR="000241ED" w:rsidRPr="00F67948">
        <w:rPr>
          <w:rFonts w:cstheme="minorHAnsi"/>
          <w:sz w:val="22"/>
          <w:szCs w:val="22"/>
        </w:rPr>
        <w:t xml:space="preserve">przekazania do eksploatacji przedmiotu umowy. </w:t>
      </w:r>
    </w:p>
    <w:p w14:paraId="58738408" w14:textId="77777777" w:rsidR="00DE7528" w:rsidRPr="00F67948" w:rsidRDefault="00DE7528" w:rsidP="00DE7528">
      <w:pPr>
        <w:pStyle w:val="Akapitzlist"/>
        <w:widowControl w:val="0"/>
        <w:numPr>
          <w:ilvl w:val="1"/>
          <w:numId w:val="7"/>
        </w:numPr>
        <w:suppressAutoHyphens/>
        <w:spacing w:before="120" w:after="120" w:line="240" w:lineRule="auto"/>
        <w:ind w:left="426"/>
        <w:jc w:val="both"/>
        <w:rPr>
          <w:rFonts w:cstheme="minorHAnsi"/>
          <w:sz w:val="22"/>
          <w:szCs w:val="22"/>
        </w:rPr>
      </w:pPr>
      <w:r w:rsidRPr="00F67948">
        <w:rPr>
          <w:rFonts w:cstheme="minorHAnsi"/>
          <w:sz w:val="22"/>
          <w:szCs w:val="22"/>
        </w:rPr>
        <w:t>Zamawiający wymaga, aby przez cały okres budowy wszyscy pracownicy budowy (tj. Wykonawcy, Podwykonawcy i dalszego Podwykonawcy), zostali wyposażeni w stroje robocze umożliwiające identyfikację pracodawcy danego pracownika (tj. posiadali w widocznym miejscu czytelne logo bądź nazwę Wykonawcy, Podwykonawcy lub dalszego Podwykonawcy).</w:t>
      </w:r>
    </w:p>
    <w:p w14:paraId="629D1E1E" w14:textId="77777777" w:rsidR="00DE7528" w:rsidRPr="00F67948" w:rsidRDefault="00DE7528" w:rsidP="00DE7528">
      <w:pPr>
        <w:pStyle w:val="Akapitzlist"/>
        <w:widowControl w:val="0"/>
        <w:numPr>
          <w:ilvl w:val="1"/>
          <w:numId w:val="7"/>
        </w:numPr>
        <w:suppressAutoHyphens/>
        <w:spacing w:before="120" w:after="120" w:line="240" w:lineRule="auto"/>
        <w:ind w:left="426"/>
        <w:jc w:val="both"/>
        <w:rPr>
          <w:rFonts w:cstheme="minorHAnsi"/>
          <w:sz w:val="22"/>
          <w:szCs w:val="22"/>
        </w:rPr>
      </w:pPr>
      <w:r w:rsidRPr="00F67948">
        <w:rPr>
          <w:rFonts w:cstheme="minorHAnsi"/>
          <w:sz w:val="22"/>
          <w:szCs w:val="22"/>
        </w:rPr>
        <w:t>Wykonawca zobowiązuje się wykonać roboty z zachowaniem należytej staranności, zasad bezpieczeństwa, dobrej jakości, właściwej organizacji pracy, zasad wiedzy technicznej, obowiązujących norm oraz przepisów prawa, w szczególności ustawy z dnia 7 lipca 1994r. Prawo budowlane oraz zgodnie z zatwierdzoną dokumentacją projektową, opracowaną na podstawie PFU.</w:t>
      </w:r>
    </w:p>
    <w:p w14:paraId="40993E5D" w14:textId="3C7BE7FC" w:rsidR="00DE7528" w:rsidRPr="00F67948" w:rsidRDefault="00DE7528" w:rsidP="00DE7528">
      <w:pPr>
        <w:pStyle w:val="Akapitzlist"/>
        <w:widowControl w:val="0"/>
        <w:numPr>
          <w:ilvl w:val="1"/>
          <w:numId w:val="7"/>
        </w:numPr>
        <w:suppressAutoHyphens/>
        <w:spacing w:before="120" w:after="120" w:line="240" w:lineRule="auto"/>
        <w:ind w:left="426"/>
        <w:jc w:val="both"/>
        <w:rPr>
          <w:rFonts w:cstheme="minorHAnsi"/>
          <w:sz w:val="22"/>
          <w:szCs w:val="22"/>
        </w:rPr>
      </w:pPr>
      <w:r w:rsidRPr="00F67948">
        <w:rPr>
          <w:rFonts w:cstheme="minorHAnsi"/>
          <w:sz w:val="22"/>
          <w:szCs w:val="22"/>
        </w:rPr>
        <w:t xml:space="preserve">Realizacja inwestycji objęta będzie nadzorem </w:t>
      </w:r>
      <w:r w:rsidR="007A0EE2" w:rsidRPr="00F67948">
        <w:rPr>
          <w:rFonts w:cstheme="minorHAnsi"/>
          <w:sz w:val="22"/>
          <w:szCs w:val="22"/>
        </w:rPr>
        <w:t>Inżyniera Kontraktu</w:t>
      </w:r>
      <w:r w:rsidRPr="00F67948">
        <w:rPr>
          <w:rFonts w:cstheme="minorHAnsi"/>
          <w:sz w:val="22"/>
          <w:szCs w:val="22"/>
        </w:rPr>
        <w:t xml:space="preserve"> – SAFEGE S.A.S (akcyjna spółka uproszczona) z siedzibą w 15-27 Rue Du Port, Parc de l’lle, 92022 Nanterre, Francja, w imieniu </w:t>
      </w:r>
      <w:r w:rsidRPr="00F67948">
        <w:rPr>
          <w:rFonts w:cstheme="minorHAnsi"/>
          <w:sz w:val="22"/>
          <w:szCs w:val="22"/>
        </w:rPr>
        <w:lastRenderedPageBreak/>
        <w:t xml:space="preserve">której funkcję </w:t>
      </w:r>
      <w:r w:rsidR="00832F19" w:rsidRPr="00F67948">
        <w:rPr>
          <w:rFonts w:cstheme="minorHAnsi"/>
          <w:sz w:val="22"/>
          <w:szCs w:val="22"/>
        </w:rPr>
        <w:t>Inżyniera Kontraktu</w:t>
      </w:r>
      <w:r w:rsidRPr="00F67948">
        <w:rPr>
          <w:rFonts w:cstheme="minorHAnsi"/>
          <w:sz w:val="22"/>
          <w:szCs w:val="22"/>
        </w:rPr>
        <w:t xml:space="preserve"> prowadzi SAFEGE S.A.S. Oddział w Polsce</w:t>
      </w:r>
      <w:r w:rsidRPr="00F67948">
        <w:rPr>
          <w:rFonts w:cstheme="minorHAnsi"/>
          <w:sz w:val="22"/>
          <w:szCs w:val="22"/>
        </w:rPr>
        <w:br/>
        <w:t>z siedzibą w Warszawie, Al. Jerozolimskie 134, 02-305 Warszawa.</w:t>
      </w:r>
    </w:p>
    <w:p w14:paraId="51FA4AFA" w14:textId="77777777" w:rsidR="00DE7528" w:rsidRPr="00F67948" w:rsidRDefault="00DE7528" w:rsidP="00DE7528">
      <w:pPr>
        <w:pStyle w:val="Nagwekspisutreci1"/>
        <w:numPr>
          <w:ilvl w:val="1"/>
          <w:numId w:val="7"/>
        </w:numPr>
        <w:spacing w:before="120" w:after="120" w:line="240" w:lineRule="auto"/>
        <w:ind w:left="567" w:hanging="567"/>
        <w:jc w:val="both"/>
        <w:rPr>
          <w:rFonts w:asciiTheme="minorHAnsi" w:hAnsiTheme="minorHAnsi" w:cstheme="minorHAnsi"/>
          <w:sz w:val="22"/>
          <w:szCs w:val="22"/>
        </w:rPr>
      </w:pPr>
      <w:r w:rsidRPr="00F67948">
        <w:rPr>
          <w:rFonts w:asciiTheme="minorHAnsi" w:hAnsiTheme="minorHAnsi" w:cstheme="minorHAnsi"/>
          <w:sz w:val="22"/>
          <w:szCs w:val="22"/>
        </w:rPr>
        <w:t xml:space="preserve">Poza wymogami wynikającymi z postanowień SWZ i Programu Funkcjonalno-Użytkowego Wykonawca jest zobowiązany do: </w:t>
      </w:r>
    </w:p>
    <w:p w14:paraId="0A1B46D2" w14:textId="77777777" w:rsidR="00DE7528" w:rsidRPr="00F67948" w:rsidRDefault="00DE7528" w:rsidP="00DE7528">
      <w:pPr>
        <w:pStyle w:val="Akapitzlist"/>
        <w:widowControl w:val="0"/>
        <w:numPr>
          <w:ilvl w:val="0"/>
          <w:numId w:val="8"/>
        </w:numPr>
        <w:tabs>
          <w:tab w:val="left" w:pos="851"/>
        </w:tabs>
        <w:spacing w:before="60" w:after="0" w:line="240" w:lineRule="auto"/>
        <w:contextualSpacing w:val="0"/>
        <w:jc w:val="both"/>
        <w:rPr>
          <w:rFonts w:eastAsia="Arial" w:cstheme="minorHAnsi"/>
          <w:vanish/>
          <w:color w:val="000000"/>
          <w:sz w:val="22"/>
          <w:szCs w:val="22"/>
        </w:rPr>
      </w:pPr>
    </w:p>
    <w:p w14:paraId="53788C47" w14:textId="77777777" w:rsidR="00DE7528" w:rsidRPr="00F67948" w:rsidRDefault="00DE7528" w:rsidP="00DE7528">
      <w:pPr>
        <w:pStyle w:val="Akapitzlist"/>
        <w:widowControl w:val="0"/>
        <w:numPr>
          <w:ilvl w:val="0"/>
          <w:numId w:val="8"/>
        </w:numPr>
        <w:tabs>
          <w:tab w:val="left" w:pos="851"/>
        </w:tabs>
        <w:spacing w:before="60" w:after="0" w:line="240" w:lineRule="auto"/>
        <w:contextualSpacing w:val="0"/>
        <w:jc w:val="both"/>
        <w:rPr>
          <w:rFonts w:eastAsia="Arial" w:cstheme="minorHAnsi"/>
          <w:vanish/>
          <w:color w:val="000000"/>
          <w:sz w:val="22"/>
          <w:szCs w:val="22"/>
        </w:rPr>
      </w:pPr>
    </w:p>
    <w:p w14:paraId="52AA5D27" w14:textId="77777777" w:rsidR="00DE7528" w:rsidRPr="00F67948" w:rsidRDefault="00DE7528" w:rsidP="00DE7528">
      <w:pPr>
        <w:pStyle w:val="Akapitzlist"/>
        <w:widowControl w:val="0"/>
        <w:numPr>
          <w:ilvl w:val="1"/>
          <w:numId w:val="8"/>
        </w:numPr>
        <w:tabs>
          <w:tab w:val="left" w:pos="851"/>
        </w:tabs>
        <w:spacing w:before="60" w:after="0" w:line="240" w:lineRule="auto"/>
        <w:contextualSpacing w:val="0"/>
        <w:jc w:val="both"/>
        <w:rPr>
          <w:rFonts w:eastAsia="Arial" w:cstheme="minorHAnsi"/>
          <w:vanish/>
          <w:color w:val="000000"/>
          <w:sz w:val="22"/>
          <w:szCs w:val="22"/>
        </w:rPr>
      </w:pPr>
    </w:p>
    <w:p w14:paraId="6CC48771" w14:textId="77777777" w:rsidR="00DE7528" w:rsidRPr="00F67948" w:rsidRDefault="00DE7528" w:rsidP="00DE7528">
      <w:pPr>
        <w:pStyle w:val="Akapitzlist"/>
        <w:widowControl w:val="0"/>
        <w:numPr>
          <w:ilvl w:val="1"/>
          <w:numId w:val="8"/>
        </w:numPr>
        <w:tabs>
          <w:tab w:val="left" w:pos="851"/>
        </w:tabs>
        <w:spacing w:before="60" w:after="0" w:line="240" w:lineRule="auto"/>
        <w:contextualSpacing w:val="0"/>
        <w:jc w:val="both"/>
        <w:rPr>
          <w:rFonts w:eastAsia="Arial" w:cstheme="minorHAnsi"/>
          <w:vanish/>
          <w:color w:val="000000"/>
          <w:sz w:val="22"/>
          <w:szCs w:val="22"/>
        </w:rPr>
      </w:pPr>
    </w:p>
    <w:p w14:paraId="4A8CF7EE" w14:textId="77777777" w:rsidR="00DE7528" w:rsidRPr="00F67948" w:rsidRDefault="00DE7528" w:rsidP="00DE7528">
      <w:pPr>
        <w:pStyle w:val="Akapitzlist"/>
        <w:widowControl w:val="0"/>
        <w:numPr>
          <w:ilvl w:val="1"/>
          <w:numId w:val="8"/>
        </w:numPr>
        <w:tabs>
          <w:tab w:val="left" w:pos="851"/>
        </w:tabs>
        <w:spacing w:before="60" w:after="0" w:line="240" w:lineRule="auto"/>
        <w:contextualSpacing w:val="0"/>
        <w:jc w:val="both"/>
        <w:rPr>
          <w:rFonts w:eastAsia="Arial" w:cstheme="minorHAnsi"/>
          <w:vanish/>
          <w:color w:val="000000"/>
          <w:sz w:val="22"/>
          <w:szCs w:val="22"/>
        </w:rPr>
      </w:pPr>
    </w:p>
    <w:p w14:paraId="1D10454C" w14:textId="77777777" w:rsidR="00DE7528" w:rsidRPr="00F67948" w:rsidRDefault="00DE7528" w:rsidP="00DE7528">
      <w:pPr>
        <w:pStyle w:val="Akapitzlist"/>
        <w:widowControl w:val="0"/>
        <w:numPr>
          <w:ilvl w:val="1"/>
          <w:numId w:val="8"/>
        </w:numPr>
        <w:tabs>
          <w:tab w:val="left" w:pos="851"/>
        </w:tabs>
        <w:spacing w:before="60" w:after="0" w:line="240" w:lineRule="auto"/>
        <w:contextualSpacing w:val="0"/>
        <w:jc w:val="both"/>
        <w:rPr>
          <w:rFonts w:eastAsia="Arial" w:cstheme="minorHAnsi"/>
          <w:vanish/>
          <w:color w:val="000000"/>
          <w:sz w:val="22"/>
          <w:szCs w:val="22"/>
        </w:rPr>
      </w:pPr>
    </w:p>
    <w:p w14:paraId="143F344D" w14:textId="77777777" w:rsidR="00DE7528" w:rsidRPr="00F67948" w:rsidRDefault="00DE7528" w:rsidP="00DE7528">
      <w:pPr>
        <w:pStyle w:val="Akapitzlist"/>
        <w:widowControl w:val="0"/>
        <w:numPr>
          <w:ilvl w:val="1"/>
          <w:numId w:val="8"/>
        </w:numPr>
        <w:tabs>
          <w:tab w:val="left" w:pos="851"/>
        </w:tabs>
        <w:spacing w:before="60" w:after="0" w:line="240" w:lineRule="auto"/>
        <w:contextualSpacing w:val="0"/>
        <w:jc w:val="both"/>
        <w:rPr>
          <w:rFonts w:eastAsia="Arial" w:cstheme="minorHAnsi"/>
          <w:vanish/>
          <w:color w:val="000000"/>
          <w:sz w:val="22"/>
          <w:szCs w:val="22"/>
        </w:rPr>
      </w:pPr>
    </w:p>
    <w:p w14:paraId="57C63095" w14:textId="77777777" w:rsidR="00DE7528" w:rsidRPr="00F67948" w:rsidRDefault="00DE7528" w:rsidP="00DE7528">
      <w:pPr>
        <w:pStyle w:val="Akapitzlist"/>
        <w:widowControl w:val="0"/>
        <w:numPr>
          <w:ilvl w:val="1"/>
          <w:numId w:val="8"/>
        </w:numPr>
        <w:tabs>
          <w:tab w:val="left" w:pos="851"/>
        </w:tabs>
        <w:spacing w:before="60" w:after="0" w:line="240" w:lineRule="auto"/>
        <w:contextualSpacing w:val="0"/>
        <w:jc w:val="both"/>
        <w:rPr>
          <w:rFonts w:eastAsia="Arial" w:cstheme="minorHAnsi"/>
          <w:vanish/>
          <w:color w:val="000000"/>
          <w:sz w:val="22"/>
          <w:szCs w:val="22"/>
        </w:rPr>
      </w:pPr>
    </w:p>
    <w:p w14:paraId="6942B053" w14:textId="77777777" w:rsidR="00DE7528" w:rsidRPr="00F67948" w:rsidRDefault="00DE7528" w:rsidP="00DE7528">
      <w:pPr>
        <w:pStyle w:val="Akapitzlist"/>
        <w:widowControl w:val="0"/>
        <w:numPr>
          <w:ilvl w:val="1"/>
          <w:numId w:val="8"/>
        </w:numPr>
        <w:tabs>
          <w:tab w:val="left" w:pos="851"/>
        </w:tabs>
        <w:spacing w:before="60" w:after="0" w:line="240" w:lineRule="auto"/>
        <w:contextualSpacing w:val="0"/>
        <w:jc w:val="both"/>
        <w:rPr>
          <w:rFonts w:eastAsia="Arial" w:cstheme="minorHAnsi"/>
          <w:vanish/>
          <w:color w:val="000000"/>
          <w:sz w:val="22"/>
          <w:szCs w:val="22"/>
        </w:rPr>
      </w:pPr>
    </w:p>
    <w:p w14:paraId="3E734515" w14:textId="77777777" w:rsidR="00DE7528" w:rsidRPr="00F67948" w:rsidRDefault="00DE7528" w:rsidP="00DE7528">
      <w:pPr>
        <w:pStyle w:val="Teksttreci21"/>
        <w:numPr>
          <w:ilvl w:val="2"/>
          <w:numId w:val="8"/>
        </w:numPr>
        <w:shd w:val="clear" w:color="auto" w:fill="auto"/>
        <w:tabs>
          <w:tab w:val="left" w:pos="993"/>
        </w:tabs>
        <w:spacing w:before="60" w:after="0" w:line="240" w:lineRule="auto"/>
        <w:ind w:left="1418" w:hanging="851"/>
        <w:jc w:val="both"/>
        <w:rPr>
          <w:rFonts w:asciiTheme="minorHAnsi" w:hAnsiTheme="minorHAnsi" w:cstheme="minorHAnsi"/>
          <w:bCs/>
          <w:color w:val="000000"/>
        </w:rPr>
      </w:pPr>
      <w:r w:rsidRPr="00F67948">
        <w:rPr>
          <w:rFonts w:asciiTheme="minorHAnsi" w:hAnsiTheme="minorHAnsi" w:cstheme="minorHAnsi"/>
          <w:color w:val="000000"/>
        </w:rPr>
        <w:t>Opracowania</w:t>
      </w:r>
      <w:r w:rsidRPr="00F67948">
        <w:rPr>
          <w:rFonts w:asciiTheme="minorHAnsi" w:hAnsiTheme="minorHAnsi" w:cstheme="minorHAnsi"/>
          <w:bCs/>
          <w:color w:val="000000"/>
        </w:rPr>
        <w:t xml:space="preserve"> i dostarczenia Zamawiającemu planu BIOZ przed ustawowym terminem zgłoszenia rozpoczęcia budowy;</w:t>
      </w:r>
    </w:p>
    <w:p w14:paraId="672E03CE" w14:textId="687D6819" w:rsidR="00DE7528" w:rsidRPr="00F67948" w:rsidRDefault="00DE7528" w:rsidP="00DE7528">
      <w:pPr>
        <w:pStyle w:val="Teksttreci21"/>
        <w:numPr>
          <w:ilvl w:val="2"/>
          <w:numId w:val="8"/>
        </w:numPr>
        <w:shd w:val="clear" w:color="auto" w:fill="auto"/>
        <w:tabs>
          <w:tab w:val="left" w:pos="993"/>
        </w:tabs>
        <w:spacing w:before="60" w:after="0" w:line="240" w:lineRule="auto"/>
        <w:ind w:left="1418" w:hanging="851"/>
        <w:jc w:val="both"/>
        <w:rPr>
          <w:rFonts w:asciiTheme="minorHAnsi" w:hAnsiTheme="minorHAnsi" w:cstheme="minorHAnsi"/>
          <w:color w:val="000000"/>
        </w:rPr>
      </w:pPr>
      <w:r w:rsidRPr="00F67948">
        <w:rPr>
          <w:rFonts w:asciiTheme="minorHAnsi" w:hAnsiTheme="minorHAnsi" w:cstheme="minorHAnsi"/>
          <w:color w:val="000000"/>
        </w:rPr>
        <w:t>Organizacji, utrzymania i zabezpieczenia terenu budowy z zapleczem socjalnym i technicznym wraz z wykonaniem dla celów budowy przyłączy tymczasowych zasilających w niezbędne media z ich pomiarem oraz zapewnienie odpowiedniej ilości pracowników przewidzianych do realizacji robót.</w:t>
      </w:r>
    </w:p>
    <w:p w14:paraId="2E0F7A06" w14:textId="593F3F9D" w:rsidR="00AB2D00" w:rsidRPr="00F67948" w:rsidRDefault="003E7E58" w:rsidP="00DE7528">
      <w:pPr>
        <w:pStyle w:val="Teksttreci21"/>
        <w:numPr>
          <w:ilvl w:val="2"/>
          <w:numId w:val="8"/>
        </w:numPr>
        <w:shd w:val="clear" w:color="auto" w:fill="auto"/>
        <w:tabs>
          <w:tab w:val="left" w:pos="993"/>
        </w:tabs>
        <w:spacing w:before="60" w:after="0" w:line="240" w:lineRule="auto"/>
        <w:ind w:left="1418" w:hanging="851"/>
        <w:jc w:val="both"/>
        <w:rPr>
          <w:rFonts w:asciiTheme="minorHAnsi" w:hAnsiTheme="minorHAnsi" w:cstheme="minorHAnsi"/>
          <w:color w:val="000000"/>
        </w:rPr>
      </w:pPr>
      <w:r w:rsidRPr="00F67948">
        <w:rPr>
          <w:rFonts w:asciiTheme="minorHAnsi" w:hAnsiTheme="minorHAnsi" w:cstheme="minorHAnsi"/>
          <w:color w:val="000000"/>
        </w:rPr>
        <w:t>Oznaczenie budowy tablicą informacyjną zgodnie z przepisami Prawa budowlanego</w:t>
      </w:r>
      <w:r w:rsidR="00FC2EB8" w:rsidRPr="00F67948">
        <w:rPr>
          <w:rFonts w:asciiTheme="minorHAnsi" w:hAnsiTheme="minorHAnsi" w:cstheme="minorHAnsi"/>
          <w:color w:val="000000"/>
        </w:rPr>
        <w:t xml:space="preserve"> oraz dostarcz</w:t>
      </w:r>
      <w:r w:rsidR="00CA35E0" w:rsidRPr="00F67948">
        <w:rPr>
          <w:rFonts w:asciiTheme="minorHAnsi" w:hAnsiTheme="minorHAnsi" w:cstheme="minorHAnsi"/>
          <w:color w:val="000000"/>
        </w:rPr>
        <w:t xml:space="preserve">oną przez Zamawiającego tablicą informującą o dofinansowaniu projektu ze środków </w:t>
      </w:r>
      <w:r w:rsidR="00714404" w:rsidRPr="00F67948">
        <w:rPr>
          <w:rFonts w:asciiTheme="minorHAnsi" w:hAnsiTheme="minorHAnsi" w:cstheme="minorHAnsi"/>
          <w:color w:val="000000"/>
        </w:rPr>
        <w:t>NFOŚIGW</w:t>
      </w:r>
    </w:p>
    <w:p w14:paraId="6B54D31F" w14:textId="3D965571" w:rsidR="00DE7528" w:rsidRPr="00F67948" w:rsidRDefault="00DE7528" w:rsidP="00DE7528">
      <w:pPr>
        <w:pStyle w:val="Teksttreci21"/>
        <w:numPr>
          <w:ilvl w:val="2"/>
          <w:numId w:val="8"/>
        </w:numPr>
        <w:shd w:val="clear" w:color="auto" w:fill="auto"/>
        <w:tabs>
          <w:tab w:val="left" w:pos="993"/>
        </w:tabs>
        <w:spacing w:before="60" w:after="0" w:line="240" w:lineRule="auto"/>
        <w:ind w:left="1418" w:hanging="851"/>
        <w:jc w:val="both"/>
        <w:rPr>
          <w:rFonts w:asciiTheme="minorHAnsi" w:hAnsiTheme="minorHAnsi" w:cstheme="minorHAnsi"/>
          <w:color w:val="000000"/>
        </w:rPr>
      </w:pPr>
      <w:r w:rsidRPr="00F67948">
        <w:rPr>
          <w:rFonts w:asciiTheme="minorHAnsi" w:hAnsiTheme="minorHAnsi" w:cstheme="minorHAnsi"/>
          <w:color w:val="000000"/>
        </w:rPr>
        <w:t xml:space="preserve">Wygrodzenia placu budowy </w:t>
      </w:r>
      <w:r w:rsidR="00332782" w:rsidRPr="00F67948">
        <w:rPr>
          <w:rFonts w:asciiTheme="minorHAnsi" w:hAnsiTheme="minorHAnsi" w:cstheme="minorHAnsi"/>
          <w:color w:val="000000"/>
        </w:rPr>
        <w:t xml:space="preserve">przęsłami ogrodzeniowymi ze sztywnych paneli siatkowych </w:t>
      </w:r>
      <w:r w:rsidRPr="00F67948">
        <w:rPr>
          <w:rFonts w:asciiTheme="minorHAnsi" w:hAnsiTheme="minorHAnsi" w:cstheme="minorHAnsi"/>
          <w:color w:val="000000"/>
        </w:rPr>
        <w:t>o wysokości min. 2,0 m.</w:t>
      </w:r>
    </w:p>
    <w:p w14:paraId="30342B92" w14:textId="77777777" w:rsidR="00DE7528" w:rsidRPr="00F67948" w:rsidRDefault="00DE7528" w:rsidP="00DE7528">
      <w:pPr>
        <w:pStyle w:val="Teksttreci21"/>
        <w:numPr>
          <w:ilvl w:val="2"/>
          <w:numId w:val="8"/>
        </w:numPr>
        <w:shd w:val="clear" w:color="auto" w:fill="auto"/>
        <w:tabs>
          <w:tab w:val="left" w:pos="993"/>
        </w:tabs>
        <w:spacing w:before="60" w:after="0" w:line="240" w:lineRule="auto"/>
        <w:ind w:left="1418" w:hanging="851"/>
        <w:jc w:val="both"/>
        <w:rPr>
          <w:rFonts w:asciiTheme="minorHAnsi" w:hAnsiTheme="minorHAnsi" w:cstheme="minorHAnsi"/>
          <w:color w:val="000000"/>
        </w:rPr>
      </w:pPr>
      <w:r w:rsidRPr="00F67948">
        <w:rPr>
          <w:rFonts w:asciiTheme="minorHAnsi" w:hAnsiTheme="minorHAnsi" w:cstheme="minorHAnsi"/>
          <w:color w:val="000000"/>
        </w:rPr>
        <w:t>Stałego utrzymania terenu budowy w czystości, usuwanie gruzu i odpadów.</w:t>
      </w:r>
    </w:p>
    <w:p w14:paraId="1061DB4F" w14:textId="77777777" w:rsidR="00DE7528" w:rsidRPr="00F67948" w:rsidRDefault="00DE7528" w:rsidP="00DE7528">
      <w:pPr>
        <w:pStyle w:val="Teksttreci21"/>
        <w:numPr>
          <w:ilvl w:val="2"/>
          <w:numId w:val="8"/>
        </w:numPr>
        <w:shd w:val="clear" w:color="auto" w:fill="auto"/>
        <w:tabs>
          <w:tab w:val="left" w:pos="993"/>
        </w:tabs>
        <w:spacing w:before="60" w:after="0" w:line="240" w:lineRule="auto"/>
        <w:ind w:left="1418" w:hanging="851"/>
        <w:jc w:val="both"/>
        <w:rPr>
          <w:rFonts w:asciiTheme="minorHAnsi" w:hAnsiTheme="minorHAnsi" w:cstheme="minorHAnsi"/>
          <w:color w:val="000000"/>
        </w:rPr>
      </w:pPr>
      <w:r w:rsidRPr="00F67948">
        <w:rPr>
          <w:rFonts w:asciiTheme="minorHAnsi" w:hAnsiTheme="minorHAnsi" w:cstheme="minorHAnsi"/>
          <w:color w:val="000000"/>
        </w:rPr>
        <w:t>Zminimalizowania uciążliwego wpływu prowadzonych robót na otaczające środowisko i użytkowników okolicznych obiektów.</w:t>
      </w:r>
    </w:p>
    <w:p w14:paraId="152728EA" w14:textId="77777777" w:rsidR="00DE7528" w:rsidRPr="00F67948" w:rsidRDefault="00DE7528" w:rsidP="00DE7528">
      <w:pPr>
        <w:pStyle w:val="Teksttreci21"/>
        <w:numPr>
          <w:ilvl w:val="2"/>
          <w:numId w:val="8"/>
        </w:numPr>
        <w:shd w:val="clear" w:color="auto" w:fill="auto"/>
        <w:tabs>
          <w:tab w:val="left" w:pos="993"/>
        </w:tabs>
        <w:spacing w:before="60" w:after="0" w:line="240" w:lineRule="auto"/>
        <w:ind w:left="1418" w:hanging="851"/>
        <w:jc w:val="both"/>
        <w:rPr>
          <w:rFonts w:asciiTheme="minorHAnsi" w:hAnsiTheme="minorHAnsi" w:cstheme="minorHAnsi"/>
          <w:color w:val="000000"/>
        </w:rPr>
      </w:pPr>
      <w:r w:rsidRPr="00F67948">
        <w:rPr>
          <w:rFonts w:asciiTheme="minorHAnsi" w:hAnsiTheme="minorHAnsi" w:cstheme="minorHAnsi"/>
          <w:color w:val="000000"/>
        </w:rPr>
        <w:t>Naprawienia na własny koszt i doprowadzenie do stanu poprzedniego ewentualnych szkód.</w:t>
      </w:r>
    </w:p>
    <w:p w14:paraId="1A5949DD" w14:textId="77777777" w:rsidR="00DE7528" w:rsidRPr="00F67948" w:rsidRDefault="00DE7528" w:rsidP="00DE7528">
      <w:pPr>
        <w:pStyle w:val="Teksttreci21"/>
        <w:numPr>
          <w:ilvl w:val="2"/>
          <w:numId w:val="8"/>
        </w:numPr>
        <w:shd w:val="clear" w:color="auto" w:fill="auto"/>
        <w:tabs>
          <w:tab w:val="left" w:pos="993"/>
        </w:tabs>
        <w:spacing w:before="60" w:after="0" w:line="240" w:lineRule="auto"/>
        <w:ind w:left="1418" w:hanging="851"/>
        <w:jc w:val="both"/>
        <w:rPr>
          <w:rFonts w:asciiTheme="minorHAnsi" w:hAnsiTheme="minorHAnsi" w:cstheme="minorHAnsi"/>
          <w:color w:val="000000"/>
        </w:rPr>
      </w:pPr>
      <w:r w:rsidRPr="00F67948">
        <w:rPr>
          <w:rFonts w:asciiTheme="minorHAnsi" w:hAnsiTheme="minorHAnsi" w:cstheme="minorHAnsi"/>
          <w:color w:val="000000"/>
        </w:rPr>
        <w:t xml:space="preserve">Kierowania robotami przez personel posiadający stosowne do zakresów wykonywanych robót uprawnienia i posiadających aktualne zaświadczenia </w:t>
      </w:r>
      <w:r w:rsidRPr="00F67948">
        <w:rPr>
          <w:rFonts w:asciiTheme="minorHAnsi" w:hAnsiTheme="minorHAnsi" w:cstheme="minorHAnsi"/>
          <w:color w:val="000000"/>
        </w:rPr>
        <w:br/>
        <w:t>o przynależności od Okręgowych Izb Inżynierów Budownictwa.</w:t>
      </w:r>
    </w:p>
    <w:p w14:paraId="6E73673E" w14:textId="77777777" w:rsidR="00DE7528" w:rsidRPr="00F67948" w:rsidRDefault="00DE7528" w:rsidP="00DE7528">
      <w:pPr>
        <w:pStyle w:val="Teksttreci21"/>
        <w:numPr>
          <w:ilvl w:val="2"/>
          <w:numId w:val="8"/>
        </w:numPr>
        <w:shd w:val="clear" w:color="auto" w:fill="auto"/>
        <w:tabs>
          <w:tab w:val="left" w:pos="993"/>
        </w:tabs>
        <w:spacing w:before="60" w:after="0" w:line="240" w:lineRule="auto"/>
        <w:ind w:left="1418" w:hanging="851"/>
        <w:jc w:val="both"/>
        <w:rPr>
          <w:rFonts w:asciiTheme="minorHAnsi" w:hAnsiTheme="minorHAnsi" w:cstheme="minorHAnsi"/>
          <w:color w:val="000000"/>
        </w:rPr>
      </w:pPr>
      <w:r w:rsidRPr="00F67948">
        <w:rPr>
          <w:rFonts w:asciiTheme="minorHAnsi" w:hAnsiTheme="minorHAnsi" w:cstheme="minorHAnsi"/>
          <w:color w:val="000000"/>
        </w:rPr>
        <w:t>Prowadzenia robót zgodnie z obowiązującymi warunkami technicznymi wykonania i odbioru robót w zgodności z obowiązującymi normami technicznymi.</w:t>
      </w:r>
    </w:p>
    <w:p w14:paraId="5C4CAC0F" w14:textId="51B59325" w:rsidR="00DE7528" w:rsidRPr="00F67948" w:rsidRDefault="00DE7528" w:rsidP="00DE7528">
      <w:pPr>
        <w:pStyle w:val="Teksttreci21"/>
        <w:numPr>
          <w:ilvl w:val="2"/>
          <w:numId w:val="8"/>
        </w:numPr>
        <w:shd w:val="clear" w:color="auto" w:fill="auto"/>
        <w:tabs>
          <w:tab w:val="left" w:pos="993"/>
        </w:tabs>
        <w:spacing w:before="60" w:after="0" w:line="240" w:lineRule="auto"/>
        <w:ind w:left="1418" w:hanging="851"/>
        <w:jc w:val="both"/>
        <w:rPr>
          <w:rFonts w:asciiTheme="minorHAnsi" w:hAnsiTheme="minorHAnsi" w:cstheme="minorHAnsi"/>
          <w:color w:val="000000"/>
        </w:rPr>
      </w:pPr>
      <w:r w:rsidRPr="00F67948">
        <w:rPr>
          <w:rFonts w:asciiTheme="minorHAnsi" w:hAnsiTheme="minorHAnsi" w:cstheme="minorHAnsi"/>
          <w:color w:val="000000"/>
        </w:rPr>
        <w:t>Przeprowadzania w trakcie budowy stosownych badań laboratoryjnych dokumentujących zachowanie prawidłowego procesu technologii robót</w:t>
      </w:r>
      <w:r w:rsidR="00782557" w:rsidRPr="00F67948">
        <w:rPr>
          <w:rFonts w:asciiTheme="minorHAnsi" w:hAnsiTheme="minorHAnsi" w:cstheme="minorHAnsi"/>
          <w:color w:val="000000"/>
        </w:rPr>
        <w:t>, zgodnie z postanowieniami PFU</w:t>
      </w:r>
      <w:r w:rsidRPr="00F67948">
        <w:rPr>
          <w:rFonts w:asciiTheme="minorHAnsi" w:hAnsiTheme="minorHAnsi" w:cstheme="minorHAnsi"/>
          <w:color w:val="000000"/>
        </w:rPr>
        <w:t>.</w:t>
      </w:r>
    </w:p>
    <w:p w14:paraId="0471A314" w14:textId="3676FFDE" w:rsidR="00DE7528" w:rsidRPr="00F67948" w:rsidRDefault="00DE7528" w:rsidP="00DE7528">
      <w:pPr>
        <w:pStyle w:val="Teksttreci21"/>
        <w:numPr>
          <w:ilvl w:val="2"/>
          <w:numId w:val="8"/>
        </w:numPr>
        <w:shd w:val="clear" w:color="auto" w:fill="auto"/>
        <w:tabs>
          <w:tab w:val="left" w:pos="993"/>
        </w:tabs>
        <w:spacing w:before="60" w:after="0" w:line="240" w:lineRule="auto"/>
        <w:ind w:left="1418" w:hanging="851"/>
        <w:jc w:val="both"/>
        <w:rPr>
          <w:rFonts w:asciiTheme="minorHAnsi" w:hAnsiTheme="minorHAnsi" w:cstheme="minorHAnsi"/>
          <w:color w:val="000000"/>
        </w:rPr>
      </w:pPr>
      <w:r w:rsidRPr="00F67948">
        <w:rPr>
          <w:rFonts w:asciiTheme="minorHAnsi" w:hAnsiTheme="minorHAnsi" w:cstheme="minorHAnsi"/>
          <w:color w:val="000000"/>
        </w:rPr>
        <w:t xml:space="preserve">Posiadania na każdy wbudowany materiał deklaracji zgodności, aprobaty technicznej lub certyfikatu świadczącego o jego jakości zgodnie z wymogami projektu. Materiał winien być dopuszczony do jego wbudowania (wg wymogów obowiązującego Prawa Budowlanego). Dokumenty te Wykonawca dostarczy do zatwierdzenia przez </w:t>
      </w:r>
      <w:r w:rsidR="002476BD" w:rsidRPr="00F67948">
        <w:rPr>
          <w:rFonts w:asciiTheme="minorHAnsi" w:hAnsiTheme="minorHAnsi" w:cstheme="minorHAnsi"/>
          <w:color w:val="000000"/>
        </w:rPr>
        <w:t>Inżyniera Kontraktu</w:t>
      </w:r>
      <w:r w:rsidRPr="00F67948">
        <w:rPr>
          <w:rFonts w:asciiTheme="minorHAnsi" w:hAnsiTheme="minorHAnsi" w:cstheme="minorHAnsi"/>
          <w:color w:val="000000"/>
        </w:rPr>
        <w:t xml:space="preserve"> </w:t>
      </w:r>
      <w:r w:rsidR="00623D81" w:rsidRPr="00F67948">
        <w:rPr>
          <w:rFonts w:asciiTheme="minorHAnsi" w:hAnsiTheme="minorHAnsi" w:cstheme="minorHAnsi"/>
          <w:color w:val="000000"/>
        </w:rPr>
        <w:t xml:space="preserve">i Zamawiającego </w:t>
      </w:r>
      <w:r w:rsidRPr="00F67948">
        <w:rPr>
          <w:rFonts w:asciiTheme="minorHAnsi" w:hAnsiTheme="minorHAnsi" w:cstheme="minorHAnsi"/>
          <w:color w:val="000000"/>
        </w:rPr>
        <w:t xml:space="preserve">przed zakupem. Jeżeli Wykonawca użyje materiałów lub dostarczy wyposażenie, sprzęt lub wykona roboty z materiałów nie zatwierdzonych przez </w:t>
      </w:r>
      <w:r w:rsidR="00623D81" w:rsidRPr="00F67948">
        <w:rPr>
          <w:rFonts w:asciiTheme="minorHAnsi" w:hAnsiTheme="minorHAnsi" w:cstheme="minorHAnsi"/>
          <w:color w:val="000000"/>
        </w:rPr>
        <w:t xml:space="preserve">Inżyniera Kontraktu i </w:t>
      </w:r>
      <w:r w:rsidR="00CC3811" w:rsidRPr="00F67948">
        <w:rPr>
          <w:rFonts w:asciiTheme="minorHAnsi" w:hAnsiTheme="minorHAnsi" w:cstheme="minorHAnsi"/>
          <w:color w:val="000000"/>
        </w:rPr>
        <w:t>Zamawiającego</w:t>
      </w:r>
      <w:r w:rsidRPr="00F67948">
        <w:rPr>
          <w:rFonts w:asciiTheme="minorHAnsi" w:hAnsiTheme="minorHAnsi" w:cstheme="minorHAnsi"/>
          <w:color w:val="000000"/>
        </w:rPr>
        <w:t xml:space="preserve">, Zamawiający ma prawo nie zapłacić za dany element robót, sprzętu lub wyposażenia  i  żądać zmian w tym zakresie na koszt Wykonawcy robót. </w:t>
      </w:r>
    </w:p>
    <w:p w14:paraId="1689F1C3" w14:textId="77777777" w:rsidR="00DE7528" w:rsidRPr="00F67948" w:rsidRDefault="00DE7528" w:rsidP="00DE7528">
      <w:pPr>
        <w:pStyle w:val="Teksttreci21"/>
        <w:numPr>
          <w:ilvl w:val="2"/>
          <w:numId w:val="8"/>
        </w:numPr>
        <w:shd w:val="clear" w:color="auto" w:fill="auto"/>
        <w:tabs>
          <w:tab w:val="left" w:pos="993"/>
        </w:tabs>
        <w:spacing w:before="60" w:after="0" w:line="240" w:lineRule="auto"/>
        <w:ind w:left="1418" w:hanging="851"/>
        <w:jc w:val="both"/>
        <w:rPr>
          <w:rFonts w:asciiTheme="minorHAnsi" w:hAnsiTheme="minorHAnsi" w:cstheme="minorHAnsi"/>
          <w:color w:val="000000"/>
        </w:rPr>
      </w:pPr>
      <w:r w:rsidRPr="00F67948">
        <w:rPr>
          <w:rFonts w:asciiTheme="minorHAnsi" w:hAnsiTheme="minorHAnsi" w:cstheme="minorHAnsi"/>
          <w:color w:val="000000"/>
        </w:rPr>
        <w:t>Uzyskania w imieniu Zamawiającego pozwolenia na użytkowanie.</w:t>
      </w:r>
    </w:p>
    <w:p w14:paraId="450C81DC" w14:textId="77777777" w:rsidR="00DE7528" w:rsidRPr="00F67948" w:rsidRDefault="00DE7528" w:rsidP="00DE7528">
      <w:pPr>
        <w:pStyle w:val="Teksttreci21"/>
        <w:numPr>
          <w:ilvl w:val="2"/>
          <w:numId w:val="8"/>
        </w:numPr>
        <w:shd w:val="clear" w:color="auto" w:fill="auto"/>
        <w:tabs>
          <w:tab w:val="left" w:pos="993"/>
        </w:tabs>
        <w:spacing w:before="60" w:after="0" w:line="240" w:lineRule="auto"/>
        <w:ind w:left="1418" w:hanging="851"/>
        <w:jc w:val="both"/>
        <w:rPr>
          <w:rFonts w:asciiTheme="minorHAnsi" w:hAnsiTheme="minorHAnsi" w:cstheme="minorHAnsi"/>
          <w:color w:val="000000"/>
        </w:rPr>
      </w:pPr>
      <w:r w:rsidRPr="00F67948">
        <w:rPr>
          <w:rFonts w:asciiTheme="minorHAnsi" w:hAnsiTheme="minorHAnsi" w:cstheme="minorHAnsi"/>
          <w:color w:val="000000"/>
        </w:rPr>
        <w:t>Opracowanie wykazu środków trwałych (OT) - zestawienie dla Zamawiającego danych i przypisanych im nakładów, wraz z ich opisem dla nowopowstałych środków trwałych (OT) w uzgodnieniu z Zamawiającym, w terminie do 14 dni od dnia odbioru końcowego inwestycji</w:t>
      </w:r>
    </w:p>
    <w:p w14:paraId="75FAC201" w14:textId="77777777" w:rsidR="00DE7528" w:rsidRPr="00F67948" w:rsidRDefault="00DE7528" w:rsidP="00DE7528">
      <w:pPr>
        <w:pStyle w:val="Teksttreci21"/>
        <w:numPr>
          <w:ilvl w:val="2"/>
          <w:numId w:val="8"/>
        </w:numPr>
        <w:shd w:val="clear" w:color="auto" w:fill="auto"/>
        <w:tabs>
          <w:tab w:val="left" w:pos="993"/>
        </w:tabs>
        <w:spacing w:before="60" w:after="0" w:line="240" w:lineRule="auto"/>
        <w:ind w:left="1418" w:hanging="851"/>
        <w:jc w:val="both"/>
        <w:rPr>
          <w:rFonts w:asciiTheme="minorHAnsi" w:hAnsiTheme="minorHAnsi" w:cstheme="minorHAnsi"/>
          <w:color w:val="000000"/>
        </w:rPr>
      </w:pPr>
      <w:r w:rsidRPr="00F67948">
        <w:rPr>
          <w:rFonts w:asciiTheme="minorHAnsi" w:hAnsiTheme="minorHAnsi" w:cstheme="minorHAnsi"/>
          <w:color w:val="000000"/>
        </w:rPr>
        <w:t>Dostarczenia Zamawiającemu dokładnej inwentaryzacji fotograficznej wszystkich dróg dojazdowych, po których będzie odbywał się transport materiałów i sprzętu na potrzeby prowadzenia i obsługi budowy, a także naprawienia na własny koszt oraz doprowadzenie do stanu poprzedniego ewentualnych szkód spowodowanych transportem. Inwentaryzacja musi zostać dostarczona przed rozpoczęciem robót budowlanych w wersji papierowej i elektronicznej.</w:t>
      </w:r>
    </w:p>
    <w:p w14:paraId="2FF1994D" w14:textId="2FB3E714" w:rsidR="00DE7528" w:rsidRPr="00F67948" w:rsidRDefault="00DE7528" w:rsidP="00DE7528">
      <w:pPr>
        <w:pStyle w:val="Teksttreci21"/>
        <w:numPr>
          <w:ilvl w:val="2"/>
          <w:numId w:val="8"/>
        </w:numPr>
        <w:shd w:val="clear" w:color="auto" w:fill="auto"/>
        <w:tabs>
          <w:tab w:val="left" w:pos="993"/>
        </w:tabs>
        <w:spacing w:before="60" w:after="0" w:line="240" w:lineRule="auto"/>
        <w:ind w:left="1418" w:hanging="851"/>
        <w:jc w:val="both"/>
        <w:rPr>
          <w:rFonts w:asciiTheme="minorHAnsi" w:hAnsiTheme="minorHAnsi" w:cstheme="minorHAnsi"/>
          <w:color w:val="000000"/>
        </w:rPr>
      </w:pPr>
      <w:r w:rsidRPr="00F67948">
        <w:rPr>
          <w:rFonts w:asciiTheme="minorHAnsi" w:hAnsiTheme="minorHAnsi" w:cstheme="minorHAnsi"/>
          <w:color w:val="000000"/>
        </w:rPr>
        <w:t>Zgłoszenia do odbioru końcowego wykonanych elementów robót z</w:t>
      </w:r>
      <w:r w:rsidR="00DB1845" w:rsidRPr="00F67948">
        <w:rPr>
          <w:rFonts w:asciiTheme="minorHAnsi" w:hAnsiTheme="minorHAnsi" w:cstheme="minorHAnsi"/>
          <w:color w:val="000000"/>
        </w:rPr>
        <w:t>godnie z postanowieniami PFU, Umowy oraz</w:t>
      </w:r>
      <w:r w:rsidRPr="00F67948">
        <w:rPr>
          <w:rFonts w:asciiTheme="minorHAnsi" w:hAnsiTheme="minorHAnsi" w:cstheme="minorHAnsi"/>
          <w:color w:val="000000"/>
        </w:rPr>
        <w:t xml:space="preserve"> uwzględnieniem między innymi poniższych uwag:</w:t>
      </w:r>
    </w:p>
    <w:p w14:paraId="6292D90A" w14:textId="77777777" w:rsidR="00DE7528" w:rsidRPr="00F67948" w:rsidRDefault="00DE7528" w:rsidP="00DE7528">
      <w:pPr>
        <w:pStyle w:val="Teksttreci21"/>
        <w:numPr>
          <w:ilvl w:val="2"/>
          <w:numId w:val="8"/>
        </w:numPr>
        <w:shd w:val="clear" w:color="auto" w:fill="auto"/>
        <w:tabs>
          <w:tab w:val="left" w:pos="0"/>
          <w:tab w:val="left" w:pos="993"/>
        </w:tabs>
        <w:spacing w:before="60" w:after="0" w:line="240" w:lineRule="auto"/>
        <w:ind w:left="1418" w:hanging="851"/>
        <w:jc w:val="both"/>
        <w:rPr>
          <w:rFonts w:asciiTheme="minorHAnsi" w:hAnsiTheme="minorHAnsi" w:cstheme="minorHAnsi"/>
          <w:color w:val="000000"/>
        </w:rPr>
      </w:pPr>
      <w:r w:rsidRPr="00F67948">
        <w:rPr>
          <w:rFonts w:asciiTheme="minorHAnsi" w:hAnsiTheme="minorHAnsi" w:cstheme="minorHAnsi"/>
          <w:color w:val="000000"/>
        </w:rPr>
        <w:lastRenderedPageBreak/>
        <w:t xml:space="preserve">Przed zgłoszeniem Kierownik budowy zobowiązany jest dokonać zapisu w dzienniku budowy o zakończeniu robót oraz przygotować kompletną dokumentację powykonawczą w 3-ech egz. - opatrzoną oświadczeniem Kierownika budowy </w:t>
      </w:r>
      <w:r w:rsidRPr="00F67948">
        <w:rPr>
          <w:rFonts w:asciiTheme="minorHAnsi" w:hAnsiTheme="minorHAnsi" w:cstheme="minorHAnsi"/>
          <w:color w:val="000000"/>
        </w:rPr>
        <w:br/>
        <w:t>o zgodności wykonania robót budowlanych z projektem wykonawczym.</w:t>
      </w:r>
    </w:p>
    <w:p w14:paraId="369D4C12" w14:textId="77777777" w:rsidR="00DE7528" w:rsidRPr="00F67948" w:rsidRDefault="00DE7528" w:rsidP="00DE7528">
      <w:pPr>
        <w:pStyle w:val="Teksttreci21"/>
        <w:numPr>
          <w:ilvl w:val="2"/>
          <w:numId w:val="8"/>
        </w:numPr>
        <w:shd w:val="clear" w:color="auto" w:fill="auto"/>
        <w:tabs>
          <w:tab w:val="left" w:pos="0"/>
          <w:tab w:val="left" w:pos="993"/>
        </w:tabs>
        <w:spacing w:before="60" w:after="0" w:line="240" w:lineRule="auto"/>
        <w:ind w:left="1418" w:hanging="851"/>
        <w:jc w:val="both"/>
        <w:rPr>
          <w:rFonts w:asciiTheme="minorHAnsi" w:hAnsiTheme="minorHAnsi" w:cstheme="minorHAnsi"/>
          <w:color w:val="000000"/>
        </w:rPr>
      </w:pPr>
      <w:r w:rsidRPr="00F67948">
        <w:rPr>
          <w:rFonts w:asciiTheme="minorHAnsi" w:hAnsiTheme="minorHAnsi" w:cstheme="minorHAnsi"/>
          <w:color w:val="000000"/>
        </w:rPr>
        <w:t>Dla poszczególnych etapów realizacji zadania należy wykonywać dokumentację fotograficzną również przed przystąpieniem do prac rozbiórkowych.</w:t>
      </w:r>
    </w:p>
    <w:p w14:paraId="4B7C168B" w14:textId="77777777" w:rsidR="00DE7528" w:rsidRPr="00F67948" w:rsidRDefault="00DE7528" w:rsidP="00DE7528">
      <w:pPr>
        <w:pStyle w:val="Teksttreci21"/>
        <w:numPr>
          <w:ilvl w:val="2"/>
          <w:numId w:val="8"/>
        </w:numPr>
        <w:shd w:val="clear" w:color="auto" w:fill="auto"/>
        <w:tabs>
          <w:tab w:val="left" w:pos="0"/>
          <w:tab w:val="left" w:pos="993"/>
        </w:tabs>
        <w:spacing w:before="60" w:after="0" w:line="240" w:lineRule="auto"/>
        <w:ind w:left="1418" w:hanging="851"/>
        <w:jc w:val="both"/>
        <w:rPr>
          <w:rFonts w:asciiTheme="minorHAnsi" w:hAnsiTheme="minorHAnsi" w:cstheme="minorHAnsi"/>
          <w:color w:val="000000"/>
        </w:rPr>
      </w:pPr>
      <w:r w:rsidRPr="00F67948">
        <w:rPr>
          <w:rFonts w:asciiTheme="minorHAnsi" w:hAnsiTheme="minorHAnsi" w:cstheme="minorHAnsi"/>
          <w:color w:val="000000"/>
        </w:rPr>
        <w:t>Każdy rysunek w projekcie powykonawczym powinien być podpisany przez Kierownika Budowy potwierdzający zgodność wykonanych robót z dokumentacją.</w:t>
      </w:r>
    </w:p>
    <w:p w14:paraId="526BA099" w14:textId="77777777" w:rsidR="00A65DD9" w:rsidRPr="00F67948" w:rsidRDefault="00DE7528" w:rsidP="00A65DD9">
      <w:pPr>
        <w:pStyle w:val="Teksttreci21"/>
        <w:numPr>
          <w:ilvl w:val="2"/>
          <w:numId w:val="8"/>
        </w:numPr>
        <w:shd w:val="clear" w:color="auto" w:fill="auto"/>
        <w:tabs>
          <w:tab w:val="left" w:pos="0"/>
          <w:tab w:val="left" w:pos="993"/>
        </w:tabs>
        <w:spacing w:before="60" w:after="0" w:line="240" w:lineRule="auto"/>
        <w:ind w:left="1418" w:hanging="851"/>
        <w:jc w:val="both"/>
        <w:rPr>
          <w:rFonts w:asciiTheme="minorHAnsi" w:hAnsiTheme="minorHAnsi" w:cstheme="minorHAnsi"/>
          <w:color w:val="000000"/>
        </w:rPr>
      </w:pPr>
      <w:r w:rsidRPr="00F67948">
        <w:rPr>
          <w:rFonts w:asciiTheme="minorHAnsi" w:hAnsiTheme="minorHAnsi" w:cstheme="minorHAnsi"/>
          <w:color w:val="000000"/>
        </w:rPr>
        <w:t>Poszczególne komplety dokumentacji muszą być spakowane w oddzielnych opakowaniach wraz z czytelnymi opisami.</w:t>
      </w:r>
    </w:p>
    <w:p w14:paraId="16BE58DC" w14:textId="6CD8AAD4" w:rsidR="00A65DD9" w:rsidRPr="00F67948" w:rsidRDefault="00A65DD9" w:rsidP="0063472C">
      <w:pPr>
        <w:pStyle w:val="Teksttreci21"/>
        <w:numPr>
          <w:ilvl w:val="2"/>
          <w:numId w:val="8"/>
        </w:numPr>
        <w:shd w:val="clear" w:color="auto" w:fill="auto"/>
        <w:tabs>
          <w:tab w:val="left" w:pos="0"/>
          <w:tab w:val="left" w:pos="993"/>
        </w:tabs>
        <w:spacing w:before="60" w:after="0" w:line="240" w:lineRule="auto"/>
        <w:ind w:left="1418" w:hanging="851"/>
        <w:jc w:val="both"/>
        <w:rPr>
          <w:rFonts w:ascii="Calibri" w:hAnsi="Calibri" w:cs="Calibri"/>
          <w:color w:val="000000"/>
        </w:rPr>
      </w:pPr>
      <w:r w:rsidRPr="00F67948">
        <w:rPr>
          <w:rFonts w:ascii="Calibri" w:hAnsi="Calibri" w:cs="Calibri"/>
          <w:color w:val="000000"/>
        </w:rPr>
        <w:t xml:space="preserve">Dla ustalania wartości robót nie objętych opisanym zakresem niniejszego zamówienia,  a koniecznych do wykonania przedmiotu zamówienia, stosowane będą kosztorysy opracowane przez Wykonawcę na podstawie KNR, przy zastosowaniu średnich wskaźników do kosztorysowania oraz cen czynników produkcji (ceny materiałów </w:t>
      </w:r>
      <w:r w:rsidR="00CE2E8C" w:rsidRPr="00F67948">
        <w:rPr>
          <w:rFonts w:ascii="Calibri" w:hAnsi="Calibri" w:cs="Calibri"/>
          <w:color w:val="000000"/>
        </w:rPr>
        <w:br/>
      </w:r>
      <w:r w:rsidRPr="00F67948">
        <w:rPr>
          <w:rFonts w:ascii="Calibri" w:hAnsi="Calibri" w:cs="Calibri"/>
          <w:color w:val="000000"/>
        </w:rPr>
        <w:t xml:space="preserve">i pracy sprzętu) publikowanych przez wydawnictwo Sekocenbud dla danego regionu </w:t>
      </w:r>
      <w:r w:rsidR="00CE2E8C" w:rsidRPr="00F67948">
        <w:rPr>
          <w:rFonts w:ascii="Calibri" w:hAnsi="Calibri" w:cs="Calibri"/>
          <w:color w:val="000000"/>
        </w:rPr>
        <w:br/>
      </w:r>
      <w:r w:rsidRPr="00F67948">
        <w:rPr>
          <w:rFonts w:ascii="Calibri" w:hAnsi="Calibri" w:cs="Calibri"/>
          <w:color w:val="000000"/>
        </w:rPr>
        <w:t>z kwartału poprzedzającego termin stwierdzenia konieczności wykonania tych robót.</w:t>
      </w:r>
    </w:p>
    <w:p w14:paraId="44086C0E" w14:textId="77777777" w:rsidR="00DE7528" w:rsidRPr="00F67948" w:rsidRDefault="00DE7528" w:rsidP="00DE7528">
      <w:pPr>
        <w:pStyle w:val="Nagwekspisutreci1"/>
        <w:numPr>
          <w:ilvl w:val="1"/>
          <w:numId w:val="7"/>
        </w:numPr>
        <w:tabs>
          <w:tab w:val="num" w:pos="360"/>
        </w:tabs>
        <w:spacing w:before="240" w:after="120" w:line="240" w:lineRule="auto"/>
        <w:ind w:left="567" w:hanging="567"/>
        <w:jc w:val="both"/>
        <w:rPr>
          <w:rFonts w:asciiTheme="minorHAnsi" w:hAnsiTheme="minorHAnsi" w:cstheme="minorHAnsi"/>
          <w:bCs w:val="0"/>
          <w:color w:val="000000"/>
          <w:sz w:val="22"/>
          <w:szCs w:val="22"/>
        </w:rPr>
      </w:pPr>
      <w:r w:rsidRPr="00F67948">
        <w:rPr>
          <w:rFonts w:asciiTheme="minorHAnsi" w:hAnsiTheme="minorHAnsi" w:cstheme="minorHAnsi"/>
          <w:bCs w:val="0"/>
          <w:color w:val="000000"/>
          <w:sz w:val="22"/>
          <w:szCs w:val="22"/>
        </w:rPr>
        <w:t xml:space="preserve">Płatności będą dokonywane zgodnie z Umową – wzór umowy stanowi załącznik nr 2 do SWZ. </w:t>
      </w:r>
    </w:p>
    <w:p w14:paraId="12263D50" w14:textId="25B0B9AC" w:rsidR="00DE7528" w:rsidRPr="00F67948" w:rsidRDefault="00DE7528" w:rsidP="00DE7528">
      <w:pPr>
        <w:pStyle w:val="Nagwekspisutreci1"/>
        <w:numPr>
          <w:ilvl w:val="2"/>
          <w:numId w:val="7"/>
        </w:numPr>
        <w:tabs>
          <w:tab w:val="num" w:pos="2160"/>
        </w:tabs>
        <w:spacing w:before="120" w:after="120" w:line="240" w:lineRule="auto"/>
        <w:ind w:left="1418" w:hanging="851"/>
        <w:jc w:val="both"/>
        <w:rPr>
          <w:rFonts w:asciiTheme="minorHAnsi" w:hAnsiTheme="minorHAnsi" w:cstheme="minorHAnsi"/>
          <w:b w:val="0"/>
          <w:bCs w:val="0"/>
          <w:color w:val="000000"/>
          <w:sz w:val="22"/>
          <w:szCs w:val="22"/>
        </w:rPr>
      </w:pPr>
      <w:r w:rsidRPr="00F67948">
        <w:rPr>
          <w:rFonts w:asciiTheme="minorHAnsi" w:hAnsiTheme="minorHAnsi" w:cstheme="minorHAnsi"/>
          <w:b w:val="0"/>
          <w:bCs w:val="0"/>
          <w:color w:val="000000"/>
          <w:sz w:val="22"/>
          <w:szCs w:val="22"/>
        </w:rPr>
        <w:t>Wykonawca ma prawo do wystawiania faktury VAT za wykonane prace projektowe (wykonanie kompleksowej dokumentacji projektowej wraz z uzyskaniem ostatecznego pozwolenia na budowę) i roboty (za zakończone</w:t>
      </w:r>
      <w:r w:rsidR="00063103" w:rsidRPr="00F67948">
        <w:rPr>
          <w:rFonts w:asciiTheme="minorHAnsi" w:hAnsiTheme="minorHAnsi" w:cstheme="minorHAnsi"/>
          <w:b w:val="0"/>
          <w:bCs w:val="0"/>
          <w:color w:val="000000"/>
          <w:sz w:val="22"/>
          <w:szCs w:val="22"/>
        </w:rPr>
        <w:t xml:space="preserve"> </w:t>
      </w:r>
      <w:r w:rsidR="002D0AFB" w:rsidRPr="00F67948">
        <w:rPr>
          <w:rFonts w:asciiTheme="minorHAnsi" w:hAnsiTheme="minorHAnsi" w:cstheme="minorHAnsi"/>
          <w:b w:val="0"/>
          <w:bCs w:val="0"/>
          <w:color w:val="000000"/>
          <w:sz w:val="22"/>
          <w:szCs w:val="22"/>
        </w:rPr>
        <w:t xml:space="preserve">elementy robót w ramach danego </w:t>
      </w:r>
      <w:r w:rsidR="00063103" w:rsidRPr="00F67948">
        <w:rPr>
          <w:rFonts w:asciiTheme="minorHAnsi" w:hAnsiTheme="minorHAnsi" w:cstheme="minorHAnsi"/>
          <w:b w:val="0"/>
          <w:bCs w:val="0"/>
          <w:color w:val="000000"/>
          <w:sz w:val="22"/>
          <w:szCs w:val="22"/>
        </w:rPr>
        <w:t>etap</w:t>
      </w:r>
      <w:r w:rsidR="0035539D" w:rsidRPr="00F67948">
        <w:rPr>
          <w:rFonts w:asciiTheme="minorHAnsi" w:hAnsiTheme="minorHAnsi" w:cstheme="minorHAnsi"/>
          <w:b w:val="0"/>
          <w:bCs w:val="0"/>
          <w:color w:val="000000"/>
          <w:sz w:val="22"/>
          <w:szCs w:val="22"/>
        </w:rPr>
        <w:t>u/</w:t>
      </w:r>
      <w:r w:rsidR="00063103" w:rsidRPr="00F67948">
        <w:rPr>
          <w:rFonts w:asciiTheme="minorHAnsi" w:hAnsiTheme="minorHAnsi" w:cstheme="minorHAnsi"/>
          <w:b w:val="0"/>
          <w:bCs w:val="0"/>
          <w:color w:val="000000"/>
          <w:sz w:val="22"/>
          <w:szCs w:val="22"/>
        </w:rPr>
        <w:t>podetap</w:t>
      </w:r>
      <w:r w:rsidR="0035539D" w:rsidRPr="00F67948">
        <w:rPr>
          <w:rFonts w:asciiTheme="minorHAnsi" w:hAnsiTheme="minorHAnsi" w:cstheme="minorHAnsi"/>
          <w:b w:val="0"/>
          <w:bCs w:val="0"/>
          <w:color w:val="000000"/>
          <w:sz w:val="22"/>
          <w:szCs w:val="22"/>
        </w:rPr>
        <w:t>u</w:t>
      </w:r>
      <w:r w:rsidR="00AA59FD" w:rsidRPr="00F67948">
        <w:rPr>
          <w:rFonts w:asciiTheme="minorHAnsi" w:hAnsiTheme="minorHAnsi" w:cstheme="minorHAnsi"/>
          <w:b w:val="0"/>
          <w:bCs w:val="0"/>
          <w:color w:val="000000"/>
          <w:sz w:val="22"/>
          <w:szCs w:val="22"/>
        </w:rPr>
        <w:t xml:space="preserve"> </w:t>
      </w:r>
      <w:r w:rsidRPr="00F67948">
        <w:rPr>
          <w:rFonts w:asciiTheme="minorHAnsi" w:hAnsiTheme="minorHAnsi" w:cstheme="minorHAnsi"/>
          <w:b w:val="0"/>
          <w:bCs w:val="0"/>
          <w:color w:val="000000"/>
          <w:sz w:val="22"/>
          <w:szCs w:val="22"/>
        </w:rPr>
        <w:t xml:space="preserve">robót, </w:t>
      </w:r>
      <w:r w:rsidR="0063646E" w:rsidRPr="00F67948">
        <w:rPr>
          <w:rFonts w:asciiTheme="minorHAnsi" w:hAnsiTheme="minorHAnsi" w:cstheme="minorHAnsi"/>
          <w:b w:val="0"/>
          <w:bCs w:val="0"/>
          <w:color w:val="000000"/>
          <w:sz w:val="22"/>
          <w:szCs w:val="22"/>
        </w:rPr>
        <w:t>zgodnie z</w:t>
      </w:r>
      <w:r w:rsidR="00306CDF" w:rsidRPr="00F67948">
        <w:rPr>
          <w:rFonts w:asciiTheme="minorHAnsi" w:hAnsiTheme="minorHAnsi" w:cstheme="minorHAnsi"/>
          <w:b w:val="0"/>
          <w:bCs w:val="0"/>
          <w:color w:val="000000"/>
          <w:sz w:val="22"/>
          <w:szCs w:val="22"/>
        </w:rPr>
        <w:t xml:space="preserve"> </w:t>
      </w:r>
      <w:r w:rsidR="002E21B5" w:rsidRPr="00F67948">
        <w:rPr>
          <w:rFonts w:asciiTheme="minorHAnsi" w:hAnsiTheme="minorHAnsi" w:cstheme="minorHAnsi"/>
          <w:b w:val="0"/>
          <w:bCs w:val="0"/>
          <w:color w:val="000000"/>
          <w:sz w:val="22"/>
          <w:szCs w:val="22"/>
        </w:rPr>
        <w:t xml:space="preserve">założeniami </w:t>
      </w:r>
      <w:r w:rsidR="00E45401" w:rsidRPr="00F67948">
        <w:rPr>
          <w:rFonts w:asciiTheme="minorHAnsi" w:hAnsiTheme="minorHAnsi" w:cstheme="minorHAnsi"/>
          <w:b w:val="0"/>
          <w:bCs w:val="0"/>
          <w:color w:val="000000"/>
          <w:sz w:val="22"/>
          <w:szCs w:val="22"/>
        </w:rPr>
        <w:t>zatwierdzon</w:t>
      </w:r>
      <w:r w:rsidR="002E21B5" w:rsidRPr="00F67948">
        <w:rPr>
          <w:rFonts w:asciiTheme="minorHAnsi" w:hAnsiTheme="minorHAnsi" w:cstheme="minorHAnsi"/>
          <w:b w:val="0"/>
          <w:bCs w:val="0"/>
          <w:color w:val="000000"/>
          <w:sz w:val="22"/>
          <w:szCs w:val="22"/>
        </w:rPr>
        <w:t>ego</w:t>
      </w:r>
      <w:r w:rsidR="00E45401" w:rsidRPr="00F67948">
        <w:rPr>
          <w:rFonts w:asciiTheme="minorHAnsi" w:hAnsiTheme="minorHAnsi" w:cstheme="minorHAnsi"/>
          <w:b w:val="0"/>
          <w:bCs w:val="0"/>
          <w:color w:val="000000"/>
          <w:sz w:val="22"/>
          <w:szCs w:val="22"/>
        </w:rPr>
        <w:t xml:space="preserve"> przez Zamawiającego </w:t>
      </w:r>
      <w:r w:rsidR="00B87E96" w:rsidRPr="00F67948">
        <w:rPr>
          <w:rFonts w:asciiTheme="minorHAnsi" w:hAnsiTheme="minorHAnsi" w:cstheme="minorHAnsi"/>
          <w:b w:val="0"/>
          <w:bCs w:val="0"/>
          <w:color w:val="000000"/>
          <w:sz w:val="22"/>
          <w:szCs w:val="22"/>
        </w:rPr>
        <w:t>H</w:t>
      </w:r>
      <w:r w:rsidRPr="00F67948">
        <w:rPr>
          <w:rFonts w:asciiTheme="minorHAnsi" w:hAnsiTheme="minorHAnsi" w:cstheme="minorHAnsi"/>
          <w:b w:val="0"/>
          <w:bCs w:val="0"/>
          <w:color w:val="000000"/>
          <w:sz w:val="22"/>
          <w:szCs w:val="22"/>
        </w:rPr>
        <w:t>armonogra</w:t>
      </w:r>
      <w:r w:rsidR="00B87E96" w:rsidRPr="00F67948">
        <w:rPr>
          <w:rFonts w:asciiTheme="minorHAnsi" w:hAnsiTheme="minorHAnsi" w:cstheme="minorHAnsi"/>
          <w:b w:val="0"/>
          <w:bCs w:val="0"/>
          <w:color w:val="000000"/>
          <w:sz w:val="22"/>
          <w:szCs w:val="22"/>
        </w:rPr>
        <w:t>mem R</w:t>
      </w:r>
      <w:r w:rsidRPr="00F67948">
        <w:rPr>
          <w:rFonts w:asciiTheme="minorHAnsi" w:hAnsiTheme="minorHAnsi" w:cstheme="minorHAnsi"/>
          <w:b w:val="0"/>
          <w:bCs w:val="0"/>
          <w:color w:val="000000"/>
          <w:sz w:val="22"/>
          <w:szCs w:val="22"/>
        </w:rPr>
        <w:t xml:space="preserve">zeczowo – </w:t>
      </w:r>
      <w:r w:rsidR="00B87E96" w:rsidRPr="00F67948">
        <w:rPr>
          <w:rFonts w:asciiTheme="minorHAnsi" w:hAnsiTheme="minorHAnsi" w:cstheme="minorHAnsi"/>
          <w:b w:val="0"/>
          <w:bCs w:val="0"/>
          <w:color w:val="000000"/>
          <w:sz w:val="22"/>
          <w:szCs w:val="22"/>
        </w:rPr>
        <w:t>F</w:t>
      </w:r>
      <w:r w:rsidRPr="00F67948">
        <w:rPr>
          <w:rFonts w:asciiTheme="minorHAnsi" w:hAnsiTheme="minorHAnsi" w:cstheme="minorHAnsi"/>
          <w:b w:val="0"/>
          <w:bCs w:val="0"/>
          <w:color w:val="000000"/>
          <w:sz w:val="22"/>
          <w:szCs w:val="22"/>
        </w:rPr>
        <w:t>inansowym</w:t>
      </w:r>
      <w:r w:rsidR="00B87E96" w:rsidRPr="00F67948">
        <w:rPr>
          <w:rFonts w:asciiTheme="minorHAnsi" w:hAnsiTheme="minorHAnsi" w:cstheme="minorHAnsi"/>
          <w:b w:val="0"/>
          <w:bCs w:val="0"/>
          <w:color w:val="000000"/>
          <w:sz w:val="22"/>
          <w:szCs w:val="22"/>
        </w:rPr>
        <w:t xml:space="preserve"> stanowiącym załącznik nr 7 do Umowy</w:t>
      </w:r>
      <w:r w:rsidR="007327DC" w:rsidRPr="00F67948">
        <w:rPr>
          <w:rFonts w:asciiTheme="minorHAnsi" w:hAnsiTheme="minorHAnsi" w:cstheme="minorHAnsi"/>
          <w:b w:val="0"/>
          <w:bCs w:val="0"/>
          <w:color w:val="000000"/>
          <w:sz w:val="22"/>
          <w:szCs w:val="22"/>
        </w:rPr>
        <w:t>)</w:t>
      </w:r>
      <w:r w:rsidR="00FF0B30" w:rsidRPr="00F67948">
        <w:rPr>
          <w:rFonts w:asciiTheme="minorHAnsi" w:hAnsiTheme="minorHAnsi" w:cstheme="minorHAnsi"/>
          <w:b w:val="0"/>
          <w:bCs w:val="0"/>
          <w:color w:val="000000"/>
          <w:sz w:val="22"/>
          <w:szCs w:val="22"/>
        </w:rPr>
        <w:t xml:space="preserve">, </w:t>
      </w:r>
      <w:r w:rsidRPr="00F67948">
        <w:rPr>
          <w:rFonts w:asciiTheme="minorHAnsi" w:hAnsiTheme="minorHAnsi" w:cstheme="minorHAnsi"/>
          <w:b w:val="0"/>
          <w:bCs w:val="0"/>
          <w:color w:val="000000"/>
          <w:sz w:val="22"/>
          <w:szCs w:val="22"/>
        </w:rPr>
        <w:t xml:space="preserve">po protokolarnym ich odbiorze przez </w:t>
      </w:r>
      <w:r w:rsidR="000D2D2D" w:rsidRPr="00F67948">
        <w:rPr>
          <w:rFonts w:asciiTheme="minorHAnsi" w:hAnsiTheme="minorHAnsi" w:cstheme="minorHAnsi"/>
          <w:b w:val="0"/>
          <w:bCs w:val="0"/>
          <w:color w:val="000000"/>
          <w:sz w:val="22"/>
          <w:szCs w:val="22"/>
        </w:rPr>
        <w:t>Inżyniera Kontraktu</w:t>
      </w:r>
      <w:r w:rsidRPr="00F67948">
        <w:rPr>
          <w:rFonts w:asciiTheme="minorHAnsi" w:hAnsiTheme="minorHAnsi" w:cstheme="minorHAnsi"/>
          <w:b w:val="0"/>
          <w:bCs w:val="0"/>
          <w:color w:val="000000"/>
          <w:sz w:val="22"/>
          <w:szCs w:val="22"/>
        </w:rPr>
        <w:t>, lecz nie później niż 7 dni od dnia podpisania protokołu odbioru prac/robót.</w:t>
      </w:r>
    </w:p>
    <w:p w14:paraId="600AF2F0" w14:textId="51F8DD3F" w:rsidR="00DE7528" w:rsidRPr="00F67948" w:rsidRDefault="00DE7528" w:rsidP="00DE7528">
      <w:pPr>
        <w:pStyle w:val="Nagwekspisutreci1"/>
        <w:numPr>
          <w:ilvl w:val="2"/>
          <w:numId w:val="7"/>
        </w:numPr>
        <w:tabs>
          <w:tab w:val="num" w:pos="2160"/>
        </w:tabs>
        <w:spacing w:before="120" w:after="120" w:line="240" w:lineRule="auto"/>
        <w:ind w:left="1418" w:hanging="851"/>
        <w:jc w:val="both"/>
        <w:rPr>
          <w:rFonts w:asciiTheme="minorHAnsi" w:hAnsiTheme="minorHAnsi" w:cstheme="minorHAnsi"/>
          <w:b w:val="0"/>
          <w:bCs w:val="0"/>
          <w:color w:val="000000"/>
          <w:sz w:val="22"/>
          <w:szCs w:val="22"/>
        </w:rPr>
      </w:pPr>
      <w:r w:rsidRPr="00F67948">
        <w:rPr>
          <w:rFonts w:asciiTheme="minorHAnsi" w:hAnsiTheme="minorHAnsi" w:cstheme="minorHAnsi"/>
          <w:b w:val="0"/>
          <w:bCs w:val="0"/>
          <w:color w:val="000000"/>
          <w:sz w:val="22"/>
          <w:szCs w:val="22"/>
        </w:rPr>
        <w:t xml:space="preserve">Wykonawca przygotowuje wniosek o płatność wraz z </w:t>
      </w:r>
      <w:r w:rsidR="00C25730" w:rsidRPr="00F67948">
        <w:rPr>
          <w:rFonts w:asciiTheme="minorHAnsi" w:hAnsiTheme="minorHAnsi" w:cstheme="minorHAnsi"/>
          <w:b w:val="0"/>
          <w:bCs w:val="0"/>
          <w:color w:val="000000"/>
          <w:sz w:val="22"/>
          <w:szCs w:val="22"/>
        </w:rPr>
        <w:t>kwartalnym</w:t>
      </w:r>
      <w:r w:rsidR="000C3F00" w:rsidRPr="00F67948">
        <w:rPr>
          <w:rFonts w:asciiTheme="minorHAnsi" w:hAnsiTheme="minorHAnsi" w:cstheme="minorHAnsi"/>
          <w:b w:val="0"/>
          <w:bCs w:val="0"/>
          <w:color w:val="000000"/>
          <w:sz w:val="22"/>
          <w:szCs w:val="22"/>
        </w:rPr>
        <w:t xml:space="preserve"> </w:t>
      </w:r>
      <w:r w:rsidRPr="00F67948">
        <w:rPr>
          <w:rFonts w:asciiTheme="minorHAnsi" w:hAnsiTheme="minorHAnsi" w:cstheme="minorHAnsi"/>
          <w:b w:val="0"/>
          <w:bCs w:val="0"/>
          <w:color w:val="000000"/>
          <w:sz w:val="22"/>
          <w:szCs w:val="22"/>
        </w:rPr>
        <w:t>rozliczeniem rzeczowo-finansowym i załącza protokoły odbioru robót potwierdzone przez branżowych Inspektorów Nadzoru wraz z Raportami z wykonania robót za dany okres rozliczeniowy</w:t>
      </w:r>
      <w:r w:rsidR="00361A9A" w:rsidRPr="00F67948">
        <w:rPr>
          <w:rFonts w:asciiTheme="minorHAnsi" w:hAnsiTheme="minorHAnsi" w:cstheme="minorHAnsi"/>
          <w:b w:val="0"/>
          <w:bCs w:val="0"/>
          <w:color w:val="000000"/>
          <w:sz w:val="22"/>
          <w:szCs w:val="22"/>
        </w:rPr>
        <w:t>.</w:t>
      </w:r>
    </w:p>
    <w:p w14:paraId="48287529" w14:textId="77777777" w:rsidR="00DE7528" w:rsidRPr="00F67948" w:rsidRDefault="00DE7528" w:rsidP="00DE7528">
      <w:pPr>
        <w:pStyle w:val="Nagwekspisutreci1"/>
        <w:numPr>
          <w:ilvl w:val="2"/>
          <w:numId w:val="7"/>
        </w:numPr>
        <w:tabs>
          <w:tab w:val="num" w:pos="2160"/>
        </w:tabs>
        <w:spacing w:before="120" w:after="120" w:line="240" w:lineRule="auto"/>
        <w:ind w:left="1418" w:hanging="851"/>
        <w:jc w:val="both"/>
        <w:rPr>
          <w:rFonts w:asciiTheme="minorHAnsi" w:hAnsiTheme="minorHAnsi" w:cstheme="minorHAnsi"/>
          <w:b w:val="0"/>
          <w:bCs w:val="0"/>
          <w:color w:val="000000"/>
          <w:sz w:val="22"/>
          <w:szCs w:val="22"/>
        </w:rPr>
      </w:pPr>
      <w:r w:rsidRPr="00F67948">
        <w:rPr>
          <w:rFonts w:asciiTheme="minorHAnsi" w:hAnsiTheme="minorHAnsi" w:cstheme="minorHAnsi"/>
          <w:b w:val="0"/>
          <w:bCs w:val="0"/>
          <w:color w:val="000000"/>
          <w:sz w:val="22"/>
          <w:szCs w:val="22"/>
        </w:rPr>
        <w:t xml:space="preserve">Podstawą do złożenia faktury za dany okres rozliczeniowy jest złożenie wszystkich wymaganych dokumentów. </w:t>
      </w:r>
    </w:p>
    <w:p w14:paraId="53238008" w14:textId="317685AB" w:rsidR="00DE7528" w:rsidRPr="00F67948" w:rsidRDefault="00DE7528" w:rsidP="00DE7528">
      <w:pPr>
        <w:pStyle w:val="Nagwekspisutreci1"/>
        <w:numPr>
          <w:ilvl w:val="2"/>
          <w:numId w:val="7"/>
        </w:numPr>
        <w:tabs>
          <w:tab w:val="num" w:pos="2160"/>
        </w:tabs>
        <w:spacing w:before="120" w:after="120" w:line="240" w:lineRule="auto"/>
        <w:ind w:left="1418" w:hanging="851"/>
        <w:jc w:val="both"/>
        <w:rPr>
          <w:rFonts w:asciiTheme="minorHAnsi" w:hAnsiTheme="minorHAnsi" w:cstheme="minorHAnsi"/>
          <w:b w:val="0"/>
          <w:bCs w:val="0"/>
          <w:color w:val="000000"/>
          <w:sz w:val="22"/>
          <w:szCs w:val="22"/>
        </w:rPr>
      </w:pPr>
      <w:r w:rsidRPr="00F67948">
        <w:rPr>
          <w:rFonts w:asciiTheme="minorHAnsi" w:hAnsiTheme="minorHAnsi" w:cstheme="minorHAnsi"/>
          <w:b w:val="0"/>
          <w:bCs w:val="0"/>
          <w:color w:val="000000"/>
          <w:sz w:val="22"/>
          <w:szCs w:val="22"/>
        </w:rPr>
        <w:t xml:space="preserve">Wykonawca ma prawo do wystawiania faktury VAT </w:t>
      </w:r>
      <w:r w:rsidR="00277DCF" w:rsidRPr="00F67948">
        <w:rPr>
          <w:rFonts w:asciiTheme="minorHAnsi" w:hAnsiTheme="minorHAnsi" w:cstheme="minorHAnsi"/>
          <w:b w:val="0"/>
          <w:bCs w:val="0"/>
          <w:color w:val="000000"/>
          <w:sz w:val="22"/>
          <w:szCs w:val="22"/>
        </w:rPr>
        <w:t>w ujęciu kwartalnym</w:t>
      </w:r>
      <w:r w:rsidR="000A4D68" w:rsidRPr="00F67948">
        <w:rPr>
          <w:rFonts w:asciiTheme="minorHAnsi" w:hAnsiTheme="minorHAnsi" w:cstheme="minorHAnsi"/>
          <w:b w:val="0"/>
          <w:bCs w:val="0"/>
          <w:color w:val="000000"/>
          <w:sz w:val="22"/>
          <w:szCs w:val="22"/>
        </w:rPr>
        <w:t xml:space="preserve">, pod warunkiem zakończenia </w:t>
      </w:r>
      <w:r w:rsidR="003535A5" w:rsidRPr="00F67948">
        <w:rPr>
          <w:rFonts w:asciiTheme="minorHAnsi" w:hAnsiTheme="minorHAnsi" w:cstheme="minorHAnsi"/>
          <w:b w:val="0"/>
          <w:bCs w:val="0"/>
          <w:color w:val="000000"/>
          <w:sz w:val="22"/>
          <w:szCs w:val="22"/>
        </w:rPr>
        <w:t xml:space="preserve">i </w:t>
      </w:r>
      <w:r w:rsidR="00644934" w:rsidRPr="00F67948">
        <w:rPr>
          <w:rFonts w:asciiTheme="minorHAnsi" w:hAnsiTheme="minorHAnsi" w:cstheme="minorHAnsi"/>
          <w:b w:val="0"/>
          <w:bCs w:val="0"/>
          <w:color w:val="000000"/>
          <w:sz w:val="22"/>
          <w:szCs w:val="22"/>
        </w:rPr>
        <w:t xml:space="preserve">protokolarnego odbioru </w:t>
      </w:r>
      <w:r w:rsidR="000A4D68" w:rsidRPr="00F67948">
        <w:rPr>
          <w:rFonts w:asciiTheme="minorHAnsi" w:hAnsiTheme="minorHAnsi" w:cstheme="minorHAnsi"/>
          <w:b w:val="0"/>
          <w:bCs w:val="0"/>
          <w:color w:val="000000"/>
          <w:sz w:val="22"/>
          <w:szCs w:val="22"/>
        </w:rPr>
        <w:t xml:space="preserve">elementów </w:t>
      </w:r>
      <w:r w:rsidR="000924EA" w:rsidRPr="00F67948">
        <w:rPr>
          <w:rFonts w:asciiTheme="minorHAnsi" w:hAnsiTheme="minorHAnsi" w:cstheme="minorHAnsi"/>
          <w:b w:val="0"/>
          <w:bCs w:val="0"/>
          <w:color w:val="000000"/>
          <w:sz w:val="22"/>
          <w:szCs w:val="22"/>
        </w:rPr>
        <w:t>prac/</w:t>
      </w:r>
      <w:r w:rsidR="000A4D68" w:rsidRPr="00F67948">
        <w:rPr>
          <w:rFonts w:asciiTheme="minorHAnsi" w:hAnsiTheme="minorHAnsi" w:cstheme="minorHAnsi"/>
          <w:b w:val="0"/>
          <w:bCs w:val="0"/>
          <w:color w:val="000000"/>
          <w:sz w:val="22"/>
          <w:szCs w:val="22"/>
        </w:rPr>
        <w:t>robót</w:t>
      </w:r>
      <w:r w:rsidR="00644934" w:rsidRPr="00F67948">
        <w:rPr>
          <w:rFonts w:asciiTheme="minorHAnsi" w:hAnsiTheme="minorHAnsi" w:cstheme="minorHAnsi"/>
          <w:b w:val="0"/>
          <w:bCs w:val="0"/>
          <w:color w:val="000000"/>
          <w:sz w:val="22"/>
          <w:szCs w:val="22"/>
        </w:rPr>
        <w:t xml:space="preserve"> </w:t>
      </w:r>
      <w:r w:rsidR="000A4D68" w:rsidRPr="00F67948">
        <w:rPr>
          <w:rFonts w:asciiTheme="minorHAnsi" w:hAnsiTheme="minorHAnsi" w:cstheme="minorHAnsi"/>
          <w:b w:val="0"/>
          <w:bCs w:val="0"/>
          <w:color w:val="000000"/>
          <w:sz w:val="22"/>
          <w:szCs w:val="22"/>
        </w:rPr>
        <w:t xml:space="preserve"> </w:t>
      </w:r>
      <w:r w:rsidR="000924EA" w:rsidRPr="00F67948">
        <w:rPr>
          <w:rFonts w:asciiTheme="minorHAnsi" w:hAnsiTheme="minorHAnsi" w:cstheme="minorHAnsi"/>
          <w:b w:val="0"/>
          <w:bCs w:val="0"/>
          <w:color w:val="000000"/>
          <w:sz w:val="22"/>
          <w:szCs w:val="22"/>
        </w:rPr>
        <w:t>wchodzących w skład Etapu/Podetapu, z</w:t>
      </w:r>
      <w:r w:rsidRPr="00F67948">
        <w:rPr>
          <w:rFonts w:asciiTheme="minorHAnsi" w:hAnsiTheme="minorHAnsi" w:cstheme="minorHAnsi"/>
          <w:b w:val="0"/>
          <w:bCs w:val="0"/>
          <w:color w:val="000000"/>
          <w:sz w:val="22"/>
          <w:szCs w:val="22"/>
        </w:rPr>
        <w:t>godnie ze szczegółowym</w:t>
      </w:r>
      <w:r w:rsidR="00A65DD9" w:rsidRPr="00F67948">
        <w:rPr>
          <w:rFonts w:asciiTheme="minorHAnsi" w:hAnsiTheme="minorHAnsi" w:cstheme="minorHAnsi"/>
          <w:b w:val="0"/>
          <w:bCs w:val="0"/>
          <w:color w:val="000000"/>
          <w:sz w:val="22"/>
          <w:szCs w:val="22"/>
        </w:rPr>
        <w:t>, zatwierdzonym</w:t>
      </w:r>
      <w:r w:rsidRPr="00F67948">
        <w:rPr>
          <w:rFonts w:asciiTheme="minorHAnsi" w:hAnsiTheme="minorHAnsi" w:cstheme="minorHAnsi"/>
          <w:b w:val="0"/>
          <w:bCs w:val="0"/>
          <w:color w:val="000000"/>
          <w:sz w:val="22"/>
          <w:szCs w:val="22"/>
        </w:rPr>
        <w:t xml:space="preserve"> </w:t>
      </w:r>
      <w:r w:rsidR="00FB1B5D" w:rsidRPr="00F67948">
        <w:rPr>
          <w:rFonts w:asciiTheme="minorHAnsi" w:hAnsiTheme="minorHAnsi" w:cstheme="minorHAnsi"/>
          <w:b w:val="0"/>
          <w:bCs w:val="0"/>
          <w:color w:val="000000"/>
          <w:sz w:val="22"/>
          <w:szCs w:val="22"/>
        </w:rPr>
        <w:t xml:space="preserve">przez Zamawiającego </w:t>
      </w:r>
      <w:r w:rsidR="00A65DD9" w:rsidRPr="00F67948">
        <w:rPr>
          <w:rFonts w:asciiTheme="minorHAnsi" w:hAnsiTheme="minorHAnsi" w:cstheme="minorHAnsi"/>
          <w:b w:val="0"/>
          <w:bCs w:val="0"/>
          <w:color w:val="000000"/>
          <w:sz w:val="22"/>
          <w:szCs w:val="22"/>
        </w:rPr>
        <w:t>H</w:t>
      </w:r>
      <w:r w:rsidRPr="00F67948">
        <w:rPr>
          <w:rFonts w:asciiTheme="minorHAnsi" w:hAnsiTheme="minorHAnsi" w:cstheme="minorHAnsi"/>
          <w:b w:val="0"/>
          <w:bCs w:val="0"/>
          <w:color w:val="000000"/>
          <w:sz w:val="22"/>
          <w:szCs w:val="22"/>
        </w:rPr>
        <w:t>armonogramem rzeczowo-finansowym</w:t>
      </w:r>
      <w:r w:rsidR="00583AA8" w:rsidRPr="00F67948">
        <w:rPr>
          <w:rFonts w:asciiTheme="minorHAnsi" w:hAnsiTheme="minorHAnsi" w:cstheme="minorHAnsi"/>
          <w:b w:val="0"/>
          <w:bCs w:val="0"/>
          <w:color w:val="000000"/>
          <w:sz w:val="22"/>
          <w:szCs w:val="22"/>
        </w:rPr>
        <w:t xml:space="preserve">, </w:t>
      </w:r>
      <w:r w:rsidR="00A65DD9" w:rsidRPr="00F67948">
        <w:rPr>
          <w:rFonts w:asciiTheme="minorHAnsi" w:hAnsiTheme="minorHAnsi" w:cstheme="minorHAnsi"/>
          <w:b w:val="0"/>
          <w:bCs w:val="0"/>
          <w:color w:val="000000"/>
          <w:sz w:val="22"/>
          <w:szCs w:val="22"/>
        </w:rPr>
        <w:t>stanowiącym załącznik do Umowy</w:t>
      </w:r>
      <w:r w:rsidRPr="00F67948">
        <w:rPr>
          <w:rFonts w:asciiTheme="minorHAnsi" w:hAnsiTheme="minorHAnsi" w:cstheme="minorHAnsi"/>
          <w:b w:val="0"/>
          <w:bCs w:val="0"/>
          <w:color w:val="000000"/>
          <w:sz w:val="22"/>
          <w:szCs w:val="22"/>
        </w:rPr>
        <w:t xml:space="preserve">. </w:t>
      </w:r>
    </w:p>
    <w:p w14:paraId="13F3A074" w14:textId="77777777" w:rsidR="00DE7528" w:rsidRPr="00F67948" w:rsidRDefault="00DE7528" w:rsidP="00DE7528">
      <w:pPr>
        <w:pStyle w:val="Nagwekspisutreci1"/>
        <w:numPr>
          <w:ilvl w:val="2"/>
          <w:numId w:val="7"/>
        </w:numPr>
        <w:tabs>
          <w:tab w:val="num" w:pos="2160"/>
        </w:tabs>
        <w:spacing w:before="120" w:after="120" w:line="240" w:lineRule="auto"/>
        <w:ind w:left="1418" w:hanging="851"/>
        <w:jc w:val="both"/>
        <w:rPr>
          <w:rFonts w:asciiTheme="minorHAnsi" w:hAnsiTheme="minorHAnsi" w:cstheme="minorHAnsi"/>
          <w:b w:val="0"/>
          <w:bCs w:val="0"/>
          <w:color w:val="000000"/>
          <w:sz w:val="22"/>
          <w:szCs w:val="22"/>
        </w:rPr>
      </w:pPr>
      <w:r w:rsidRPr="00F67948">
        <w:rPr>
          <w:rFonts w:asciiTheme="minorHAnsi" w:hAnsiTheme="minorHAnsi" w:cstheme="minorHAnsi"/>
          <w:b w:val="0"/>
          <w:bCs w:val="0"/>
          <w:color w:val="000000"/>
          <w:sz w:val="22"/>
          <w:szCs w:val="22"/>
        </w:rPr>
        <w:t>Wraz ze składaną fakturą należy złożyć:</w:t>
      </w:r>
    </w:p>
    <w:p w14:paraId="045F4B0D" w14:textId="554C50B0" w:rsidR="00DE7528" w:rsidRPr="00F67948" w:rsidRDefault="00DE7528" w:rsidP="00DE7528">
      <w:pPr>
        <w:pStyle w:val="Teksttreci21"/>
        <w:numPr>
          <w:ilvl w:val="0"/>
          <w:numId w:val="9"/>
        </w:numPr>
        <w:shd w:val="clear" w:color="auto" w:fill="auto"/>
        <w:spacing w:after="35" w:line="240" w:lineRule="auto"/>
        <w:ind w:left="1701" w:hanging="283"/>
        <w:jc w:val="both"/>
        <w:rPr>
          <w:rFonts w:asciiTheme="minorHAnsi" w:hAnsiTheme="minorHAnsi" w:cstheme="minorHAnsi"/>
          <w:color w:val="000000"/>
        </w:rPr>
      </w:pPr>
      <w:r w:rsidRPr="00F67948">
        <w:rPr>
          <w:rFonts w:asciiTheme="minorHAnsi" w:hAnsiTheme="minorHAnsi" w:cstheme="minorHAnsi"/>
          <w:color w:val="000000"/>
        </w:rPr>
        <w:t xml:space="preserve">zatwierdzone przez </w:t>
      </w:r>
      <w:r w:rsidR="002476BD" w:rsidRPr="00F67948">
        <w:rPr>
          <w:rFonts w:asciiTheme="minorHAnsi" w:hAnsiTheme="minorHAnsi" w:cstheme="minorHAnsi"/>
          <w:color w:val="000000"/>
        </w:rPr>
        <w:t>Inżyniera Kontraktu</w:t>
      </w:r>
      <w:r w:rsidRPr="00F67948">
        <w:rPr>
          <w:rFonts w:asciiTheme="minorHAnsi" w:hAnsiTheme="minorHAnsi" w:cstheme="minorHAnsi"/>
          <w:color w:val="000000"/>
        </w:rPr>
        <w:t xml:space="preserve"> </w:t>
      </w:r>
      <w:r w:rsidR="008A7E7E" w:rsidRPr="00F67948">
        <w:rPr>
          <w:rFonts w:asciiTheme="minorHAnsi" w:hAnsiTheme="minorHAnsi" w:cstheme="minorHAnsi"/>
          <w:color w:val="000000"/>
        </w:rPr>
        <w:t xml:space="preserve">i Zamawiającego </w:t>
      </w:r>
      <w:r w:rsidR="009B16D8" w:rsidRPr="00F67948">
        <w:rPr>
          <w:rFonts w:asciiTheme="minorHAnsi" w:hAnsiTheme="minorHAnsi" w:cstheme="minorHAnsi"/>
          <w:color w:val="000000"/>
        </w:rPr>
        <w:t xml:space="preserve">przejściowe </w:t>
      </w:r>
      <w:r w:rsidRPr="00F67948">
        <w:rPr>
          <w:rFonts w:asciiTheme="minorHAnsi" w:hAnsiTheme="minorHAnsi" w:cstheme="minorHAnsi"/>
          <w:color w:val="000000"/>
        </w:rPr>
        <w:t>rozliczenie finansowe wraz z pełną dokumentacją potwierdzającą wykonanie danych robót (obmiary, certyfikaty, deklaracje) potwierdzonych protokołami odbioru częściowego robót podpisanych przez upoważnionych przedstawicieli stron.</w:t>
      </w:r>
    </w:p>
    <w:p w14:paraId="56CEDB15" w14:textId="77777777" w:rsidR="00DE7528" w:rsidRPr="00F67948" w:rsidRDefault="00DE7528" w:rsidP="00DE7528">
      <w:pPr>
        <w:pStyle w:val="Teksttreci21"/>
        <w:numPr>
          <w:ilvl w:val="0"/>
          <w:numId w:val="9"/>
        </w:numPr>
        <w:shd w:val="clear" w:color="auto" w:fill="auto"/>
        <w:spacing w:after="35" w:line="240" w:lineRule="auto"/>
        <w:ind w:left="1701" w:hanging="283"/>
        <w:jc w:val="both"/>
        <w:rPr>
          <w:rFonts w:asciiTheme="minorHAnsi" w:hAnsiTheme="minorHAnsi" w:cstheme="minorHAnsi"/>
          <w:color w:val="000000"/>
        </w:rPr>
      </w:pPr>
      <w:r w:rsidRPr="00F67948">
        <w:rPr>
          <w:rFonts w:asciiTheme="minorHAnsi" w:hAnsiTheme="minorHAnsi" w:cstheme="minorHAnsi"/>
          <w:color w:val="000000"/>
        </w:rPr>
        <w:t>oświadczenia swoje i podwykonawców o zatrudnieniu na podstawie umowy</w:t>
      </w:r>
      <w:r w:rsidRPr="00F67948">
        <w:rPr>
          <w:rFonts w:asciiTheme="minorHAnsi" w:hAnsiTheme="minorHAnsi" w:cstheme="minorHAnsi"/>
          <w:color w:val="000000"/>
        </w:rPr>
        <w:br/>
        <w:t>o pracę osób wykonujących przy realizacji przedmiotowego zamówienia czynności wskazane przez Zamawiającego;</w:t>
      </w:r>
    </w:p>
    <w:p w14:paraId="58B798A8" w14:textId="77777777" w:rsidR="00DE7528" w:rsidRPr="00F67948" w:rsidRDefault="00DE7528" w:rsidP="00DE7528">
      <w:pPr>
        <w:pStyle w:val="Teksttreci21"/>
        <w:numPr>
          <w:ilvl w:val="0"/>
          <w:numId w:val="9"/>
        </w:numPr>
        <w:shd w:val="clear" w:color="auto" w:fill="auto"/>
        <w:spacing w:after="35" w:line="240" w:lineRule="auto"/>
        <w:ind w:left="1701" w:hanging="283"/>
        <w:jc w:val="both"/>
        <w:rPr>
          <w:rFonts w:asciiTheme="minorHAnsi" w:hAnsiTheme="minorHAnsi" w:cstheme="minorHAnsi"/>
          <w:color w:val="000000" w:themeColor="text1"/>
        </w:rPr>
      </w:pPr>
      <w:r w:rsidRPr="00F67948">
        <w:rPr>
          <w:rFonts w:asciiTheme="minorHAnsi" w:hAnsiTheme="minorHAnsi" w:cstheme="minorHAnsi"/>
          <w:color w:val="000000"/>
        </w:rPr>
        <w:t xml:space="preserve">udokumentowanie rozliczenie wymagalnych zobowiązań z Podwykonawcą/ami </w:t>
      </w:r>
      <w:r w:rsidRPr="00F67948">
        <w:rPr>
          <w:rFonts w:asciiTheme="minorHAnsi" w:hAnsiTheme="minorHAnsi" w:cstheme="minorHAnsi"/>
          <w:color w:val="000000" w:themeColor="text1"/>
        </w:rPr>
        <w:t>(dokument przelewu i oświadczenie podwykonawcy).</w:t>
      </w:r>
    </w:p>
    <w:p w14:paraId="7F19D039" w14:textId="492EAF1A" w:rsidR="00C94BB2" w:rsidRPr="00F67948" w:rsidRDefault="00C94BB2" w:rsidP="00C94BB2">
      <w:pPr>
        <w:pStyle w:val="Bezodstpw"/>
      </w:pPr>
    </w:p>
    <w:p w14:paraId="1F005A61" w14:textId="36963932" w:rsidR="006222C1" w:rsidRDefault="006222C1" w:rsidP="00C94BB2">
      <w:pPr>
        <w:pStyle w:val="Bezodstpw"/>
      </w:pPr>
    </w:p>
    <w:p w14:paraId="3C1D0177" w14:textId="77777777" w:rsidR="00BA703A" w:rsidRPr="00F67948" w:rsidRDefault="00BA703A" w:rsidP="00C94BB2">
      <w:pPr>
        <w:pStyle w:val="Bezodstpw"/>
      </w:pPr>
    </w:p>
    <w:p w14:paraId="3514A453" w14:textId="07936256" w:rsidR="006114BD" w:rsidRPr="00F67948" w:rsidRDefault="006114BD" w:rsidP="006114BD">
      <w:pPr>
        <w:pStyle w:val="Akapitzlist"/>
        <w:widowControl w:val="0"/>
        <w:numPr>
          <w:ilvl w:val="0"/>
          <w:numId w:val="7"/>
        </w:numPr>
        <w:suppressAutoHyphens/>
        <w:spacing w:before="120" w:after="120" w:line="240" w:lineRule="auto"/>
        <w:jc w:val="both"/>
        <w:rPr>
          <w:rFonts w:cstheme="minorHAnsi"/>
          <w:b/>
          <w:bCs/>
          <w:sz w:val="22"/>
          <w:szCs w:val="22"/>
        </w:rPr>
      </w:pPr>
      <w:r w:rsidRPr="00F67948">
        <w:rPr>
          <w:rFonts w:cstheme="minorHAnsi"/>
          <w:b/>
          <w:bCs/>
          <w:sz w:val="22"/>
          <w:szCs w:val="22"/>
        </w:rPr>
        <w:lastRenderedPageBreak/>
        <w:t>WYMOGI DOTYCZĄCE UBEZPIECZENIA</w:t>
      </w:r>
      <w:r w:rsidR="00680640" w:rsidRPr="00F67948">
        <w:rPr>
          <w:rFonts w:cstheme="minorHAnsi"/>
          <w:b/>
          <w:bCs/>
          <w:sz w:val="22"/>
          <w:szCs w:val="22"/>
        </w:rPr>
        <w:t xml:space="preserve"> ROBÓT OBJĘTYCH ZAMÓWIENIEM</w:t>
      </w:r>
    </w:p>
    <w:p w14:paraId="0FCE8561" w14:textId="362E24AB" w:rsidR="00DE7528" w:rsidRPr="00F67948" w:rsidRDefault="00DE7528" w:rsidP="00DE7528">
      <w:pPr>
        <w:pStyle w:val="Akapitzlist"/>
        <w:widowControl w:val="0"/>
        <w:numPr>
          <w:ilvl w:val="1"/>
          <w:numId w:val="7"/>
        </w:numPr>
        <w:suppressAutoHyphens/>
        <w:spacing w:before="0" w:after="0" w:line="240" w:lineRule="auto"/>
        <w:ind w:left="432"/>
        <w:jc w:val="both"/>
        <w:rPr>
          <w:rFonts w:eastAsia="Calibri" w:cstheme="minorHAnsi"/>
          <w:color w:val="000000" w:themeColor="text1"/>
          <w:sz w:val="22"/>
          <w:szCs w:val="22"/>
        </w:rPr>
      </w:pPr>
      <w:r w:rsidRPr="00F67948">
        <w:rPr>
          <w:rFonts w:eastAsia="Calibri" w:cstheme="minorHAnsi"/>
          <w:color w:val="000000" w:themeColor="text1"/>
          <w:sz w:val="22"/>
          <w:szCs w:val="22"/>
        </w:rPr>
        <w:t xml:space="preserve">Wykonawca na własny koszt, w okresie realizacji umowy ubezpieczy i zapewni ciągłość ubezpieczenia (lub spowoduje taki stan) lub przedstawi posiadane już polisy na wszystkie podane poniżej ryzyka: </w:t>
      </w:r>
      <w:r w:rsidRPr="00F67948">
        <w:rPr>
          <w:rFonts w:eastAsia="Times New Roman" w:cstheme="minorHAnsi"/>
          <w:color w:val="000000" w:themeColor="text1"/>
          <w:sz w:val="22"/>
          <w:szCs w:val="22"/>
        </w:rPr>
        <w:t>ubezpieczenia wszystkich ryzyk budowy i montażu (CAR/EAR - ubezpieczenie mienia  inwestycji).</w:t>
      </w:r>
    </w:p>
    <w:p w14:paraId="1A49C2CB" w14:textId="77777777" w:rsidR="00DE7528" w:rsidRPr="00F67948" w:rsidRDefault="00DE7528" w:rsidP="00DE7528">
      <w:pPr>
        <w:pStyle w:val="Akapitzlist"/>
        <w:widowControl w:val="0"/>
        <w:numPr>
          <w:ilvl w:val="1"/>
          <w:numId w:val="7"/>
        </w:numPr>
        <w:suppressAutoHyphens/>
        <w:spacing w:before="0" w:after="0" w:line="240" w:lineRule="auto"/>
        <w:ind w:left="426"/>
        <w:jc w:val="both"/>
        <w:rPr>
          <w:rFonts w:eastAsia="Calibri" w:cstheme="minorHAnsi"/>
          <w:b/>
          <w:bCs/>
          <w:color w:val="000000" w:themeColor="text1"/>
          <w:sz w:val="22"/>
          <w:szCs w:val="22"/>
        </w:rPr>
      </w:pPr>
      <w:bookmarkStart w:id="0" w:name="_Hlk70431354"/>
      <w:r w:rsidRPr="00F67948">
        <w:rPr>
          <w:rFonts w:eastAsia="Calibri" w:cstheme="minorHAnsi"/>
          <w:b/>
          <w:bCs/>
          <w:color w:val="000000" w:themeColor="text1"/>
          <w:sz w:val="22"/>
          <w:szCs w:val="22"/>
        </w:rPr>
        <w:t xml:space="preserve">Ubezpieczenie wszelkich ryzyk budowy i montażu (CAR / EAR) </w:t>
      </w:r>
    </w:p>
    <w:bookmarkEnd w:id="0"/>
    <w:p w14:paraId="3C10A8E4" w14:textId="37929B61" w:rsidR="00400818" w:rsidRPr="00F67948" w:rsidRDefault="00DE7528" w:rsidP="00400818">
      <w:pPr>
        <w:numPr>
          <w:ilvl w:val="2"/>
          <w:numId w:val="7"/>
        </w:numPr>
        <w:spacing w:before="0" w:after="0" w:line="240" w:lineRule="auto"/>
        <w:ind w:left="1418" w:hanging="851"/>
        <w:jc w:val="both"/>
        <w:rPr>
          <w:rFonts w:eastAsia="Calibri" w:cstheme="minorHAnsi"/>
          <w:color w:val="000000" w:themeColor="text1"/>
          <w:sz w:val="22"/>
          <w:szCs w:val="22"/>
        </w:rPr>
      </w:pPr>
      <w:r w:rsidRPr="00F67948">
        <w:rPr>
          <w:rFonts w:eastAsia="Calibri" w:cstheme="minorHAnsi"/>
          <w:color w:val="000000" w:themeColor="text1"/>
          <w:sz w:val="22"/>
          <w:szCs w:val="22"/>
        </w:rPr>
        <w:t xml:space="preserve">Wykonawca na własny koszt ubezpieczy w imieniu swoim i na swoją rzecz oraz na rzecz Zamawiającego, Podwykonawców, wszystkich innych stron zaangażowanych w realizację inwestycji, w zakresie opartym na bazie wszystkich ryzyk (construction / erection all risks), Roboty Budowlane/ Montażowe, Dostawy oraz wszelkie inne prace i usługi związane z realizacją Umowy na okres ubezpieczenia określony poniżej - od wszelkich szkód/kosztów, które mogą powstać w czasie i/lub w związku z realizacją Umowy, na </w:t>
      </w:r>
      <w:r w:rsidR="00EC1473" w:rsidRPr="00EC1473">
        <w:rPr>
          <w:rFonts w:eastAsia="Calibri" w:cstheme="minorHAnsi"/>
          <w:color w:val="000000" w:themeColor="text1"/>
          <w:sz w:val="22"/>
          <w:szCs w:val="22"/>
        </w:rPr>
        <w:t>kwotę 70.000.000 (słownie: siedem</w:t>
      </w:r>
      <w:r w:rsidR="00016226">
        <w:rPr>
          <w:rFonts w:eastAsia="Calibri" w:cstheme="minorHAnsi"/>
          <w:color w:val="000000" w:themeColor="text1"/>
          <w:sz w:val="22"/>
          <w:szCs w:val="22"/>
        </w:rPr>
        <w:t>dziesiąt</w:t>
      </w:r>
      <w:r w:rsidR="00EC1473" w:rsidRPr="00EC1473">
        <w:rPr>
          <w:rFonts w:eastAsia="Calibri" w:cstheme="minorHAnsi"/>
          <w:color w:val="000000" w:themeColor="text1"/>
          <w:sz w:val="22"/>
          <w:szCs w:val="22"/>
        </w:rPr>
        <w:t xml:space="preserve"> milionów złotych 00/100) PLN.</w:t>
      </w:r>
    </w:p>
    <w:p w14:paraId="3A42D16D" w14:textId="24E68F35" w:rsidR="00DE7528" w:rsidRPr="00F67948" w:rsidRDefault="00DE7528" w:rsidP="00400818">
      <w:pPr>
        <w:numPr>
          <w:ilvl w:val="2"/>
          <w:numId w:val="7"/>
        </w:numPr>
        <w:spacing w:before="0" w:after="0" w:line="240" w:lineRule="auto"/>
        <w:ind w:left="1418" w:hanging="851"/>
        <w:jc w:val="both"/>
        <w:rPr>
          <w:rFonts w:eastAsia="Calibri" w:cstheme="minorHAnsi"/>
          <w:color w:val="000000" w:themeColor="text1"/>
          <w:sz w:val="22"/>
          <w:szCs w:val="22"/>
        </w:rPr>
      </w:pPr>
      <w:r w:rsidRPr="00F67948">
        <w:rPr>
          <w:rFonts w:eastAsia="Calibri" w:cstheme="minorHAnsi"/>
          <w:color w:val="000000" w:themeColor="text1"/>
          <w:sz w:val="22"/>
          <w:szCs w:val="22"/>
        </w:rPr>
        <w:t>Niniejsze ubezpieczenie będzie obowiązywało w okresie od dnia podpisania Umowy do czasu podpisania Protokołu Odbioru Końcowego (okres podstawowy) oraz w okresie trwania odpowiedzialności z  tytułu rękojmi za wady (tzw. okres dodatkowy). W okresie dodatkowym ubezpieczenie będzie zapewniało ochronę ubezpieczeniową w zakresie szkód powstałych wskutek przyczyn zaistniałych podczas podstawowego okresu ubezpieczenia oraz w zakresie szkód w związku z wykonywaniem czynności konserwacyjnych (klauzula 004 – 36 miesięcy, klauzula 003- 24 miesięcy). Dodatkowo ubezpieczenie będzie obejmowało szkody związane z wadami projektowymi, materiałowymi, wykonawczymi powstałymi w okresie 12 miesięcy od podpisania Protokołu Końcowego przekazania do Eksploatacji (klauzula 201).</w:t>
      </w:r>
    </w:p>
    <w:p w14:paraId="3069270A" w14:textId="77777777" w:rsidR="00DE7528" w:rsidRPr="00F67948" w:rsidRDefault="00DE7528" w:rsidP="00400818">
      <w:pPr>
        <w:numPr>
          <w:ilvl w:val="2"/>
          <w:numId w:val="7"/>
        </w:numPr>
        <w:spacing w:before="0" w:after="0" w:line="240" w:lineRule="auto"/>
        <w:ind w:left="1418" w:hanging="851"/>
        <w:jc w:val="both"/>
        <w:rPr>
          <w:rFonts w:eastAsia="Calibri" w:cstheme="minorHAnsi"/>
          <w:color w:val="000000" w:themeColor="text1"/>
          <w:sz w:val="22"/>
          <w:szCs w:val="22"/>
        </w:rPr>
      </w:pPr>
      <w:r w:rsidRPr="00F67948">
        <w:rPr>
          <w:rFonts w:eastAsia="Calibri" w:cstheme="minorHAnsi"/>
          <w:color w:val="000000" w:themeColor="text1"/>
          <w:sz w:val="22"/>
          <w:szCs w:val="22"/>
        </w:rPr>
        <w:t xml:space="preserve">Umowa ubezpieczenia będzie dodatkowo gwarantować ochronę ubezpieczeniową w zakresie: </w:t>
      </w:r>
    </w:p>
    <w:p w14:paraId="4D0B8419" w14:textId="77777777" w:rsidR="00DE7528" w:rsidRPr="00F67948" w:rsidRDefault="00DE7528" w:rsidP="00400818">
      <w:pPr>
        <w:numPr>
          <w:ilvl w:val="1"/>
          <w:numId w:val="15"/>
        </w:numPr>
        <w:spacing w:before="0" w:after="0" w:line="240" w:lineRule="auto"/>
        <w:ind w:hanging="589"/>
        <w:jc w:val="both"/>
        <w:rPr>
          <w:rFonts w:eastAsia="Calibri" w:cstheme="minorHAnsi"/>
          <w:color w:val="000000" w:themeColor="text1"/>
          <w:sz w:val="22"/>
          <w:szCs w:val="22"/>
        </w:rPr>
      </w:pPr>
      <w:r w:rsidRPr="00F67948">
        <w:rPr>
          <w:rFonts w:eastAsia="Calibri" w:cstheme="minorHAnsi"/>
          <w:color w:val="000000" w:themeColor="text1"/>
          <w:sz w:val="22"/>
          <w:szCs w:val="22"/>
        </w:rPr>
        <w:t>ubezpieczenie sprzętu, zaplecza budowy, magazynów z limitem minimalnym 5% wartości kontraktu</w:t>
      </w:r>
    </w:p>
    <w:p w14:paraId="4DD78846" w14:textId="55A5BB4E" w:rsidR="00DE7528" w:rsidRPr="00F67948" w:rsidRDefault="00DE7528" w:rsidP="00400818">
      <w:pPr>
        <w:numPr>
          <w:ilvl w:val="1"/>
          <w:numId w:val="15"/>
        </w:numPr>
        <w:spacing w:before="0" w:after="0" w:line="240" w:lineRule="auto"/>
        <w:ind w:hanging="589"/>
        <w:jc w:val="both"/>
        <w:rPr>
          <w:rFonts w:eastAsia="Calibri" w:cstheme="minorHAnsi"/>
          <w:color w:val="000000" w:themeColor="text1"/>
          <w:sz w:val="22"/>
          <w:szCs w:val="22"/>
        </w:rPr>
      </w:pPr>
      <w:r w:rsidRPr="00F67948">
        <w:rPr>
          <w:rFonts w:eastAsia="Calibri" w:cstheme="minorHAnsi"/>
          <w:color w:val="000000" w:themeColor="text1"/>
          <w:sz w:val="22"/>
          <w:szCs w:val="22"/>
        </w:rPr>
        <w:t xml:space="preserve">ubezpieczenie ryzyka rozruchów i strajków z limitem 5 000 000 PLN na jedno </w:t>
      </w:r>
      <w:r w:rsidR="003A0B18">
        <w:rPr>
          <w:rFonts w:eastAsia="Calibri" w:cstheme="minorHAnsi"/>
          <w:color w:val="000000" w:themeColor="text1"/>
          <w:sz w:val="22"/>
          <w:szCs w:val="22"/>
        </w:rPr>
        <w:br/>
      </w:r>
      <w:r w:rsidRPr="00F67948">
        <w:rPr>
          <w:rFonts w:eastAsia="Calibri" w:cstheme="minorHAnsi"/>
          <w:color w:val="000000" w:themeColor="text1"/>
          <w:sz w:val="22"/>
          <w:szCs w:val="22"/>
        </w:rPr>
        <w:t>i wszystkie zdarzenia,</w:t>
      </w:r>
    </w:p>
    <w:p w14:paraId="6093D36C" w14:textId="77777777" w:rsidR="00DE7528" w:rsidRPr="00F67948" w:rsidRDefault="00DE7528" w:rsidP="00400818">
      <w:pPr>
        <w:numPr>
          <w:ilvl w:val="1"/>
          <w:numId w:val="15"/>
        </w:numPr>
        <w:spacing w:before="0" w:after="0" w:line="240" w:lineRule="auto"/>
        <w:ind w:hanging="589"/>
        <w:jc w:val="both"/>
        <w:rPr>
          <w:rFonts w:eastAsia="Calibri" w:cstheme="minorHAnsi"/>
          <w:color w:val="000000" w:themeColor="text1"/>
          <w:sz w:val="22"/>
          <w:szCs w:val="22"/>
        </w:rPr>
      </w:pPr>
      <w:r w:rsidRPr="00F67948">
        <w:rPr>
          <w:rFonts w:eastAsia="Calibri" w:cstheme="minorHAnsi"/>
          <w:color w:val="000000" w:themeColor="text1"/>
          <w:sz w:val="22"/>
          <w:szCs w:val="22"/>
        </w:rPr>
        <w:t>ubezpieczenie ryzyka kradzieży z włamaniem, rabunku, dewastacji,</w:t>
      </w:r>
    </w:p>
    <w:p w14:paraId="2222C8F4" w14:textId="77777777" w:rsidR="00DE7528" w:rsidRPr="00F67948" w:rsidRDefault="00DE7528" w:rsidP="00400818">
      <w:pPr>
        <w:numPr>
          <w:ilvl w:val="1"/>
          <w:numId w:val="15"/>
        </w:numPr>
        <w:spacing w:before="0" w:after="0" w:line="240" w:lineRule="auto"/>
        <w:ind w:hanging="589"/>
        <w:jc w:val="both"/>
        <w:rPr>
          <w:rFonts w:eastAsia="Calibri" w:cstheme="minorHAnsi"/>
          <w:color w:val="000000" w:themeColor="text1"/>
          <w:sz w:val="22"/>
          <w:szCs w:val="22"/>
        </w:rPr>
      </w:pPr>
      <w:r w:rsidRPr="00F67948">
        <w:rPr>
          <w:rFonts w:eastAsia="Calibri" w:cstheme="minorHAnsi"/>
          <w:color w:val="000000" w:themeColor="text1"/>
          <w:sz w:val="22"/>
          <w:szCs w:val="22"/>
        </w:rPr>
        <w:t xml:space="preserve">ubezpieczenie ryzyka kradzieży z włamaniem, rabunku zainstalowanych/wbudowanych elementów z limitem w wysokości 5% wartości kontraktu, </w:t>
      </w:r>
    </w:p>
    <w:p w14:paraId="2B83EFA4" w14:textId="1FFF2468" w:rsidR="00DE7528" w:rsidRPr="00F67948" w:rsidRDefault="00DE7528" w:rsidP="00400818">
      <w:pPr>
        <w:numPr>
          <w:ilvl w:val="1"/>
          <w:numId w:val="15"/>
        </w:numPr>
        <w:spacing w:before="0" w:after="0" w:line="240" w:lineRule="auto"/>
        <w:ind w:hanging="589"/>
        <w:jc w:val="both"/>
        <w:rPr>
          <w:rFonts w:eastAsia="Calibri" w:cstheme="minorHAnsi"/>
          <w:color w:val="000000" w:themeColor="text1"/>
          <w:sz w:val="22"/>
          <w:szCs w:val="22"/>
        </w:rPr>
      </w:pPr>
      <w:r w:rsidRPr="00F67948">
        <w:rPr>
          <w:rFonts w:eastAsia="Calibri" w:cstheme="minorHAnsi"/>
          <w:color w:val="000000" w:themeColor="text1"/>
          <w:sz w:val="22"/>
          <w:szCs w:val="22"/>
        </w:rPr>
        <w:t>ubezpieczenie ryzyka kradzieży zwykłej (tj. kradzieży nie spełniającej znamion kradzieży z włamaniem) z limitem 50 000 zł na jedno i wszystkie zdarzenia,</w:t>
      </w:r>
    </w:p>
    <w:p w14:paraId="7F8D267D" w14:textId="77777777" w:rsidR="00DE7528" w:rsidRPr="00F67948" w:rsidRDefault="00DE7528" w:rsidP="00400818">
      <w:pPr>
        <w:numPr>
          <w:ilvl w:val="1"/>
          <w:numId w:val="15"/>
        </w:numPr>
        <w:spacing w:before="0" w:after="0" w:line="240" w:lineRule="auto"/>
        <w:ind w:hanging="589"/>
        <w:jc w:val="both"/>
        <w:rPr>
          <w:rFonts w:eastAsia="Calibri" w:cstheme="minorHAnsi"/>
          <w:color w:val="000000" w:themeColor="text1"/>
          <w:sz w:val="22"/>
          <w:szCs w:val="22"/>
        </w:rPr>
      </w:pPr>
      <w:r w:rsidRPr="00F67948">
        <w:rPr>
          <w:rFonts w:eastAsia="Calibri" w:cstheme="minorHAnsi"/>
          <w:color w:val="000000" w:themeColor="text1"/>
          <w:sz w:val="22"/>
          <w:szCs w:val="22"/>
        </w:rPr>
        <w:t>ubezpieczenie kosztów uprzątnięcia pozostałości po szkodzie,  z limitem minimalnym ponad sumę ubezpieczenia – 30% szkody</w:t>
      </w:r>
    </w:p>
    <w:p w14:paraId="650A874A" w14:textId="77777777" w:rsidR="00DE7528" w:rsidRPr="00F67948" w:rsidRDefault="00DE7528" w:rsidP="00400818">
      <w:pPr>
        <w:numPr>
          <w:ilvl w:val="1"/>
          <w:numId w:val="15"/>
        </w:numPr>
        <w:spacing w:before="0" w:after="0" w:line="240" w:lineRule="auto"/>
        <w:ind w:hanging="589"/>
        <w:jc w:val="both"/>
        <w:rPr>
          <w:rFonts w:eastAsia="Calibri" w:cstheme="minorHAnsi"/>
          <w:color w:val="000000" w:themeColor="text1"/>
          <w:sz w:val="22"/>
          <w:szCs w:val="22"/>
        </w:rPr>
      </w:pPr>
      <w:r w:rsidRPr="00F67948">
        <w:rPr>
          <w:rFonts w:eastAsia="Calibri" w:cstheme="minorHAnsi"/>
          <w:color w:val="000000" w:themeColor="text1"/>
          <w:sz w:val="22"/>
          <w:szCs w:val="22"/>
        </w:rPr>
        <w:t>ubezpieczenie okresu przerw/przestojów w inwestycji oraz okresu przedłużenia inwestycji. Minimalny okres trwania każdej z klauzul 60 dni,</w:t>
      </w:r>
    </w:p>
    <w:p w14:paraId="5FF501B7" w14:textId="2156F4EE" w:rsidR="00DE7528" w:rsidRPr="00F67948" w:rsidRDefault="00DE7528" w:rsidP="00400818">
      <w:pPr>
        <w:numPr>
          <w:ilvl w:val="1"/>
          <w:numId w:val="15"/>
        </w:numPr>
        <w:spacing w:before="0" w:after="0" w:line="240" w:lineRule="auto"/>
        <w:ind w:hanging="589"/>
        <w:jc w:val="both"/>
        <w:rPr>
          <w:rFonts w:eastAsia="Calibri" w:cstheme="minorHAnsi"/>
          <w:color w:val="000000" w:themeColor="text1"/>
          <w:sz w:val="22"/>
          <w:szCs w:val="22"/>
        </w:rPr>
      </w:pPr>
      <w:r w:rsidRPr="00F67948">
        <w:rPr>
          <w:rFonts w:eastAsia="Calibri" w:cstheme="minorHAnsi"/>
          <w:color w:val="000000" w:themeColor="text1"/>
          <w:sz w:val="22"/>
          <w:szCs w:val="22"/>
        </w:rPr>
        <w:t xml:space="preserve">ubezpieczenie prób, rozruchów i testów dla całej inwestycji oraz poszczególnych jej części w zakresie wszystkich ryzyk objętych polisą CAR/EAR na okres czasu wynikający z harmonogramu, </w:t>
      </w:r>
    </w:p>
    <w:p w14:paraId="554FAF88" w14:textId="77777777" w:rsidR="00DE7528" w:rsidRPr="00F67948" w:rsidRDefault="00DE7528" w:rsidP="00400818">
      <w:pPr>
        <w:numPr>
          <w:ilvl w:val="1"/>
          <w:numId w:val="15"/>
        </w:numPr>
        <w:spacing w:before="0" w:after="0" w:line="240" w:lineRule="auto"/>
        <w:ind w:hanging="589"/>
        <w:jc w:val="both"/>
        <w:rPr>
          <w:rFonts w:eastAsia="Calibri" w:cstheme="minorHAnsi"/>
          <w:color w:val="000000" w:themeColor="text1"/>
          <w:sz w:val="22"/>
          <w:szCs w:val="22"/>
        </w:rPr>
      </w:pPr>
      <w:r w:rsidRPr="00F67948">
        <w:rPr>
          <w:rFonts w:eastAsia="Calibri" w:cstheme="minorHAnsi"/>
          <w:color w:val="000000" w:themeColor="text1"/>
          <w:sz w:val="22"/>
          <w:szCs w:val="22"/>
        </w:rPr>
        <w:t>ubezpieczenie oddanych odcinków robót (odbiory częściowe), w tym w zakresie szkód nie związanych z robotami budowlanymi/montażowymi,</w:t>
      </w:r>
    </w:p>
    <w:p w14:paraId="6D0DDD61" w14:textId="77777777" w:rsidR="00DE7528" w:rsidRPr="00F67948" w:rsidRDefault="00DE7528" w:rsidP="00400818">
      <w:pPr>
        <w:numPr>
          <w:ilvl w:val="1"/>
          <w:numId w:val="15"/>
        </w:numPr>
        <w:spacing w:before="0" w:after="0" w:line="240" w:lineRule="auto"/>
        <w:ind w:hanging="589"/>
        <w:jc w:val="both"/>
        <w:rPr>
          <w:rFonts w:eastAsia="Calibri" w:cstheme="minorHAnsi"/>
          <w:color w:val="000000" w:themeColor="text1"/>
          <w:sz w:val="22"/>
          <w:szCs w:val="22"/>
        </w:rPr>
      </w:pPr>
      <w:r w:rsidRPr="00F67948">
        <w:rPr>
          <w:rFonts w:eastAsia="Calibri" w:cstheme="minorHAnsi"/>
          <w:color w:val="000000" w:themeColor="text1"/>
          <w:sz w:val="22"/>
          <w:szCs w:val="22"/>
        </w:rPr>
        <w:t>ubezpieczenie mienia inwestycji podczas transportu z miejsca dostaw/magazynów/producentów na plac budowy z włączeniem szkód podczas załadunku i rozładunku, dostosowane do wartości i rodzaju dostaw objętych kontraktem,</w:t>
      </w:r>
    </w:p>
    <w:p w14:paraId="47F2BE6F" w14:textId="77777777" w:rsidR="00DE7528" w:rsidRPr="00F67948" w:rsidRDefault="00DE7528" w:rsidP="00400818">
      <w:pPr>
        <w:numPr>
          <w:ilvl w:val="1"/>
          <w:numId w:val="15"/>
        </w:numPr>
        <w:spacing w:before="0" w:after="0" w:line="240" w:lineRule="auto"/>
        <w:ind w:hanging="589"/>
        <w:jc w:val="both"/>
        <w:rPr>
          <w:rFonts w:eastAsia="Calibri" w:cstheme="minorHAnsi"/>
          <w:color w:val="000000" w:themeColor="text1"/>
          <w:sz w:val="22"/>
          <w:szCs w:val="22"/>
        </w:rPr>
      </w:pPr>
      <w:r w:rsidRPr="00F67948">
        <w:rPr>
          <w:rFonts w:eastAsia="Calibri" w:cstheme="minorHAnsi"/>
          <w:color w:val="000000" w:themeColor="text1"/>
          <w:sz w:val="22"/>
          <w:szCs w:val="22"/>
        </w:rPr>
        <w:t>ubezpieczenie mienia otaczającego (tj. mienia istniejącego znajdującego się na terenie budowy lub w jego bezpośrednim otoczeniu) z limitem minimum 10 000 000 PLN</w:t>
      </w:r>
    </w:p>
    <w:p w14:paraId="46808D41" w14:textId="1ABD5029" w:rsidR="00DE7528" w:rsidRPr="00F67948" w:rsidRDefault="00DE7528" w:rsidP="00400818">
      <w:pPr>
        <w:numPr>
          <w:ilvl w:val="1"/>
          <w:numId w:val="15"/>
        </w:numPr>
        <w:spacing w:before="0" w:after="0" w:line="240" w:lineRule="auto"/>
        <w:ind w:hanging="589"/>
        <w:jc w:val="both"/>
        <w:rPr>
          <w:rFonts w:eastAsia="Calibri" w:cstheme="minorHAnsi"/>
          <w:color w:val="000000" w:themeColor="text1"/>
          <w:sz w:val="22"/>
          <w:szCs w:val="22"/>
        </w:rPr>
      </w:pPr>
      <w:r w:rsidRPr="00F67948">
        <w:rPr>
          <w:rFonts w:eastAsia="Calibri" w:cstheme="minorHAnsi"/>
          <w:color w:val="000000" w:themeColor="text1"/>
          <w:sz w:val="22"/>
          <w:szCs w:val="22"/>
        </w:rPr>
        <w:t>ubezpieczenie szkód związanych z błędami projektowymi, wadami materiałowymi odlewniczymi, wadliwym wykonaniem (klauzule 115,200) bez wprowadzania limitu oraz dodatkowo szkód w częściach wadliwych z limitem minimum 10 000 000 PLN na jedno i wszystkie zdarzenia,</w:t>
      </w:r>
    </w:p>
    <w:p w14:paraId="4CB7C3CA" w14:textId="6BB8F81A" w:rsidR="00DE7528" w:rsidRPr="00F67948" w:rsidRDefault="00DE7528" w:rsidP="00400818">
      <w:pPr>
        <w:numPr>
          <w:ilvl w:val="1"/>
          <w:numId w:val="15"/>
        </w:numPr>
        <w:spacing w:before="0" w:after="0" w:line="240" w:lineRule="auto"/>
        <w:ind w:hanging="589"/>
        <w:jc w:val="both"/>
        <w:rPr>
          <w:rFonts w:eastAsia="Calibri" w:cstheme="minorHAnsi"/>
          <w:color w:val="000000" w:themeColor="text1"/>
          <w:sz w:val="22"/>
          <w:szCs w:val="22"/>
        </w:rPr>
      </w:pPr>
      <w:r w:rsidRPr="00F67948">
        <w:rPr>
          <w:rFonts w:eastAsia="Calibri" w:cstheme="minorHAnsi"/>
          <w:color w:val="000000" w:themeColor="text1"/>
          <w:sz w:val="22"/>
          <w:szCs w:val="22"/>
        </w:rPr>
        <w:lastRenderedPageBreak/>
        <w:t xml:space="preserve">ubezpieczenie dla prac w godzinach nadliczbowych, porze nocnej oraz frachtu ekspresowego z limitem minimalnym 5 % wartości </w:t>
      </w:r>
    </w:p>
    <w:p w14:paraId="40DEF9AB" w14:textId="77777777" w:rsidR="00DE7528" w:rsidRPr="00F67948" w:rsidRDefault="00DE7528" w:rsidP="00400818">
      <w:pPr>
        <w:numPr>
          <w:ilvl w:val="1"/>
          <w:numId w:val="15"/>
        </w:numPr>
        <w:spacing w:before="0" w:after="0" w:line="240" w:lineRule="auto"/>
        <w:ind w:hanging="589"/>
        <w:jc w:val="both"/>
        <w:rPr>
          <w:rFonts w:eastAsia="Calibri" w:cstheme="minorHAnsi"/>
          <w:color w:val="000000" w:themeColor="text1"/>
          <w:sz w:val="22"/>
          <w:szCs w:val="22"/>
        </w:rPr>
      </w:pPr>
      <w:r w:rsidRPr="00F67948">
        <w:rPr>
          <w:rFonts w:eastAsia="Calibri" w:cstheme="minorHAnsi"/>
          <w:color w:val="000000" w:themeColor="text1"/>
          <w:sz w:val="22"/>
          <w:szCs w:val="22"/>
        </w:rPr>
        <w:t>ubezpieczenie szkód wyrządzonych umyślne z limitem minimum 3 000 000 PLN</w:t>
      </w:r>
    </w:p>
    <w:p w14:paraId="451CF46E" w14:textId="77777777" w:rsidR="00DE7528" w:rsidRPr="00F67948" w:rsidRDefault="00DE7528" w:rsidP="00400818">
      <w:pPr>
        <w:numPr>
          <w:ilvl w:val="1"/>
          <w:numId w:val="15"/>
        </w:numPr>
        <w:spacing w:before="0" w:after="0" w:line="240" w:lineRule="auto"/>
        <w:ind w:hanging="589"/>
        <w:jc w:val="both"/>
        <w:rPr>
          <w:rFonts w:eastAsia="Calibri" w:cstheme="minorHAnsi"/>
          <w:color w:val="000000" w:themeColor="text1"/>
          <w:sz w:val="22"/>
          <w:szCs w:val="22"/>
        </w:rPr>
      </w:pPr>
      <w:r w:rsidRPr="00F67948">
        <w:rPr>
          <w:rFonts w:eastAsia="Calibri" w:cstheme="minorHAnsi"/>
          <w:color w:val="000000" w:themeColor="text1"/>
          <w:sz w:val="22"/>
          <w:szCs w:val="22"/>
        </w:rPr>
        <w:t xml:space="preserve">ubezpieczenie kosztów wynajęcia rzeczoznawców/ekspertów z limitem 5% wartości kontraktu </w:t>
      </w:r>
    </w:p>
    <w:p w14:paraId="02D9FB9A" w14:textId="520F89F5" w:rsidR="00DE7528" w:rsidRPr="00F67948" w:rsidRDefault="00DE7528" w:rsidP="00400818">
      <w:pPr>
        <w:numPr>
          <w:ilvl w:val="1"/>
          <w:numId w:val="15"/>
        </w:numPr>
        <w:spacing w:before="0" w:after="0" w:line="240" w:lineRule="auto"/>
        <w:ind w:hanging="589"/>
        <w:jc w:val="both"/>
        <w:rPr>
          <w:rFonts w:eastAsia="Calibri" w:cstheme="minorHAnsi"/>
          <w:color w:val="000000" w:themeColor="text1"/>
          <w:sz w:val="22"/>
          <w:szCs w:val="22"/>
        </w:rPr>
      </w:pPr>
      <w:r w:rsidRPr="00F67948">
        <w:rPr>
          <w:rFonts w:eastAsia="Calibri" w:cstheme="minorHAnsi"/>
          <w:color w:val="000000" w:themeColor="text1"/>
          <w:sz w:val="22"/>
          <w:szCs w:val="22"/>
        </w:rPr>
        <w:t xml:space="preserve">ubezpieczenie kosztów lokalizacji miejsca szkody z limitem 500 000 zł na jedno </w:t>
      </w:r>
      <w:r w:rsidR="003A0B18">
        <w:rPr>
          <w:rFonts w:eastAsia="Calibri" w:cstheme="minorHAnsi"/>
          <w:color w:val="000000" w:themeColor="text1"/>
          <w:sz w:val="22"/>
          <w:szCs w:val="22"/>
        </w:rPr>
        <w:br/>
      </w:r>
      <w:r w:rsidRPr="00F67948">
        <w:rPr>
          <w:rFonts w:eastAsia="Calibri" w:cstheme="minorHAnsi"/>
          <w:color w:val="000000" w:themeColor="text1"/>
          <w:sz w:val="22"/>
          <w:szCs w:val="22"/>
        </w:rPr>
        <w:t>i wszystkie zdarzenia.</w:t>
      </w:r>
    </w:p>
    <w:p w14:paraId="7F95FC0A" w14:textId="77777777" w:rsidR="00DE7528" w:rsidRPr="00F67948" w:rsidRDefault="00DE7528" w:rsidP="00400818">
      <w:pPr>
        <w:numPr>
          <w:ilvl w:val="2"/>
          <w:numId w:val="7"/>
        </w:numPr>
        <w:spacing w:before="0" w:after="0" w:line="240" w:lineRule="auto"/>
        <w:ind w:left="1418" w:hanging="851"/>
        <w:jc w:val="both"/>
        <w:rPr>
          <w:rFonts w:eastAsia="Calibri" w:cstheme="minorHAnsi"/>
          <w:color w:val="000000" w:themeColor="text1"/>
          <w:sz w:val="22"/>
          <w:szCs w:val="22"/>
        </w:rPr>
      </w:pPr>
      <w:r w:rsidRPr="00F67948">
        <w:rPr>
          <w:rFonts w:eastAsia="Calibri" w:cstheme="minorHAnsi"/>
          <w:color w:val="000000" w:themeColor="text1"/>
          <w:sz w:val="22"/>
          <w:szCs w:val="22"/>
        </w:rPr>
        <w:t xml:space="preserve">Klauzule restrykcyjne wprowadzone do umowy ubezpieczenia, o ile nie są sprzeczne </w:t>
      </w:r>
      <w:r w:rsidRPr="00F67948">
        <w:rPr>
          <w:rFonts w:eastAsia="Calibri" w:cstheme="minorHAnsi"/>
          <w:color w:val="000000" w:themeColor="text1"/>
          <w:sz w:val="22"/>
          <w:szCs w:val="22"/>
        </w:rPr>
        <w:br/>
        <w:t>z warunkami Umowy, muszą mieć rzeczywiste odniesienie do typu i charakteru prowadzonych prac i ryzyka związanego z inwestycją oraz muszą być zgodne z dobrą praktyką rynkową. Ich akceptacja ze strony Zamawiającego będzie zależała od tego czy ich usunięcie z umowy ubezpieczenia jest możliwe do uzyskania na rynku.</w:t>
      </w:r>
    </w:p>
    <w:p w14:paraId="37F2F536" w14:textId="77777777" w:rsidR="00DE7528" w:rsidRPr="00F67948" w:rsidRDefault="00DE7528" w:rsidP="00400818">
      <w:pPr>
        <w:numPr>
          <w:ilvl w:val="2"/>
          <w:numId w:val="7"/>
        </w:numPr>
        <w:spacing w:before="0" w:after="0" w:line="240" w:lineRule="auto"/>
        <w:ind w:left="1418" w:hanging="851"/>
        <w:jc w:val="both"/>
        <w:rPr>
          <w:rFonts w:eastAsia="Calibri" w:cstheme="minorHAnsi"/>
          <w:color w:val="000000" w:themeColor="text1"/>
          <w:sz w:val="22"/>
          <w:szCs w:val="22"/>
        </w:rPr>
      </w:pPr>
      <w:r w:rsidRPr="00F67948">
        <w:rPr>
          <w:rFonts w:eastAsia="Calibri" w:cstheme="minorHAnsi"/>
          <w:color w:val="000000" w:themeColor="text1"/>
          <w:sz w:val="22"/>
          <w:szCs w:val="22"/>
        </w:rPr>
        <w:t>W przypadku nie wprowadzenia limitu odpowiedzialności dla któregoś z rozszerzeń zakresu ubezpieczenia - odpowiedzialność Ubezpieczyciela do wysokości głównej sumy ubezpieczenia. Jeżeli wartość Umowy (pełen koszt odtworzenia) jest mniejsza od podanych wyżej limitów, poszczególne limity odpowiedzialności powinny odpowiadać wartości Umowy.</w:t>
      </w:r>
    </w:p>
    <w:p w14:paraId="7EB5E078" w14:textId="77777777" w:rsidR="00DE7528" w:rsidRPr="00F67948" w:rsidRDefault="00DE7528" w:rsidP="00400818">
      <w:pPr>
        <w:numPr>
          <w:ilvl w:val="2"/>
          <w:numId w:val="7"/>
        </w:numPr>
        <w:spacing w:before="0" w:after="0" w:line="240" w:lineRule="auto"/>
        <w:ind w:left="1418" w:hanging="851"/>
        <w:jc w:val="both"/>
        <w:rPr>
          <w:rFonts w:eastAsia="Calibri" w:cstheme="minorHAnsi"/>
          <w:color w:val="000000" w:themeColor="text1"/>
          <w:sz w:val="22"/>
          <w:szCs w:val="22"/>
        </w:rPr>
      </w:pPr>
      <w:r w:rsidRPr="00F67948">
        <w:rPr>
          <w:rFonts w:eastAsia="Calibri" w:cstheme="minorHAnsi"/>
          <w:color w:val="000000" w:themeColor="text1"/>
          <w:sz w:val="22"/>
          <w:szCs w:val="22"/>
        </w:rPr>
        <w:t>Franszyzy redukcyjne / udziały własne w zakresie wszystkich ryzyk nie mogą być wyższe niż 15 000 zł. Dopuszczalna franszyza w wysokości 10% szkody min. 15 000 zł w stosunku do klauzuli 201 oraz klauzuli szkód w częściach wadliwych.</w:t>
      </w:r>
    </w:p>
    <w:p w14:paraId="22716337" w14:textId="77777777" w:rsidR="00DE7528" w:rsidRPr="00F67948" w:rsidRDefault="00DE7528" w:rsidP="00DE7528">
      <w:pPr>
        <w:spacing w:after="0" w:line="240" w:lineRule="auto"/>
        <w:rPr>
          <w:rFonts w:eastAsia="Times New Roman" w:cstheme="minorHAnsi"/>
          <w:color w:val="000000" w:themeColor="text1"/>
          <w:sz w:val="22"/>
          <w:szCs w:val="22"/>
        </w:rPr>
      </w:pPr>
    </w:p>
    <w:p w14:paraId="72F80620" w14:textId="77777777" w:rsidR="00DE7528" w:rsidRPr="00F67948" w:rsidRDefault="00DE7528" w:rsidP="00DE7528">
      <w:pPr>
        <w:pStyle w:val="Akapitzlist"/>
        <w:keepNext/>
        <w:widowControl w:val="0"/>
        <w:numPr>
          <w:ilvl w:val="1"/>
          <w:numId w:val="7"/>
        </w:numPr>
        <w:tabs>
          <w:tab w:val="num" w:pos="540"/>
        </w:tabs>
        <w:suppressAutoHyphens/>
        <w:spacing w:before="0" w:after="0" w:line="240" w:lineRule="auto"/>
        <w:outlineLvl w:val="1"/>
        <w:rPr>
          <w:rFonts w:eastAsia="Times New Roman" w:cstheme="minorHAnsi"/>
          <w:b/>
          <w:bCs/>
          <w:color w:val="000000" w:themeColor="text1"/>
          <w:sz w:val="22"/>
          <w:szCs w:val="22"/>
        </w:rPr>
      </w:pPr>
      <w:r w:rsidRPr="00F67948">
        <w:rPr>
          <w:rFonts w:eastAsia="Times New Roman" w:cstheme="minorHAnsi"/>
          <w:b/>
          <w:bCs/>
          <w:color w:val="000000" w:themeColor="text1"/>
          <w:sz w:val="22"/>
          <w:szCs w:val="22"/>
        </w:rPr>
        <w:t>Dodatkowe postanowienia</w:t>
      </w:r>
    </w:p>
    <w:p w14:paraId="300FEEF7" w14:textId="77777777" w:rsidR="00DE7528" w:rsidRPr="00F67948" w:rsidRDefault="00DE7528" w:rsidP="00DE7528">
      <w:pPr>
        <w:spacing w:after="0" w:line="240" w:lineRule="auto"/>
        <w:rPr>
          <w:rFonts w:eastAsia="Times New Roman" w:cstheme="minorHAnsi"/>
          <w:color w:val="000000" w:themeColor="text1"/>
          <w:sz w:val="22"/>
          <w:szCs w:val="22"/>
        </w:rPr>
      </w:pPr>
    </w:p>
    <w:p w14:paraId="6E4F3E96" w14:textId="77777777" w:rsidR="00DE7528" w:rsidRPr="00F67948" w:rsidRDefault="00DE7528" w:rsidP="00400818">
      <w:pPr>
        <w:pStyle w:val="Akapitzlist"/>
        <w:numPr>
          <w:ilvl w:val="2"/>
          <w:numId w:val="7"/>
        </w:numPr>
        <w:spacing w:before="0" w:after="0" w:line="240" w:lineRule="auto"/>
        <w:ind w:left="1418" w:hanging="851"/>
        <w:jc w:val="both"/>
        <w:rPr>
          <w:rFonts w:eastAsia="Calibri" w:cstheme="minorHAnsi"/>
          <w:color w:val="000000" w:themeColor="text1"/>
          <w:sz w:val="22"/>
          <w:szCs w:val="22"/>
        </w:rPr>
      </w:pPr>
      <w:r w:rsidRPr="00F67948">
        <w:rPr>
          <w:rFonts w:eastAsia="Calibri" w:cstheme="minorHAnsi"/>
          <w:color w:val="000000" w:themeColor="text1"/>
          <w:sz w:val="22"/>
          <w:szCs w:val="22"/>
        </w:rPr>
        <w:t>Wszystkie umowy ubezpieczenia, do posiadania których zobowiązany jest na mocy Umowy Wykonawca, powinny spełniać następujące wymagania:</w:t>
      </w:r>
    </w:p>
    <w:p w14:paraId="7120FDEB" w14:textId="77777777" w:rsidR="00DE7528" w:rsidRPr="00F67948" w:rsidRDefault="00DE7528" w:rsidP="00400818">
      <w:pPr>
        <w:numPr>
          <w:ilvl w:val="0"/>
          <w:numId w:val="11"/>
        </w:numPr>
        <w:spacing w:before="0" w:after="0" w:line="240" w:lineRule="auto"/>
        <w:ind w:left="1418" w:hanging="425"/>
        <w:jc w:val="both"/>
        <w:rPr>
          <w:rFonts w:eastAsia="Calibri" w:cstheme="minorHAnsi"/>
          <w:color w:val="000000" w:themeColor="text1"/>
          <w:sz w:val="22"/>
          <w:szCs w:val="22"/>
        </w:rPr>
      </w:pPr>
      <w:r w:rsidRPr="00F67948">
        <w:rPr>
          <w:rFonts w:eastAsia="Calibri" w:cstheme="minorHAnsi"/>
          <w:color w:val="000000" w:themeColor="text1"/>
          <w:sz w:val="22"/>
          <w:szCs w:val="22"/>
        </w:rPr>
        <w:t>początek odpowiedzialności ubezpieczyciela będzie tożsamy z początkiem okresu ubezpieczenia, który nie może przypadać później niż dzień zawarcia umowy,</w:t>
      </w:r>
    </w:p>
    <w:p w14:paraId="19BA2346" w14:textId="77777777" w:rsidR="00DE7528" w:rsidRPr="00F67948" w:rsidRDefault="00DE7528" w:rsidP="00400818">
      <w:pPr>
        <w:numPr>
          <w:ilvl w:val="0"/>
          <w:numId w:val="11"/>
        </w:numPr>
        <w:spacing w:before="0" w:after="0" w:line="240" w:lineRule="auto"/>
        <w:ind w:left="1418" w:hanging="425"/>
        <w:jc w:val="both"/>
        <w:rPr>
          <w:rFonts w:eastAsia="Calibri" w:cstheme="minorHAnsi"/>
          <w:color w:val="000000" w:themeColor="text1"/>
          <w:sz w:val="22"/>
          <w:szCs w:val="22"/>
        </w:rPr>
      </w:pPr>
      <w:r w:rsidRPr="00F67948">
        <w:rPr>
          <w:rFonts w:eastAsia="Calibri" w:cstheme="minorHAnsi"/>
          <w:color w:val="000000" w:themeColor="text1"/>
          <w:sz w:val="22"/>
          <w:szCs w:val="22"/>
        </w:rPr>
        <w:t>we wszystkich umowach ubezpieczenia wymaganych niniejszym umową, Zamawiający i jego przedstawiciele, Wykonawca i Podwykonawcy będą zwolnieni z obowiązku zaspokojenia roszczeń regresowych ubezpieczyciela,</w:t>
      </w:r>
    </w:p>
    <w:p w14:paraId="14E7F47F" w14:textId="77777777" w:rsidR="00DE7528" w:rsidRPr="00F67948" w:rsidRDefault="00DE7528" w:rsidP="00400818">
      <w:pPr>
        <w:numPr>
          <w:ilvl w:val="0"/>
          <w:numId w:val="11"/>
        </w:numPr>
        <w:spacing w:before="0" w:after="0" w:line="240" w:lineRule="auto"/>
        <w:ind w:left="1418" w:hanging="425"/>
        <w:jc w:val="both"/>
        <w:rPr>
          <w:rFonts w:eastAsia="Calibri" w:cstheme="minorHAnsi"/>
          <w:color w:val="000000" w:themeColor="text1"/>
          <w:sz w:val="22"/>
          <w:szCs w:val="22"/>
        </w:rPr>
      </w:pPr>
      <w:r w:rsidRPr="00F67948">
        <w:rPr>
          <w:rFonts w:eastAsia="Calibri" w:cstheme="minorHAnsi"/>
          <w:color w:val="000000" w:themeColor="text1"/>
          <w:sz w:val="22"/>
          <w:szCs w:val="22"/>
        </w:rPr>
        <w:t xml:space="preserve">w przypadku, gdy nastąpi wydłużenie okresu realizacji umowy, koszt wszystkich koniecznych ubezpieczeń uzupełniających, w szczególności przedłużenia okresu ubezpieczenia ponosi Wykonawca. </w:t>
      </w:r>
    </w:p>
    <w:p w14:paraId="219B6B3B" w14:textId="04D4D8A4" w:rsidR="00DE7528" w:rsidRPr="00F67948" w:rsidRDefault="00DE7528" w:rsidP="00400818">
      <w:pPr>
        <w:pStyle w:val="Akapitzlist"/>
        <w:numPr>
          <w:ilvl w:val="2"/>
          <w:numId w:val="7"/>
        </w:numPr>
        <w:spacing w:before="0" w:after="0" w:line="240" w:lineRule="auto"/>
        <w:ind w:left="1418" w:hanging="851"/>
        <w:jc w:val="both"/>
        <w:rPr>
          <w:rFonts w:eastAsia="Calibri" w:cstheme="minorHAnsi"/>
          <w:color w:val="000000" w:themeColor="text1"/>
          <w:sz w:val="22"/>
          <w:szCs w:val="22"/>
        </w:rPr>
      </w:pPr>
      <w:r w:rsidRPr="00F67948">
        <w:rPr>
          <w:rFonts w:eastAsia="Calibri" w:cstheme="minorHAnsi"/>
          <w:color w:val="000000" w:themeColor="text1"/>
          <w:sz w:val="22"/>
          <w:szCs w:val="22"/>
        </w:rPr>
        <w:t xml:space="preserve">Wykonawca doręczy Zamawiającemu polisę potwierdzające zawarcie umowy ubezpieczenia robót na warunkach opisanych powyżej wraz z dowodami opłacenia składki ubezpieczeniowej nie później niż </w:t>
      </w:r>
      <w:r w:rsidR="0092604B" w:rsidRPr="00F67948">
        <w:rPr>
          <w:rFonts w:eastAsia="Calibri" w:cstheme="minorHAnsi"/>
          <w:color w:val="000000" w:themeColor="text1"/>
          <w:sz w:val="22"/>
          <w:szCs w:val="22"/>
        </w:rPr>
        <w:t>14</w:t>
      </w:r>
      <w:r w:rsidRPr="00F67948">
        <w:rPr>
          <w:rFonts w:eastAsia="Calibri" w:cstheme="minorHAnsi"/>
          <w:color w:val="000000" w:themeColor="text1"/>
          <w:sz w:val="22"/>
          <w:szCs w:val="22"/>
        </w:rPr>
        <w:t xml:space="preserve"> dni od daty zawarcia umowy.</w:t>
      </w:r>
    </w:p>
    <w:p w14:paraId="626D67A9" w14:textId="77777777" w:rsidR="00DE7528" w:rsidRPr="00F67948" w:rsidRDefault="00DE7528" w:rsidP="00400818">
      <w:pPr>
        <w:pStyle w:val="Akapitzlist"/>
        <w:numPr>
          <w:ilvl w:val="2"/>
          <w:numId w:val="7"/>
        </w:numPr>
        <w:spacing w:before="0" w:after="0" w:line="240" w:lineRule="auto"/>
        <w:ind w:left="1418" w:hanging="851"/>
        <w:jc w:val="both"/>
        <w:rPr>
          <w:rFonts w:eastAsia="Times New Roman" w:cstheme="minorHAnsi"/>
          <w:color w:val="000000" w:themeColor="text1"/>
          <w:sz w:val="22"/>
          <w:szCs w:val="22"/>
        </w:rPr>
      </w:pPr>
      <w:r w:rsidRPr="00F67948">
        <w:rPr>
          <w:rFonts w:eastAsia="Times New Roman" w:cstheme="minorHAnsi"/>
          <w:color w:val="000000" w:themeColor="text1"/>
          <w:sz w:val="22"/>
          <w:szCs w:val="22"/>
        </w:rPr>
        <w:t>Zamawiający uprawniony jest do weryfikacji przesłanej dokumentacji polisowej. W przypadku, w którym przesłane dokumenty nie spełniają wymogów kontraktowych Zamawiający wyznacza dodatkowy 7 dniowy termin na dokonanie zmian i ponowne przesłanie dokumentacji ubezpieczeniowej. Jeżeli po dokonaniu ponownej weryfikacji przedstawione dokumenty ubezpieczeniowe nie będą nadal spełniały wymogów zawartych w umowie, Zamawiający przejmuje gestię ubezpieczeniową w zakresie polis, które nie spełniają wymogów kontraktowych na koszt Strony, która nie wywiązała się ze zobowiązań w tym zakresie. Oznacza to przejęcie obowiązku przygotowania i wdrożenia polis ubezpieczenia wymaganych Umową. Zamawiający zastrzega sobie prawo do innego sposobu rozliczenia płatności wobec Ubezpieczyciela za przejęte polisy, w tym poprzez potrącenie z wynagrodzenia Wykonawcy.</w:t>
      </w:r>
    </w:p>
    <w:p w14:paraId="1A2EA533" w14:textId="77777777" w:rsidR="00DE7528" w:rsidRPr="00F67948" w:rsidRDefault="00DE7528" w:rsidP="00400818">
      <w:pPr>
        <w:numPr>
          <w:ilvl w:val="2"/>
          <w:numId w:val="7"/>
        </w:numPr>
        <w:spacing w:before="0" w:after="0" w:line="240" w:lineRule="auto"/>
        <w:ind w:left="1418" w:hanging="851"/>
        <w:contextualSpacing/>
        <w:jc w:val="both"/>
        <w:rPr>
          <w:rFonts w:eastAsia="Times New Roman" w:cstheme="minorHAnsi"/>
          <w:color w:val="000000" w:themeColor="text1"/>
          <w:sz w:val="22"/>
          <w:szCs w:val="22"/>
        </w:rPr>
      </w:pPr>
      <w:r w:rsidRPr="00F67948">
        <w:rPr>
          <w:rFonts w:eastAsia="Times New Roman" w:cstheme="minorHAnsi"/>
          <w:color w:val="000000" w:themeColor="text1"/>
          <w:sz w:val="22"/>
          <w:szCs w:val="22"/>
        </w:rPr>
        <w:t xml:space="preserve">Wykonawca zobowiązany jest na bieżąco doręczać Zamawiającemu dowody opłacenia składki ubezpieczeniowej za dalsze okresy. W przypadku wygaśnięcia lub zmiany umowy ubezpieczenia, nowa lub zmieniona umowa musi zapewniać ochronę ubezpieczeniową zgodnie z warunkami niniejszej umowy. W okresie obowiązywania niniejszej umowy (również w okresie gwarancyjnym), Wykonawca ma obowiązek poinformowania Zamawiającego o przedłużeniu ubezpieczenia na dalszy okres lub o zawarciu nowej umowy ubezpieczenia. </w:t>
      </w:r>
    </w:p>
    <w:p w14:paraId="0A845119" w14:textId="77777777" w:rsidR="00DE7528" w:rsidRPr="00F67948" w:rsidRDefault="00DE7528" w:rsidP="00400818">
      <w:pPr>
        <w:pStyle w:val="Akapitzlist"/>
        <w:widowControl w:val="0"/>
        <w:numPr>
          <w:ilvl w:val="2"/>
          <w:numId w:val="7"/>
        </w:numPr>
        <w:autoSpaceDE w:val="0"/>
        <w:autoSpaceDN w:val="0"/>
        <w:adjustRightInd w:val="0"/>
        <w:spacing w:before="0" w:after="0" w:line="240" w:lineRule="auto"/>
        <w:ind w:left="1418" w:hanging="851"/>
        <w:jc w:val="both"/>
        <w:rPr>
          <w:rFonts w:eastAsia="Calibri" w:cstheme="minorHAnsi"/>
          <w:iCs/>
          <w:color w:val="000000" w:themeColor="text1"/>
          <w:sz w:val="22"/>
          <w:szCs w:val="22"/>
        </w:rPr>
      </w:pPr>
      <w:r w:rsidRPr="00F67948">
        <w:rPr>
          <w:rFonts w:eastAsia="Calibri" w:cstheme="minorHAnsi"/>
          <w:iCs/>
          <w:color w:val="000000" w:themeColor="text1"/>
          <w:sz w:val="22"/>
          <w:szCs w:val="22"/>
        </w:rPr>
        <w:lastRenderedPageBreak/>
        <w:t xml:space="preserve">Strony Umowy stosować się będą do postanowień umów ubezpieczenia, do których zawarcia obowiązana jest druga Strona, w szczególności w zakresie wymogów zachowania bezpieczeństwa (w tym wymogów przeciwpożarowych) i obowiązków informacyjnych wobec ubezpieczyciela. W sytuacji opisanej w zdaniu poprzedzającym, Strona Umowy zawierająca ubezpieczenie dostarczy drugiej Stronie stosowne warunki ubezpieczenia. Skutki uchybienia obowiązkom i wymaganiom przewidzianym w polisie przez Podwykonawców obciążają Wykonawcę. </w:t>
      </w:r>
    </w:p>
    <w:p w14:paraId="1127EF12" w14:textId="77777777" w:rsidR="00DE7528" w:rsidRPr="00F67948" w:rsidRDefault="00DE7528" w:rsidP="00400818">
      <w:pPr>
        <w:widowControl w:val="0"/>
        <w:numPr>
          <w:ilvl w:val="2"/>
          <w:numId w:val="7"/>
        </w:numPr>
        <w:autoSpaceDE w:val="0"/>
        <w:autoSpaceDN w:val="0"/>
        <w:adjustRightInd w:val="0"/>
        <w:spacing w:before="0" w:after="0" w:line="240" w:lineRule="auto"/>
        <w:ind w:left="1418" w:hanging="851"/>
        <w:jc w:val="both"/>
        <w:rPr>
          <w:rFonts w:eastAsia="Calibri" w:cstheme="minorHAnsi"/>
          <w:iCs/>
          <w:color w:val="000000" w:themeColor="text1"/>
          <w:sz w:val="22"/>
          <w:szCs w:val="22"/>
        </w:rPr>
      </w:pPr>
      <w:r w:rsidRPr="00F67948">
        <w:rPr>
          <w:rFonts w:eastAsia="Calibri" w:cstheme="minorHAnsi"/>
          <w:iCs/>
          <w:color w:val="000000" w:themeColor="text1"/>
          <w:sz w:val="22"/>
          <w:szCs w:val="22"/>
        </w:rPr>
        <w:t>Strony udzielą sobie nawzajem informacji niezbędnych do zawarcia i wymaganych przez ubezpieczyciela w trakcie realizacji umów ubezpieczenia. Wykonawca zapewnia, że jego Podwykonawcy ubezpieczą w odpowiedniej wysokości swój personel, sprzęt, maszyny, pojazdy oraz wykonywane przez nich w ramach Umowy prace, jeżeli nie jest to objęte ubezpieczeniem Wykonawcy lub Zamawiającego.</w:t>
      </w:r>
    </w:p>
    <w:p w14:paraId="440B47DA" w14:textId="77777777" w:rsidR="00DE7528" w:rsidRPr="00F67948" w:rsidRDefault="00DE7528" w:rsidP="00400818">
      <w:pPr>
        <w:widowControl w:val="0"/>
        <w:numPr>
          <w:ilvl w:val="2"/>
          <w:numId w:val="7"/>
        </w:numPr>
        <w:autoSpaceDE w:val="0"/>
        <w:autoSpaceDN w:val="0"/>
        <w:adjustRightInd w:val="0"/>
        <w:spacing w:before="0" w:after="0" w:line="240" w:lineRule="auto"/>
        <w:ind w:left="1418" w:hanging="851"/>
        <w:jc w:val="both"/>
        <w:rPr>
          <w:rFonts w:eastAsia="Calibri" w:cstheme="minorHAnsi"/>
          <w:iCs/>
          <w:color w:val="000000" w:themeColor="text1"/>
          <w:sz w:val="22"/>
          <w:szCs w:val="22"/>
        </w:rPr>
      </w:pPr>
      <w:r w:rsidRPr="00F67948">
        <w:rPr>
          <w:rFonts w:eastAsia="Calibri" w:cstheme="minorHAnsi"/>
          <w:iCs/>
          <w:color w:val="000000" w:themeColor="text1"/>
          <w:sz w:val="22"/>
          <w:szCs w:val="22"/>
        </w:rPr>
        <w:t xml:space="preserve">O ile w konkretnym wypadku nie uzgodniono inaczej, Wykonawca będzie dochodził roszczeń z tytułu szkód powstałych w związku z realizacją Umowy, bezpośrednio od ubezpieczyciela. </w:t>
      </w:r>
    </w:p>
    <w:p w14:paraId="7FD04684" w14:textId="77777777" w:rsidR="00DE7528" w:rsidRPr="00F67948" w:rsidRDefault="00DE7528" w:rsidP="00400818">
      <w:pPr>
        <w:widowControl w:val="0"/>
        <w:numPr>
          <w:ilvl w:val="2"/>
          <w:numId w:val="7"/>
        </w:numPr>
        <w:autoSpaceDE w:val="0"/>
        <w:autoSpaceDN w:val="0"/>
        <w:adjustRightInd w:val="0"/>
        <w:spacing w:before="0" w:after="0" w:line="240" w:lineRule="auto"/>
        <w:ind w:left="1418" w:hanging="851"/>
        <w:jc w:val="both"/>
        <w:rPr>
          <w:rFonts w:eastAsia="Calibri" w:cstheme="minorHAnsi"/>
          <w:iCs/>
          <w:color w:val="000000" w:themeColor="text1"/>
          <w:sz w:val="22"/>
          <w:szCs w:val="22"/>
        </w:rPr>
      </w:pPr>
      <w:r w:rsidRPr="00F67948">
        <w:rPr>
          <w:rFonts w:eastAsia="Calibri" w:cstheme="minorHAnsi"/>
          <w:iCs/>
          <w:color w:val="000000" w:themeColor="text1"/>
          <w:sz w:val="22"/>
          <w:szCs w:val="22"/>
        </w:rPr>
        <w:t xml:space="preserve">W przypadku zajścia wypadku ubezpieczeniowego wszyscy uczestnicy zaangażowani bezpośrednio lub pośrednio w realizację Umowy (Zamawiający, Wykonawca </w:t>
      </w:r>
      <w:r w:rsidRPr="00F67948">
        <w:rPr>
          <w:rFonts w:eastAsia="Calibri" w:cstheme="minorHAnsi"/>
          <w:iCs/>
          <w:color w:val="000000" w:themeColor="text1"/>
          <w:sz w:val="22"/>
          <w:szCs w:val="22"/>
        </w:rPr>
        <w:br/>
        <w:t xml:space="preserve">i Podwykonawcy) udzielą sobie pomocy i będą współpracować w celu uzyskania odszkodowania ubezpieczeniowego w możliwe krótkim czasie. </w:t>
      </w:r>
    </w:p>
    <w:p w14:paraId="742E2B5D" w14:textId="77777777" w:rsidR="00DE7528" w:rsidRPr="00F67948" w:rsidRDefault="00DE7528" w:rsidP="00400818">
      <w:pPr>
        <w:widowControl w:val="0"/>
        <w:numPr>
          <w:ilvl w:val="2"/>
          <w:numId w:val="7"/>
        </w:numPr>
        <w:autoSpaceDE w:val="0"/>
        <w:autoSpaceDN w:val="0"/>
        <w:adjustRightInd w:val="0"/>
        <w:spacing w:before="0" w:after="0" w:line="240" w:lineRule="auto"/>
        <w:ind w:left="1418" w:hanging="851"/>
        <w:jc w:val="both"/>
        <w:rPr>
          <w:rFonts w:eastAsia="Calibri" w:cstheme="minorHAnsi"/>
          <w:iCs/>
          <w:color w:val="000000" w:themeColor="text1"/>
          <w:sz w:val="22"/>
          <w:szCs w:val="22"/>
        </w:rPr>
      </w:pPr>
      <w:r w:rsidRPr="00F67948">
        <w:rPr>
          <w:rFonts w:eastAsia="Calibri" w:cstheme="minorHAnsi"/>
          <w:iCs/>
          <w:color w:val="000000" w:themeColor="text1"/>
          <w:sz w:val="22"/>
          <w:szCs w:val="22"/>
        </w:rPr>
        <w:t>Niezależnie od miejsca wystąpienia szkody, całkowitej lub częściowej uprawnionym do otrzymania odszkodowania będzie Strona Umowy, która ponosi ryzyko uszkodzenia lub utraty mienia dotkniętego szkodą, z zastrzeżeniem postanowień poniższych.</w:t>
      </w:r>
    </w:p>
    <w:p w14:paraId="2A4280E7" w14:textId="77777777" w:rsidR="00DE7528" w:rsidRPr="00F67948" w:rsidRDefault="00DE7528" w:rsidP="00400818">
      <w:pPr>
        <w:widowControl w:val="0"/>
        <w:numPr>
          <w:ilvl w:val="2"/>
          <w:numId w:val="7"/>
        </w:numPr>
        <w:autoSpaceDE w:val="0"/>
        <w:autoSpaceDN w:val="0"/>
        <w:adjustRightInd w:val="0"/>
        <w:spacing w:before="0" w:after="0" w:line="240" w:lineRule="auto"/>
        <w:ind w:left="1418" w:hanging="851"/>
        <w:jc w:val="both"/>
        <w:rPr>
          <w:rFonts w:eastAsia="Calibri" w:cstheme="minorHAnsi"/>
          <w:iCs/>
          <w:color w:val="000000" w:themeColor="text1"/>
          <w:sz w:val="22"/>
          <w:szCs w:val="22"/>
        </w:rPr>
      </w:pPr>
      <w:r w:rsidRPr="00F67948">
        <w:rPr>
          <w:rFonts w:eastAsia="Calibri" w:cstheme="minorHAnsi"/>
          <w:iCs/>
          <w:color w:val="000000" w:themeColor="text1"/>
          <w:sz w:val="22"/>
          <w:szCs w:val="22"/>
        </w:rPr>
        <w:t xml:space="preserve">Odszkodowanie ubezpieczeniowe uzyskane od ubezpieczyciela przez Wykonawcę lub jego Podwykonawcę, może być przeznaczone wyłącznie na usunięcie skutków szkody </w:t>
      </w:r>
      <w:r w:rsidRPr="00F67948">
        <w:rPr>
          <w:rFonts w:eastAsia="Calibri" w:cstheme="minorHAnsi"/>
          <w:iCs/>
          <w:color w:val="000000" w:themeColor="text1"/>
          <w:sz w:val="22"/>
          <w:szCs w:val="22"/>
        </w:rPr>
        <w:br/>
        <w:t xml:space="preserve">i przywrócenie stanu sprzed powstania szkody. Zamawiający ma prawo zażądać od Wykonawcy przedstawienia informacji i raportów dotyczących trybu i sposobu wykorzystania kwot odszkodowań lub zaliczek na poczet odszkodowań wypłaconych Wykonawcy w celu usunięcia lub minimalizacji następstw zdarzenia ubezpieczeniowego. </w:t>
      </w:r>
    </w:p>
    <w:p w14:paraId="5457E9F8" w14:textId="77777777" w:rsidR="00DE7528" w:rsidRPr="00F67948" w:rsidRDefault="00DE7528" w:rsidP="00400818">
      <w:pPr>
        <w:widowControl w:val="0"/>
        <w:numPr>
          <w:ilvl w:val="2"/>
          <w:numId w:val="7"/>
        </w:numPr>
        <w:autoSpaceDE w:val="0"/>
        <w:autoSpaceDN w:val="0"/>
        <w:adjustRightInd w:val="0"/>
        <w:spacing w:before="0" w:after="0" w:line="240" w:lineRule="auto"/>
        <w:ind w:left="1418" w:hanging="851"/>
        <w:jc w:val="both"/>
        <w:rPr>
          <w:rFonts w:eastAsia="Calibri" w:cstheme="minorHAnsi"/>
          <w:iCs/>
          <w:color w:val="000000" w:themeColor="text1"/>
          <w:sz w:val="22"/>
          <w:szCs w:val="22"/>
        </w:rPr>
      </w:pPr>
      <w:r w:rsidRPr="00F67948">
        <w:rPr>
          <w:rFonts w:eastAsia="Calibri" w:cstheme="minorHAnsi"/>
          <w:iCs/>
          <w:color w:val="000000" w:themeColor="text1"/>
          <w:sz w:val="22"/>
          <w:szCs w:val="22"/>
        </w:rPr>
        <w:t xml:space="preserve">Jeżeli, niezależnie od przyczyny, Wykonawca nie usunie szkody, w tym nie usunie szkody właściwie i w odpowiednim terminie, prawo do odszkodowania z ubezpieczenia przechodzi na Zamawiającego. Jeżeli odszkodowanie, jego część lub zaliczka (zaliczki) na poczet odszkodowania zostały już Wykonawcy wypłacone, obowiązany jest on zwrócić otrzymane kwoty Zamawiającemu, który może ich dochodzić od Wykonawcy bezpośrednio lub przez potrącenie. Niniejsze postanowienia nie dotyczą ubezpieczenia odpowiedzialności cywilnej. </w:t>
      </w:r>
    </w:p>
    <w:p w14:paraId="4BB7B6F2" w14:textId="3D8AD677" w:rsidR="00DE7528" w:rsidRPr="00F67948" w:rsidRDefault="00DE7528" w:rsidP="00400818">
      <w:pPr>
        <w:widowControl w:val="0"/>
        <w:numPr>
          <w:ilvl w:val="2"/>
          <w:numId w:val="7"/>
        </w:numPr>
        <w:autoSpaceDE w:val="0"/>
        <w:autoSpaceDN w:val="0"/>
        <w:adjustRightInd w:val="0"/>
        <w:spacing w:before="0" w:after="0" w:line="240" w:lineRule="auto"/>
        <w:ind w:left="1418" w:hanging="851"/>
        <w:jc w:val="both"/>
        <w:rPr>
          <w:rFonts w:eastAsia="Calibri" w:cstheme="minorHAnsi"/>
          <w:iCs/>
          <w:color w:val="000000" w:themeColor="text1"/>
          <w:sz w:val="22"/>
          <w:szCs w:val="22"/>
        </w:rPr>
      </w:pPr>
      <w:r w:rsidRPr="00F67948">
        <w:rPr>
          <w:rFonts w:eastAsia="Calibri" w:cstheme="minorHAnsi"/>
          <w:color w:val="000000" w:themeColor="text1"/>
          <w:sz w:val="22"/>
          <w:szCs w:val="22"/>
        </w:rPr>
        <w:t xml:space="preserve">Kwoty udziałów własnych (franszyz) w stracie (szkodzie) objętej roszczeniami ubezpieczeniowymi oraz wszelkie straty lub szkody nie objęte ubezpieczeniem (w tym </w:t>
      </w:r>
      <w:r w:rsidRPr="00F67948">
        <w:rPr>
          <w:rFonts w:eastAsia="Calibri" w:cstheme="minorHAnsi"/>
          <w:color w:val="000000" w:themeColor="text1"/>
          <w:sz w:val="22"/>
          <w:szCs w:val="22"/>
        </w:rPr>
        <w:br/>
        <w:t xml:space="preserve">z przyczyn polegających na ograniczeniach, wyłączeniach odpowiedzialności z umów ubezpieczenia) obciążają Strony zgodnie z ich zakresem odpowiedzialności </w:t>
      </w:r>
      <w:r w:rsidR="00400818" w:rsidRPr="00F67948">
        <w:rPr>
          <w:rFonts w:eastAsia="Calibri" w:cstheme="minorHAnsi"/>
          <w:color w:val="000000" w:themeColor="text1"/>
          <w:sz w:val="22"/>
          <w:szCs w:val="22"/>
        </w:rPr>
        <w:br/>
      </w:r>
      <w:r w:rsidRPr="00F67948">
        <w:rPr>
          <w:rFonts w:eastAsia="Calibri" w:cstheme="minorHAnsi"/>
          <w:color w:val="000000" w:themeColor="text1"/>
          <w:sz w:val="22"/>
          <w:szCs w:val="22"/>
        </w:rPr>
        <w:t>i obowiązków określonych w niniejszej Umowie.</w:t>
      </w:r>
    </w:p>
    <w:p w14:paraId="61F2324F" w14:textId="77777777" w:rsidR="00DE7528" w:rsidRPr="00F67948" w:rsidRDefault="00DE7528" w:rsidP="00400818">
      <w:pPr>
        <w:widowControl w:val="0"/>
        <w:numPr>
          <w:ilvl w:val="2"/>
          <w:numId w:val="7"/>
        </w:numPr>
        <w:autoSpaceDE w:val="0"/>
        <w:autoSpaceDN w:val="0"/>
        <w:adjustRightInd w:val="0"/>
        <w:spacing w:before="0" w:after="0" w:line="240" w:lineRule="auto"/>
        <w:ind w:left="1418" w:hanging="851"/>
        <w:jc w:val="both"/>
        <w:rPr>
          <w:rFonts w:eastAsia="Calibri" w:cstheme="minorHAnsi"/>
          <w:iCs/>
          <w:color w:val="000000" w:themeColor="text1"/>
          <w:sz w:val="22"/>
          <w:szCs w:val="22"/>
        </w:rPr>
      </w:pPr>
      <w:r w:rsidRPr="00F67948">
        <w:rPr>
          <w:rFonts w:eastAsia="Calibri" w:cstheme="minorHAnsi"/>
          <w:iCs/>
          <w:color w:val="000000" w:themeColor="text1"/>
          <w:sz w:val="22"/>
          <w:szCs w:val="22"/>
        </w:rPr>
        <w:t>Obowiązek Zamawiającego, Wykonawcy lub Podwykonawców do zawarcia lub przedłużania okresu obowiązywania wymaganych ubezpieczeń nie może być w żadnym wypadku interpretowany jako zwolnienie lub ograniczenie odpowiedzialności wynikającej z postanowień niniejszej Umowy</w:t>
      </w:r>
    </w:p>
    <w:p w14:paraId="2380FD15" w14:textId="77777777" w:rsidR="00DE7528" w:rsidRPr="00F67948" w:rsidRDefault="00DE7528" w:rsidP="00400818">
      <w:pPr>
        <w:widowControl w:val="0"/>
        <w:numPr>
          <w:ilvl w:val="2"/>
          <w:numId w:val="7"/>
        </w:numPr>
        <w:autoSpaceDE w:val="0"/>
        <w:autoSpaceDN w:val="0"/>
        <w:adjustRightInd w:val="0"/>
        <w:spacing w:before="0" w:after="0" w:line="240" w:lineRule="auto"/>
        <w:ind w:left="1418" w:hanging="851"/>
        <w:jc w:val="both"/>
        <w:rPr>
          <w:rFonts w:eastAsia="Calibri" w:cstheme="minorHAnsi"/>
          <w:iCs/>
          <w:color w:val="000000" w:themeColor="text1"/>
          <w:sz w:val="22"/>
          <w:szCs w:val="22"/>
        </w:rPr>
      </w:pPr>
      <w:r w:rsidRPr="00F67948">
        <w:rPr>
          <w:rFonts w:eastAsia="Calibri" w:cstheme="minorHAnsi"/>
          <w:iCs/>
          <w:color w:val="000000" w:themeColor="text1"/>
          <w:sz w:val="22"/>
          <w:szCs w:val="22"/>
        </w:rPr>
        <w:t>Celem uniknięcia sytuacji wielokrotnego ubezpieczenia poszczególnych zakresów ryzyk, tam, gdzie to jest możliwe, Strony wykażą wykonanie obowiązku zawarcia ubezpieczenia, do których zawarcia są obowiązane, poprzez okazanie dokumentów ubezpieczeniowych poświadczających istnienie ochrony ubezpieczeniowej w ramach posiadanych przez siebie polis i programów ubezpieczeniowych, w których figurują jako ubezpieczony. Dokumenty muszą określać elementy ubezpieczenia wymagane jako minimalne dla spełnienia wymogów ubezpieczeniowych zawartych w OPZ i Umowie.</w:t>
      </w:r>
    </w:p>
    <w:p w14:paraId="1E0B1119" w14:textId="77777777" w:rsidR="00DE7528" w:rsidRPr="00F67948" w:rsidRDefault="00DE7528" w:rsidP="00DE7528">
      <w:pPr>
        <w:pStyle w:val="Nagwekspisutreci1"/>
        <w:spacing w:before="240" w:after="120" w:line="240" w:lineRule="auto"/>
        <w:jc w:val="both"/>
        <w:rPr>
          <w:rFonts w:asciiTheme="minorHAnsi" w:hAnsiTheme="minorHAnsi" w:cstheme="minorHAnsi"/>
          <w:color w:val="000000" w:themeColor="text1"/>
          <w:sz w:val="22"/>
          <w:szCs w:val="22"/>
        </w:rPr>
      </w:pPr>
      <w:r w:rsidRPr="00F67948">
        <w:rPr>
          <w:rFonts w:asciiTheme="minorHAnsi" w:hAnsiTheme="minorHAnsi" w:cstheme="minorHAnsi"/>
          <w:color w:val="000000" w:themeColor="text1"/>
          <w:sz w:val="22"/>
          <w:szCs w:val="22"/>
        </w:rPr>
        <w:lastRenderedPageBreak/>
        <w:t>Załączniki:</w:t>
      </w:r>
    </w:p>
    <w:p w14:paraId="299B9D29" w14:textId="77777777" w:rsidR="00DE7528" w:rsidRPr="00DE7528" w:rsidRDefault="00DE7528" w:rsidP="00DE7528">
      <w:pPr>
        <w:pStyle w:val="Teksttreci21"/>
        <w:shd w:val="clear" w:color="auto" w:fill="auto"/>
        <w:tabs>
          <w:tab w:val="left" w:pos="0"/>
          <w:tab w:val="left" w:pos="307"/>
        </w:tabs>
        <w:spacing w:after="0" w:line="240" w:lineRule="auto"/>
        <w:ind w:firstLine="0"/>
        <w:jc w:val="both"/>
        <w:rPr>
          <w:rFonts w:asciiTheme="minorHAnsi" w:hAnsiTheme="minorHAnsi" w:cstheme="minorHAnsi"/>
          <w:b/>
          <w:bCs/>
          <w:color w:val="000000" w:themeColor="text1"/>
        </w:rPr>
      </w:pPr>
      <w:r w:rsidRPr="00F67948">
        <w:rPr>
          <w:rFonts w:asciiTheme="minorHAnsi" w:hAnsiTheme="minorHAnsi" w:cstheme="minorHAnsi"/>
          <w:b/>
          <w:bCs/>
          <w:color w:val="000000" w:themeColor="text1"/>
        </w:rPr>
        <w:t>Załącznik nr 1 do OPZ – Program Funkcjonalno-Użytkowy</w:t>
      </w:r>
      <w:r w:rsidRPr="00DE7528">
        <w:rPr>
          <w:rFonts w:asciiTheme="minorHAnsi" w:hAnsiTheme="minorHAnsi" w:cstheme="minorHAnsi"/>
          <w:b/>
          <w:bCs/>
          <w:color w:val="000000" w:themeColor="text1"/>
        </w:rPr>
        <w:t xml:space="preserve"> </w:t>
      </w:r>
    </w:p>
    <w:p w14:paraId="3CCAB1B1" w14:textId="77777777" w:rsidR="00DE7528" w:rsidRPr="00DE7528" w:rsidRDefault="00DE7528" w:rsidP="00B129CB">
      <w:pPr>
        <w:jc w:val="center"/>
        <w:rPr>
          <w:rFonts w:cstheme="minorHAnsi"/>
          <w:b/>
          <w:bCs/>
          <w:sz w:val="22"/>
          <w:szCs w:val="22"/>
        </w:rPr>
      </w:pPr>
    </w:p>
    <w:sectPr w:rsidR="00DE7528" w:rsidRPr="00DE7528" w:rsidSect="00405AB2">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A7336"/>
    <w:multiLevelType w:val="hybridMultilevel"/>
    <w:tmpl w:val="0D247E56"/>
    <w:lvl w:ilvl="0" w:tplc="002E3DF4">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10635342"/>
    <w:multiLevelType w:val="hybridMultilevel"/>
    <w:tmpl w:val="828A5BEE"/>
    <w:lvl w:ilvl="0" w:tplc="31AAB1DA">
      <w:start w:val="1"/>
      <w:numFmt w:val="decimal"/>
      <w:lvlText w:val="%1)"/>
      <w:lvlJc w:val="left"/>
      <w:pPr>
        <w:tabs>
          <w:tab w:val="num" w:pos="714"/>
        </w:tabs>
        <w:ind w:left="714" w:hanging="357"/>
      </w:pPr>
      <w:rPr>
        <w:rFonts w:hint="default"/>
        <w:b w:val="0"/>
        <w:i w:val="0"/>
        <w:sz w:val="24"/>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4C0D15"/>
    <w:multiLevelType w:val="multilevel"/>
    <w:tmpl w:val="0415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 w15:restartNumberingAfterBreak="0">
    <w:nsid w:val="36E52485"/>
    <w:multiLevelType w:val="hybridMultilevel"/>
    <w:tmpl w:val="5AF4D80E"/>
    <w:lvl w:ilvl="0" w:tplc="F670BFB2">
      <w:start w:val="1"/>
      <w:numFmt w:val="lowerLetter"/>
      <w:lvlText w:val="(%1)"/>
      <w:lvlJc w:val="left"/>
      <w:pPr>
        <w:tabs>
          <w:tab w:val="num" w:pos="1069"/>
        </w:tabs>
        <w:ind w:left="1069" w:hanging="360"/>
      </w:pPr>
      <w:rPr>
        <w:rFonts w:cs="Times New Roman"/>
      </w:rPr>
    </w:lvl>
    <w:lvl w:ilvl="1" w:tplc="04150017">
      <w:start w:val="1"/>
      <w:numFmt w:val="lowerLetter"/>
      <w:lvlText w:val="%2)"/>
      <w:lvlJc w:val="left"/>
      <w:pPr>
        <w:ind w:left="1440" w:hanging="360"/>
      </w:p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4" w15:restartNumberingAfterBreak="0">
    <w:nsid w:val="39C2147D"/>
    <w:multiLevelType w:val="multilevel"/>
    <w:tmpl w:val="92B4AF4E"/>
    <w:lvl w:ilvl="0">
      <w:start w:val="1"/>
      <w:numFmt w:val="decimal"/>
      <w:lvlText w:val="%1."/>
      <w:lvlJc w:val="left"/>
      <w:pPr>
        <w:ind w:left="360" w:hanging="360"/>
      </w:pPr>
      <w:rPr>
        <w:rFonts w:asciiTheme="minorHAnsi" w:hAnsiTheme="minorHAnsi" w:cstheme="minorHAnsi" w:hint="default"/>
        <w:b/>
        <w:bCs/>
        <w:color w:val="auto"/>
        <w:sz w:val="24"/>
        <w:szCs w:val="24"/>
      </w:rPr>
    </w:lvl>
    <w:lvl w:ilvl="1">
      <w:start w:val="1"/>
      <w:numFmt w:val="decimal"/>
      <w:lvlText w:val="%1.%2."/>
      <w:lvlJc w:val="left"/>
      <w:pPr>
        <w:ind w:left="792" w:hanging="432"/>
      </w:pPr>
      <w:rPr>
        <w:rFonts w:asciiTheme="minorHAnsi" w:hAnsiTheme="minorHAnsi" w:cstheme="minorHAnsi" w:hint="default"/>
        <w:b/>
        <w:bCs w:val="0"/>
      </w:rPr>
    </w:lvl>
    <w:lvl w:ilvl="2">
      <w:start w:val="1"/>
      <w:numFmt w:val="decimal"/>
      <w:lvlText w:val="%1.%2.%3."/>
      <w:lvlJc w:val="left"/>
      <w:pPr>
        <w:ind w:left="121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AD6777"/>
    <w:multiLevelType w:val="hybridMultilevel"/>
    <w:tmpl w:val="3F88B25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42B00E6F"/>
    <w:multiLevelType w:val="hybridMultilevel"/>
    <w:tmpl w:val="DD1AE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412EF6"/>
    <w:multiLevelType w:val="hybridMultilevel"/>
    <w:tmpl w:val="9B94F5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FB35D4"/>
    <w:multiLevelType w:val="hybridMultilevel"/>
    <w:tmpl w:val="E0BC095A"/>
    <w:lvl w:ilvl="0" w:tplc="0D3AAB08">
      <w:start w:val="1"/>
      <w:numFmt w:val="decimal"/>
      <w:lvlText w:val="%1."/>
      <w:lvlJc w:val="left"/>
      <w:pPr>
        <w:tabs>
          <w:tab w:val="num" w:pos="783"/>
        </w:tabs>
        <w:ind w:left="783" w:hanging="357"/>
      </w:pPr>
      <w:rPr>
        <w:rFonts w:asciiTheme="minorHAnsi" w:hAnsiTheme="minorHAnsi" w:cstheme="minorHAnsi" w:hint="default"/>
        <w:b/>
        <w:i w:val="0"/>
        <w:sz w:val="22"/>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42A1E98"/>
    <w:multiLevelType w:val="hybridMultilevel"/>
    <w:tmpl w:val="B69E5C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E10437D"/>
    <w:multiLevelType w:val="multilevel"/>
    <w:tmpl w:val="96BEA3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4CF2E0C"/>
    <w:multiLevelType w:val="multilevel"/>
    <w:tmpl w:val="03A63482"/>
    <w:lvl w:ilvl="0">
      <w:start w:val="1"/>
      <w:numFmt w:val="decimal"/>
      <w:lvlText w:val="%1."/>
      <w:lvlJc w:val="right"/>
      <w:rPr>
        <w:rFonts w:ascii="Cambria" w:eastAsia="Calibri" w:hAnsi="Cambria" w:cs="Arial" w:hint="default"/>
        <w:b w:val="0"/>
        <w:bCs w:val="0"/>
        <w:i w:val="0"/>
        <w:iCs w:val="0"/>
        <w:smallCaps w:val="0"/>
        <w:strike w:val="0"/>
        <w:color w:val="000000"/>
        <w:spacing w:val="0"/>
        <w:w w:val="100"/>
        <w:position w:val="0"/>
        <w:sz w:val="24"/>
        <w:szCs w:val="24"/>
        <w:u w:val="none"/>
        <w:lang w:val="pl-PL" w:eastAsia="pl-PL" w:bidi="pl-PL"/>
      </w:rPr>
    </w:lvl>
    <w:lvl w:ilvl="1">
      <w:start w:val="1"/>
      <w:numFmt w:val="bullet"/>
      <w:lvlText w:val=""/>
      <w:lvlJc w:val="left"/>
      <w:rPr>
        <w:rFonts w:ascii="Wingdings" w:hAnsi="Wingding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20448AD"/>
    <w:multiLevelType w:val="hybridMultilevel"/>
    <w:tmpl w:val="A078C004"/>
    <w:lvl w:ilvl="0" w:tplc="F7BC6ED8">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24F10A9"/>
    <w:multiLevelType w:val="hybridMultilevel"/>
    <w:tmpl w:val="99E67A8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75120A90"/>
    <w:multiLevelType w:val="hybridMultilevel"/>
    <w:tmpl w:val="AF0A8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6491249"/>
    <w:multiLevelType w:val="multilevel"/>
    <w:tmpl w:val="49BC3C66"/>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pl-PL" w:eastAsia="pl-PL" w:bidi="pl-PL"/>
      </w:rPr>
    </w:lvl>
    <w:lvl w:ilvl="1">
      <w:start w:val="1"/>
      <w:numFmt w:val="bullet"/>
      <w:lvlText w:val=""/>
      <w:lvlJc w:val="left"/>
      <w:rPr>
        <w:rFonts w:ascii="Wingdings" w:hAnsi="Wingding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161C72"/>
    <w:multiLevelType w:val="hybridMultilevel"/>
    <w:tmpl w:val="DE4812B0"/>
    <w:lvl w:ilvl="0" w:tplc="F670BFB2">
      <w:start w:val="1"/>
      <w:numFmt w:val="lowerLetter"/>
      <w:lvlText w:val="(%1)"/>
      <w:lvlJc w:val="left"/>
      <w:pPr>
        <w:tabs>
          <w:tab w:val="num" w:pos="1069"/>
        </w:tabs>
        <w:ind w:left="1069" w:hanging="360"/>
      </w:pPr>
      <w:rPr>
        <w:rFonts w:cs="Times New Roman"/>
      </w:rPr>
    </w:lvl>
    <w:lvl w:ilvl="1" w:tplc="7C4ABA84">
      <w:start w:val="1"/>
      <w:numFmt w:val="decimal"/>
      <w:lvlText w:val="%2)"/>
      <w:lvlJc w:val="left"/>
      <w:pPr>
        <w:ind w:left="1440" w:hanging="360"/>
      </w:pPr>
      <w:rPr>
        <w:rFonts w:hint="default"/>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17" w15:restartNumberingAfterBreak="0">
    <w:nsid w:val="7F0230DB"/>
    <w:multiLevelType w:val="multilevel"/>
    <w:tmpl w:val="92B4AF4E"/>
    <w:lvl w:ilvl="0">
      <w:start w:val="1"/>
      <w:numFmt w:val="decimal"/>
      <w:lvlText w:val="%1."/>
      <w:lvlJc w:val="left"/>
      <w:pPr>
        <w:ind w:left="360" w:hanging="360"/>
      </w:pPr>
      <w:rPr>
        <w:rFonts w:asciiTheme="minorHAnsi" w:hAnsiTheme="minorHAnsi" w:cstheme="minorHAnsi" w:hint="default"/>
        <w:b/>
        <w:bCs/>
        <w:color w:val="auto"/>
        <w:sz w:val="24"/>
        <w:szCs w:val="24"/>
      </w:rPr>
    </w:lvl>
    <w:lvl w:ilvl="1">
      <w:start w:val="1"/>
      <w:numFmt w:val="decimal"/>
      <w:lvlText w:val="%1.%2."/>
      <w:lvlJc w:val="left"/>
      <w:pPr>
        <w:ind w:left="792" w:hanging="432"/>
      </w:pPr>
      <w:rPr>
        <w:rFonts w:asciiTheme="minorHAnsi" w:hAnsiTheme="minorHAnsi" w:cstheme="minorHAnsi" w:hint="default"/>
        <w:b/>
        <w:bCs w:val="0"/>
      </w:rPr>
    </w:lvl>
    <w:lvl w:ilvl="2">
      <w:start w:val="1"/>
      <w:numFmt w:val="decimal"/>
      <w:lvlText w:val="%1.%2.%3."/>
      <w:lvlJc w:val="left"/>
      <w:pPr>
        <w:ind w:left="1214" w:hanging="504"/>
      </w:pPr>
      <w:rPr>
        <w:b w:val="0"/>
        <w:b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9"/>
  </w:num>
  <w:num w:numId="3">
    <w:abstractNumId w:val="5"/>
  </w:num>
  <w:num w:numId="4">
    <w:abstractNumId w:val="8"/>
  </w:num>
  <w:num w:numId="5">
    <w:abstractNumId w:val="1"/>
  </w:num>
  <w:num w:numId="6">
    <w:abstractNumId w:val="0"/>
  </w:num>
  <w:num w:numId="7">
    <w:abstractNumId w:val="4"/>
  </w:num>
  <w:num w:numId="8">
    <w:abstractNumId w:val="2"/>
  </w:num>
  <w:num w:numId="9">
    <w:abstractNumId w:val="15"/>
  </w:num>
  <w:num w:numId="10">
    <w:abstractNumId w:val="1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1"/>
  </w:num>
  <w:num w:numId="14">
    <w:abstractNumId w:val="12"/>
  </w:num>
  <w:num w:numId="15">
    <w:abstractNumId w:val="16"/>
  </w:num>
  <w:num w:numId="16">
    <w:abstractNumId w:val="14"/>
  </w:num>
  <w:num w:numId="17">
    <w:abstractNumId w:val="7"/>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BE9"/>
    <w:rsid w:val="00016226"/>
    <w:rsid w:val="00021993"/>
    <w:rsid w:val="000241ED"/>
    <w:rsid w:val="000339D9"/>
    <w:rsid w:val="00054020"/>
    <w:rsid w:val="00063103"/>
    <w:rsid w:val="00085559"/>
    <w:rsid w:val="000924EA"/>
    <w:rsid w:val="000A4D68"/>
    <w:rsid w:val="000C111A"/>
    <w:rsid w:val="000C3F00"/>
    <w:rsid w:val="000D266F"/>
    <w:rsid w:val="000D2D2D"/>
    <w:rsid w:val="000F71B4"/>
    <w:rsid w:val="000F7AF2"/>
    <w:rsid w:val="001419EE"/>
    <w:rsid w:val="00166303"/>
    <w:rsid w:val="001B6806"/>
    <w:rsid w:val="001C63C2"/>
    <w:rsid w:val="001F1869"/>
    <w:rsid w:val="001F3E17"/>
    <w:rsid w:val="00202B3E"/>
    <w:rsid w:val="00213C78"/>
    <w:rsid w:val="002476A3"/>
    <w:rsid w:val="002476BD"/>
    <w:rsid w:val="0025435B"/>
    <w:rsid w:val="00275962"/>
    <w:rsid w:val="00275EDC"/>
    <w:rsid w:val="00277DCF"/>
    <w:rsid w:val="00286B9D"/>
    <w:rsid w:val="002D0AFB"/>
    <w:rsid w:val="002E21B5"/>
    <w:rsid w:val="00306CDF"/>
    <w:rsid w:val="003219D3"/>
    <w:rsid w:val="00332782"/>
    <w:rsid w:val="00343074"/>
    <w:rsid w:val="00351069"/>
    <w:rsid w:val="003535A5"/>
    <w:rsid w:val="0035539D"/>
    <w:rsid w:val="00361A9A"/>
    <w:rsid w:val="003659A5"/>
    <w:rsid w:val="00372186"/>
    <w:rsid w:val="00383BF5"/>
    <w:rsid w:val="003A0B18"/>
    <w:rsid w:val="003C02DC"/>
    <w:rsid w:val="003C476E"/>
    <w:rsid w:val="003C6E5B"/>
    <w:rsid w:val="003E16AF"/>
    <w:rsid w:val="003E2949"/>
    <w:rsid w:val="003E5943"/>
    <w:rsid w:val="003E6877"/>
    <w:rsid w:val="003E7E58"/>
    <w:rsid w:val="00400818"/>
    <w:rsid w:val="00405AB2"/>
    <w:rsid w:val="0043697C"/>
    <w:rsid w:val="00436A80"/>
    <w:rsid w:val="00441BD7"/>
    <w:rsid w:val="004769AB"/>
    <w:rsid w:val="00495D52"/>
    <w:rsid w:val="004E09F5"/>
    <w:rsid w:val="004E238B"/>
    <w:rsid w:val="004E7E5A"/>
    <w:rsid w:val="004F7247"/>
    <w:rsid w:val="0050119C"/>
    <w:rsid w:val="00502610"/>
    <w:rsid w:val="00523DD0"/>
    <w:rsid w:val="00532C97"/>
    <w:rsid w:val="00573AFD"/>
    <w:rsid w:val="00583AA8"/>
    <w:rsid w:val="00607EFB"/>
    <w:rsid w:val="006114BD"/>
    <w:rsid w:val="006222C1"/>
    <w:rsid w:val="00623D81"/>
    <w:rsid w:val="0063472C"/>
    <w:rsid w:val="0063646E"/>
    <w:rsid w:val="00644934"/>
    <w:rsid w:val="0066036E"/>
    <w:rsid w:val="00677DE3"/>
    <w:rsid w:val="00680640"/>
    <w:rsid w:val="006A631A"/>
    <w:rsid w:val="006A7B23"/>
    <w:rsid w:val="006B2C77"/>
    <w:rsid w:val="006C6E5F"/>
    <w:rsid w:val="006D5269"/>
    <w:rsid w:val="006D70FF"/>
    <w:rsid w:val="00714404"/>
    <w:rsid w:val="007327DC"/>
    <w:rsid w:val="007327F3"/>
    <w:rsid w:val="0073658A"/>
    <w:rsid w:val="00752E23"/>
    <w:rsid w:val="00782557"/>
    <w:rsid w:val="00783194"/>
    <w:rsid w:val="00785219"/>
    <w:rsid w:val="00795702"/>
    <w:rsid w:val="007A0EE2"/>
    <w:rsid w:val="007A729B"/>
    <w:rsid w:val="007B05CF"/>
    <w:rsid w:val="007C4AF5"/>
    <w:rsid w:val="008067B7"/>
    <w:rsid w:val="00822B12"/>
    <w:rsid w:val="00832F19"/>
    <w:rsid w:val="00881C13"/>
    <w:rsid w:val="0089529D"/>
    <w:rsid w:val="008A7E7E"/>
    <w:rsid w:val="008E3F39"/>
    <w:rsid w:val="00907E39"/>
    <w:rsid w:val="0092604B"/>
    <w:rsid w:val="009272E6"/>
    <w:rsid w:val="00942A06"/>
    <w:rsid w:val="009503CD"/>
    <w:rsid w:val="00993BE9"/>
    <w:rsid w:val="009A61BA"/>
    <w:rsid w:val="009A784E"/>
    <w:rsid w:val="009B16D8"/>
    <w:rsid w:val="009B7FDC"/>
    <w:rsid w:val="009C0D04"/>
    <w:rsid w:val="009C598D"/>
    <w:rsid w:val="009D2B8F"/>
    <w:rsid w:val="009F021C"/>
    <w:rsid w:val="009F5CE9"/>
    <w:rsid w:val="00A236C5"/>
    <w:rsid w:val="00A30FEF"/>
    <w:rsid w:val="00A326AF"/>
    <w:rsid w:val="00A41ECF"/>
    <w:rsid w:val="00A6015D"/>
    <w:rsid w:val="00A65DD9"/>
    <w:rsid w:val="00AA59FD"/>
    <w:rsid w:val="00AB2D00"/>
    <w:rsid w:val="00AE5293"/>
    <w:rsid w:val="00AF4489"/>
    <w:rsid w:val="00B0224E"/>
    <w:rsid w:val="00B129CB"/>
    <w:rsid w:val="00B33D1A"/>
    <w:rsid w:val="00B71AD0"/>
    <w:rsid w:val="00B87E96"/>
    <w:rsid w:val="00B87FCD"/>
    <w:rsid w:val="00BA34EB"/>
    <w:rsid w:val="00BA3AA9"/>
    <w:rsid w:val="00BA703A"/>
    <w:rsid w:val="00BE6D8D"/>
    <w:rsid w:val="00C04770"/>
    <w:rsid w:val="00C25730"/>
    <w:rsid w:val="00C41DA9"/>
    <w:rsid w:val="00C50FDF"/>
    <w:rsid w:val="00C5519F"/>
    <w:rsid w:val="00C55DB2"/>
    <w:rsid w:val="00C56FD1"/>
    <w:rsid w:val="00C655EC"/>
    <w:rsid w:val="00C94BB2"/>
    <w:rsid w:val="00CA35E0"/>
    <w:rsid w:val="00CC3811"/>
    <w:rsid w:val="00CE2E8C"/>
    <w:rsid w:val="00D46B13"/>
    <w:rsid w:val="00DA103F"/>
    <w:rsid w:val="00DB17FE"/>
    <w:rsid w:val="00DB1845"/>
    <w:rsid w:val="00DC332E"/>
    <w:rsid w:val="00DE7528"/>
    <w:rsid w:val="00DF784D"/>
    <w:rsid w:val="00E45401"/>
    <w:rsid w:val="00E461A8"/>
    <w:rsid w:val="00E57363"/>
    <w:rsid w:val="00E71E3E"/>
    <w:rsid w:val="00E76C64"/>
    <w:rsid w:val="00E91AC5"/>
    <w:rsid w:val="00EB531C"/>
    <w:rsid w:val="00EC1473"/>
    <w:rsid w:val="00ED4614"/>
    <w:rsid w:val="00F111D5"/>
    <w:rsid w:val="00F67948"/>
    <w:rsid w:val="00F724DE"/>
    <w:rsid w:val="00FB1B5D"/>
    <w:rsid w:val="00FB35BE"/>
    <w:rsid w:val="00FC2EB8"/>
    <w:rsid w:val="00FC76A4"/>
    <w:rsid w:val="00FC794D"/>
    <w:rsid w:val="00FF0B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20966"/>
  <w15:chartTrackingRefBased/>
  <w15:docId w15:val="{4B476049-240A-4E9E-A22D-5A322EAC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3BE9"/>
  </w:style>
  <w:style w:type="paragraph" w:styleId="Nagwek1">
    <w:name w:val="heading 1"/>
    <w:basedOn w:val="Normalny"/>
    <w:next w:val="Normalny"/>
    <w:link w:val="Nagwek1Znak"/>
    <w:uiPriority w:val="9"/>
    <w:qFormat/>
    <w:rsid w:val="00993BE9"/>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semiHidden/>
    <w:unhideWhenUsed/>
    <w:qFormat/>
    <w:rsid w:val="00993BE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993BE9"/>
    <w:pPr>
      <w:pBdr>
        <w:top w:val="single" w:sz="6" w:space="2" w:color="4472C4" w:themeColor="accent1"/>
      </w:pBdr>
      <w:spacing w:before="300" w:after="0"/>
      <w:outlineLvl w:val="2"/>
    </w:pPr>
    <w:rPr>
      <w:caps/>
      <w:color w:val="1F3763" w:themeColor="accent1" w:themeShade="7F"/>
      <w:spacing w:val="15"/>
    </w:rPr>
  </w:style>
  <w:style w:type="paragraph" w:styleId="Nagwek4">
    <w:name w:val="heading 4"/>
    <w:basedOn w:val="Normalny"/>
    <w:next w:val="Normalny"/>
    <w:link w:val="Nagwek4Znak"/>
    <w:uiPriority w:val="9"/>
    <w:semiHidden/>
    <w:unhideWhenUsed/>
    <w:qFormat/>
    <w:rsid w:val="00993BE9"/>
    <w:pPr>
      <w:pBdr>
        <w:top w:val="dotted" w:sz="6" w:space="2" w:color="4472C4" w:themeColor="accent1"/>
      </w:pBdr>
      <w:spacing w:before="200" w:after="0"/>
      <w:outlineLvl w:val="3"/>
    </w:pPr>
    <w:rPr>
      <w:caps/>
      <w:color w:val="2F5496" w:themeColor="accent1" w:themeShade="BF"/>
      <w:spacing w:val="10"/>
    </w:rPr>
  </w:style>
  <w:style w:type="paragraph" w:styleId="Nagwek5">
    <w:name w:val="heading 5"/>
    <w:basedOn w:val="Normalny"/>
    <w:next w:val="Normalny"/>
    <w:link w:val="Nagwek5Znak"/>
    <w:uiPriority w:val="9"/>
    <w:semiHidden/>
    <w:unhideWhenUsed/>
    <w:qFormat/>
    <w:rsid w:val="00993BE9"/>
    <w:pPr>
      <w:pBdr>
        <w:bottom w:val="single" w:sz="6" w:space="1" w:color="4472C4" w:themeColor="accent1"/>
      </w:pBdr>
      <w:spacing w:before="200" w:after="0"/>
      <w:outlineLvl w:val="4"/>
    </w:pPr>
    <w:rPr>
      <w:caps/>
      <w:color w:val="2F5496" w:themeColor="accent1" w:themeShade="BF"/>
      <w:spacing w:val="10"/>
    </w:rPr>
  </w:style>
  <w:style w:type="paragraph" w:styleId="Nagwek6">
    <w:name w:val="heading 6"/>
    <w:basedOn w:val="Normalny"/>
    <w:next w:val="Normalny"/>
    <w:link w:val="Nagwek6Znak"/>
    <w:uiPriority w:val="9"/>
    <w:semiHidden/>
    <w:unhideWhenUsed/>
    <w:qFormat/>
    <w:rsid w:val="00993BE9"/>
    <w:pPr>
      <w:pBdr>
        <w:bottom w:val="dotted" w:sz="6" w:space="1" w:color="4472C4" w:themeColor="accent1"/>
      </w:pBdr>
      <w:spacing w:before="200" w:after="0"/>
      <w:outlineLvl w:val="5"/>
    </w:pPr>
    <w:rPr>
      <w:caps/>
      <w:color w:val="2F5496" w:themeColor="accent1" w:themeShade="BF"/>
      <w:spacing w:val="10"/>
    </w:rPr>
  </w:style>
  <w:style w:type="paragraph" w:styleId="Nagwek7">
    <w:name w:val="heading 7"/>
    <w:basedOn w:val="Normalny"/>
    <w:next w:val="Normalny"/>
    <w:link w:val="Nagwek7Znak"/>
    <w:uiPriority w:val="9"/>
    <w:semiHidden/>
    <w:unhideWhenUsed/>
    <w:qFormat/>
    <w:rsid w:val="00993BE9"/>
    <w:pPr>
      <w:spacing w:before="200" w:after="0"/>
      <w:outlineLvl w:val="6"/>
    </w:pPr>
    <w:rPr>
      <w:caps/>
      <w:color w:val="2F5496" w:themeColor="accent1" w:themeShade="BF"/>
      <w:spacing w:val="10"/>
    </w:rPr>
  </w:style>
  <w:style w:type="paragraph" w:styleId="Nagwek8">
    <w:name w:val="heading 8"/>
    <w:basedOn w:val="Normalny"/>
    <w:next w:val="Normalny"/>
    <w:link w:val="Nagwek8Znak"/>
    <w:uiPriority w:val="9"/>
    <w:semiHidden/>
    <w:unhideWhenUsed/>
    <w:qFormat/>
    <w:rsid w:val="00993BE9"/>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993BE9"/>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93BE9"/>
    <w:rPr>
      <w:caps/>
      <w:color w:val="FFFFFF" w:themeColor="background1"/>
      <w:spacing w:val="15"/>
      <w:sz w:val="22"/>
      <w:szCs w:val="22"/>
      <w:shd w:val="clear" w:color="auto" w:fill="4472C4" w:themeFill="accent1"/>
    </w:rPr>
  </w:style>
  <w:style w:type="character" w:customStyle="1" w:styleId="Nagwek2Znak">
    <w:name w:val="Nagłówek 2 Znak"/>
    <w:basedOn w:val="Domylnaczcionkaakapitu"/>
    <w:link w:val="Nagwek2"/>
    <w:uiPriority w:val="9"/>
    <w:semiHidden/>
    <w:rsid w:val="00993BE9"/>
    <w:rPr>
      <w:caps/>
      <w:spacing w:val="15"/>
      <w:shd w:val="clear" w:color="auto" w:fill="D9E2F3" w:themeFill="accent1" w:themeFillTint="33"/>
    </w:rPr>
  </w:style>
  <w:style w:type="character" w:customStyle="1" w:styleId="Nagwek3Znak">
    <w:name w:val="Nagłówek 3 Znak"/>
    <w:basedOn w:val="Domylnaczcionkaakapitu"/>
    <w:link w:val="Nagwek3"/>
    <w:uiPriority w:val="9"/>
    <w:semiHidden/>
    <w:rsid w:val="00993BE9"/>
    <w:rPr>
      <w:caps/>
      <w:color w:val="1F3763" w:themeColor="accent1" w:themeShade="7F"/>
      <w:spacing w:val="15"/>
    </w:rPr>
  </w:style>
  <w:style w:type="character" w:customStyle="1" w:styleId="Nagwek4Znak">
    <w:name w:val="Nagłówek 4 Znak"/>
    <w:basedOn w:val="Domylnaczcionkaakapitu"/>
    <w:link w:val="Nagwek4"/>
    <w:uiPriority w:val="9"/>
    <w:semiHidden/>
    <w:rsid w:val="00993BE9"/>
    <w:rPr>
      <w:caps/>
      <w:color w:val="2F5496" w:themeColor="accent1" w:themeShade="BF"/>
      <w:spacing w:val="10"/>
    </w:rPr>
  </w:style>
  <w:style w:type="character" w:customStyle="1" w:styleId="Nagwek5Znak">
    <w:name w:val="Nagłówek 5 Znak"/>
    <w:basedOn w:val="Domylnaczcionkaakapitu"/>
    <w:link w:val="Nagwek5"/>
    <w:uiPriority w:val="9"/>
    <w:semiHidden/>
    <w:rsid w:val="00993BE9"/>
    <w:rPr>
      <w:caps/>
      <w:color w:val="2F5496" w:themeColor="accent1" w:themeShade="BF"/>
      <w:spacing w:val="10"/>
    </w:rPr>
  </w:style>
  <w:style w:type="character" w:customStyle="1" w:styleId="Nagwek6Znak">
    <w:name w:val="Nagłówek 6 Znak"/>
    <w:basedOn w:val="Domylnaczcionkaakapitu"/>
    <w:link w:val="Nagwek6"/>
    <w:uiPriority w:val="9"/>
    <w:semiHidden/>
    <w:rsid w:val="00993BE9"/>
    <w:rPr>
      <w:caps/>
      <w:color w:val="2F5496" w:themeColor="accent1" w:themeShade="BF"/>
      <w:spacing w:val="10"/>
    </w:rPr>
  </w:style>
  <w:style w:type="character" w:customStyle="1" w:styleId="Nagwek7Znak">
    <w:name w:val="Nagłówek 7 Znak"/>
    <w:basedOn w:val="Domylnaczcionkaakapitu"/>
    <w:link w:val="Nagwek7"/>
    <w:uiPriority w:val="9"/>
    <w:semiHidden/>
    <w:rsid w:val="00993BE9"/>
    <w:rPr>
      <w:caps/>
      <w:color w:val="2F5496" w:themeColor="accent1" w:themeShade="BF"/>
      <w:spacing w:val="10"/>
    </w:rPr>
  </w:style>
  <w:style w:type="character" w:customStyle="1" w:styleId="Nagwek8Znak">
    <w:name w:val="Nagłówek 8 Znak"/>
    <w:basedOn w:val="Domylnaczcionkaakapitu"/>
    <w:link w:val="Nagwek8"/>
    <w:uiPriority w:val="9"/>
    <w:semiHidden/>
    <w:rsid w:val="00993BE9"/>
    <w:rPr>
      <w:caps/>
      <w:spacing w:val="10"/>
      <w:sz w:val="18"/>
      <w:szCs w:val="18"/>
    </w:rPr>
  </w:style>
  <w:style w:type="character" w:customStyle="1" w:styleId="Nagwek9Znak">
    <w:name w:val="Nagłówek 9 Znak"/>
    <w:basedOn w:val="Domylnaczcionkaakapitu"/>
    <w:link w:val="Nagwek9"/>
    <w:uiPriority w:val="9"/>
    <w:semiHidden/>
    <w:rsid w:val="00993BE9"/>
    <w:rPr>
      <w:i/>
      <w:iCs/>
      <w:caps/>
      <w:spacing w:val="10"/>
      <w:sz w:val="18"/>
      <w:szCs w:val="18"/>
    </w:rPr>
  </w:style>
  <w:style w:type="paragraph" w:styleId="Legenda">
    <w:name w:val="caption"/>
    <w:basedOn w:val="Normalny"/>
    <w:next w:val="Normalny"/>
    <w:uiPriority w:val="35"/>
    <w:semiHidden/>
    <w:unhideWhenUsed/>
    <w:qFormat/>
    <w:rsid w:val="00993BE9"/>
    <w:rPr>
      <w:b/>
      <w:bCs/>
      <w:color w:val="2F5496" w:themeColor="accent1" w:themeShade="BF"/>
      <w:sz w:val="16"/>
      <w:szCs w:val="16"/>
    </w:rPr>
  </w:style>
  <w:style w:type="paragraph" w:styleId="Tytu">
    <w:name w:val="Title"/>
    <w:basedOn w:val="Normalny"/>
    <w:next w:val="Normalny"/>
    <w:link w:val="TytuZnak"/>
    <w:uiPriority w:val="10"/>
    <w:qFormat/>
    <w:rsid w:val="00993BE9"/>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993BE9"/>
    <w:rPr>
      <w:rFonts w:asciiTheme="majorHAnsi" w:eastAsiaTheme="majorEastAsia" w:hAnsiTheme="majorHAnsi" w:cstheme="majorBidi"/>
      <w:caps/>
      <w:color w:val="4472C4" w:themeColor="accent1"/>
      <w:spacing w:val="10"/>
      <w:sz w:val="52"/>
      <w:szCs w:val="52"/>
    </w:rPr>
  </w:style>
  <w:style w:type="paragraph" w:styleId="Podtytu">
    <w:name w:val="Subtitle"/>
    <w:basedOn w:val="Normalny"/>
    <w:next w:val="Normalny"/>
    <w:link w:val="PodtytuZnak"/>
    <w:uiPriority w:val="11"/>
    <w:qFormat/>
    <w:rsid w:val="00993BE9"/>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93BE9"/>
    <w:rPr>
      <w:caps/>
      <w:color w:val="595959" w:themeColor="text1" w:themeTint="A6"/>
      <w:spacing w:val="10"/>
      <w:sz w:val="21"/>
      <w:szCs w:val="21"/>
    </w:rPr>
  </w:style>
  <w:style w:type="character" w:styleId="Pogrubienie">
    <w:name w:val="Strong"/>
    <w:uiPriority w:val="22"/>
    <w:qFormat/>
    <w:rsid w:val="00993BE9"/>
    <w:rPr>
      <w:b/>
      <w:bCs/>
    </w:rPr>
  </w:style>
  <w:style w:type="character" w:styleId="Uwydatnienie">
    <w:name w:val="Emphasis"/>
    <w:uiPriority w:val="20"/>
    <w:qFormat/>
    <w:rsid w:val="00993BE9"/>
    <w:rPr>
      <w:caps/>
      <w:color w:val="1F3763" w:themeColor="accent1" w:themeShade="7F"/>
      <w:spacing w:val="5"/>
    </w:rPr>
  </w:style>
  <w:style w:type="paragraph" w:styleId="Bezodstpw">
    <w:name w:val="No Spacing"/>
    <w:uiPriority w:val="1"/>
    <w:qFormat/>
    <w:rsid w:val="00993BE9"/>
    <w:pPr>
      <w:spacing w:after="0" w:line="240" w:lineRule="auto"/>
    </w:pPr>
  </w:style>
  <w:style w:type="paragraph" w:styleId="Cytat">
    <w:name w:val="Quote"/>
    <w:basedOn w:val="Normalny"/>
    <w:next w:val="Normalny"/>
    <w:link w:val="CytatZnak"/>
    <w:uiPriority w:val="29"/>
    <w:qFormat/>
    <w:rsid w:val="00993BE9"/>
    <w:rPr>
      <w:i/>
      <w:iCs/>
      <w:sz w:val="24"/>
      <w:szCs w:val="24"/>
    </w:rPr>
  </w:style>
  <w:style w:type="character" w:customStyle="1" w:styleId="CytatZnak">
    <w:name w:val="Cytat Znak"/>
    <w:basedOn w:val="Domylnaczcionkaakapitu"/>
    <w:link w:val="Cytat"/>
    <w:uiPriority w:val="29"/>
    <w:rsid w:val="00993BE9"/>
    <w:rPr>
      <w:i/>
      <w:iCs/>
      <w:sz w:val="24"/>
      <w:szCs w:val="24"/>
    </w:rPr>
  </w:style>
  <w:style w:type="paragraph" w:styleId="Cytatintensywny">
    <w:name w:val="Intense Quote"/>
    <w:basedOn w:val="Normalny"/>
    <w:next w:val="Normalny"/>
    <w:link w:val="CytatintensywnyZnak"/>
    <w:uiPriority w:val="30"/>
    <w:qFormat/>
    <w:rsid w:val="00993BE9"/>
    <w:pPr>
      <w:spacing w:before="240" w:after="240" w:line="240" w:lineRule="auto"/>
      <w:ind w:left="1080" w:right="1080"/>
      <w:jc w:val="center"/>
    </w:pPr>
    <w:rPr>
      <w:color w:val="4472C4" w:themeColor="accent1"/>
      <w:sz w:val="24"/>
      <w:szCs w:val="24"/>
    </w:rPr>
  </w:style>
  <w:style w:type="character" w:customStyle="1" w:styleId="CytatintensywnyZnak">
    <w:name w:val="Cytat intensywny Znak"/>
    <w:basedOn w:val="Domylnaczcionkaakapitu"/>
    <w:link w:val="Cytatintensywny"/>
    <w:uiPriority w:val="30"/>
    <w:rsid w:val="00993BE9"/>
    <w:rPr>
      <w:color w:val="4472C4" w:themeColor="accent1"/>
      <w:sz w:val="24"/>
      <w:szCs w:val="24"/>
    </w:rPr>
  </w:style>
  <w:style w:type="character" w:styleId="Wyrnieniedelikatne">
    <w:name w:val="Subtle Emphasis"/>
    <w:uiPriority w:val="19"/>
    <w:qFormat/>
    <w:rsid w:val="00993BE9"/>
    <w:rPr>
      <w:i/>
      <w:iCs/>
      <w:color w:val="1F3763" w:themeColor="accent1" w:themeShade="7F"/>
    </w:rPr>
  </w:style>
  <w:style w:type="character" w:styleId="Wyrnienieintensywne">
    <w:name w:val="Intense Emphasis"/>
    <w:uiPriority w:val="21"/>
    <w:qFormat/>
    <w:rsid w:val="00993BE9"/>
    <w:rPr>
      <w:b/>
      <w:bCs/>
      <w:caps/>
      <w:color w:val="1F3763" w:themeColor="accent1" w:themeShade="7F"/>
      <w:spacing w:val="10"/>
    </w:rPr>
  </w:style>
  <w:style w:type="character" w:styleId="Odwoaniedelikatne">
    <w:name w:val="Subtle Reference"/>
    <w:uiPriority w:val="31"/>
    <w:qFormat/>
    <w:rsid w:val="00993BE9"/>
    <w:rPr>
      <w:b/>
      <w:bCs/>
      <w:color w:val="4472C4" w:themeColor="accent1"/>
    </w:rPr>
  </w:style>
  <w:style w:type="character" w:styleId="Odwoanieintensywne">
    <w:name w:val="Intense Reference"/>
    <w:uiPriority w:val="32"/>
    <w:qFormat/>
    <w:rsid w:val="00993BE9"/>
    <w:rPr>
      <w:b/>
      <w:bCs/>
      <w:i/>
      <w:iCs/>
      <w:caps/>
      <w:color w:val="4472C4" w:themeColor="accent1"/>
    </w:rPr>
  </w:style>
  <w:style w:type="character" w:styleId="Tytuksiki">
    <w:name w:val="Book Title"/>
    <w:uiPriority w:val="33"/>
    <w:qFormat/>
    <w:rsid w:val="00993BE9"/>
    <w:rPr>
      <w:b/>
      <w:bCs/>
      <w:i/>
      <w:iCs/>
      <w:spacing w:val="0"/>
    </w:rPr>
  </w:style>
  <w:style w:type="paragraph" w:styleId="Nagwekspisutreci">
    <w:name w:val="TOC Heading"/>
    <w:basedOn w:val="Nagwek1"/>
    <w:next w:val="Normalny"/>
    <w:uiPriority w:val="39"/>
    <w:semiHidden/>
    <w:unhideWhenUsed/>
    <w:qFormat/>
    <w:rsid w:val="00993BE9"/>
    <w:pPr>
      <w:outlineLvl w:val="9"/>
    </w:pPr>
  </w:style>
  <w:style w:type="table" w:styleId="Tabela-Siatka">
    <w:name w:val="Table Grid"/>
    <w:basedOn w:val="Standardowy"/>
    <w:uiPriority w:val="39"/>
    <w:rsid w:val="003E294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1BD7"/>
    <w:pPr>
      <w:autoSpaceDE w:val="0"/>
      <w:autoSpaceDN w:val="0"/>
      <w:adjustRightInd w:val="0"/>
      <w:spacing w:before="0" w:after="0" w:line="240" w:lineRule="auto"/>
    </w:pPr>
    <w:rPr>
      <w:rFonts w:ascii="Calibri" w:hAnsi="Calibri" w:cs="Calibri"/>
      <w:color w:val="000000"/>
      <w:sz w:val="24"/>
      <w:szCs w:val="24"/>
    </w:rPr>
  </w:style>
  <w:style w:type="paragraph" w:styleId="Akapitzlist">
    <w:name w:val="List Paragraph"/>
    <w:aliases w:val="List bullet,List Paragraph,Akapit z listą BS,Kolorowa lista — akcent 11,Średnia siatka 1 — akcent 21,Akapit z listą numerowaną,Podsis rysunku,Nagłowek 3,Numerowanie,L1,Preambuła,Dot pt,F5 List Paragraph,Recommendation,List Paragraph11,lp1"/>
    <w:basedOn w:val="Normalny"/>
    <w:link w:val="AkapitzlistZnak"/>
    <w:uiPriority w:val="34"/>
    <w:qFormat/>
    <w:rsid w:val="00495D52"/>
    <w:pPr>
      <w:ind w:left="720"/>
      <w:contextualSpacing/>
    </w:pPr>
  </w:style>
  <w:style w:type="character" w:customStyle="1" w:styleId="AkapitzlistZnak">
    <w:name w:val="Akapit z listą Znak"/>
    <w:aliases w:val="List bullet Znak,List Paragraph Znak,Akapit z listą BS Znak,Kolorowa lista — akcent 11 Znak,Średnia siatka 1 — akcent 21 Znak,Akapit z listą numerowaną Znak,Podsis rysunku Znak,Nagłowek 3 Znak,Numerowanie Znak,L1 Znak,Preambuła Znak"/>
    <w:link w:val="Akapitzlist"/>
    <w:uiPriority w:val="34"/>
    <w:qFormat/>
    <w:locked/>
    <w:rsid w:val="001419EE"/>
  </w:style>
  <w:style w:type="paragraph" w:customStyle="1" w:styleId="Teksttreci21">
    <w:name w:val="Tekst treści (2)1"/>
    <w:basedOn w:val="Normalny"/>
    <w:rsid w:val="00DE7528"/>
    <w:pPr>
      <w:widowControl w:val="0"/>
      <w:shd w:val="clear" w:color="auto" w:fill="FFFFFF"/>
      <w:spacing w:before="0" w:after="1200" w:line="0" w:lineRule="atLeast"/>
      <w:ind w:hanging="700"/>
      <w:jc w:val="right"/>
    </w:pPr>
    <w:rPr>
      <w:rFonts w:ascii="Arial" w:eastAsia="Arial" w:hAnsi="Arial" w:cs="Arial"/>
      <w:sz w:val="22"/>
      <w:szCs w:val="22"/>
    </w:rPr>
  </w:style>
  <w:style w:type="paragraph" w:customStyle="1" w:styleId="Nagwekspisutreci1">
    <w:name w:val="Nagłówek spisu treści1"/>
    <w:basedOn w:val="Nagwek1"/>
    <w:next w:val="Normalny"/>
    <w:rsid w:val="00DE7528"/>
    <w:pPr>
      <w:keepNext/>
      <w:pBdr>
        <w:top w:val="none" w:sz="0" w:space="0" w:color="auto"/>
        <w:left w:val="none" w:sz="0" w:space="0" w:color="auto"/>
        <w:bottom w:val="none" w:sz="0" w:space="0" w:color="auto"/>
        <w:right w:val="none" w:sz="0" w:space="0" w:color="auto"/>
      </w:pBdr>
      <w:shd w:val="clear" w:color="auto" w:fill="auto"/>
      <w:spacing w:before="60" w:after="60" w:line="280" w:lineRule="atLeast"/>
      <w:outlineLvl w:val="9"/>
    </w:pPr>
    <w:rPr>
      <w:rFonts w:ascii="Arial" w:eastAsia="Calibri" w:hAnsi="Arial" w:cs="Arial"/>
      <w:b/>
      <w:bCs/>
      <w:caps w:val="0"/>
      <w:color w:val="auto"/>
      <w:spacing w:val="0"/>
      <w:kern w:val="32"/>
      <w:sz w:val="28"/>
      <w:szCs w:val="28"/>
    </w:rPr>
  </w:style>
  <w:style w:type="character" w:styleId="Odwoaniedokomentarza">
    <w:name w:val="annotation reference"/>
    <w:basedOn w:val="Domylnaczcionkaakapitu"/>
    <w:uiPriority w:val="99"/>
    <w:semiHidden/>
    <w:unhideWhenUsed/>
    <w:rsid w:val="00AF4489"/>
    <w:rPr>
      <w:sz w:val="16"/>
      <w:szCs w:val="16"/>
    </w:rPr>
  </w:style>
  <w:style w:type="paragraph" w:styleId="Tekstkomentarza">
    <w:name w:val="annotation text"/>
    <w:basedOn w:val="Normalny"/>
    <w:link w:val="TekstkomentarzaZnak"/>
    <w:uiPriority w:val="99"/>
    <w:unhideWhenUsed/>
    <w:rsid w:val="00AF4489"/>
    <w:pPr>
      <w:spacing w:line="240" w:lineRule="auto"/>
    </w:pPr>
  </w:style>
  <w:style w:type="character" w:customStyle="1" w:styleId="TekstkomentarzaZnak">
    <w:name w:val="Tekst komentarza Znak"/>
    <w:basedOn w:val="Domylnaczcionkaakapitu"/>
    <w:link w:val="Tekstkomentarza"/>
    <w:uiPriority w:val="99"/>
    <w:rsid w:val="00AF4489"/>
  </w:style>
  <w:style w:type="paragraph" w:styleId="Tematkomentarza">
    <w:name w:val="annotation subject"/>
    <w:basedOn w:val="Tekstkomentarza"/>
    <w:next w:val="Tekstkomentarza"/>
    <w:link w:val="TematkomentarzaZnak"/>
    <w:uiPriority w:val="99"/>
    <w:semiHidden/>
    <w:unhideWhenUsed/>
    <w:rsid w:val="00AF4489"/>
    <w:rPr>
      <w:b/>
      <w:bCs/>
    </w:rPr>
  </w:style>
  <w:style w:type="character" w:customStyle="1" w:styleId="TematkomentarzaZnak">
    <w:name w:val="Temat komentarza Znak"/>
    <w:basedOn w:val="TekstkomentarzaZnak"/>
    <w:link w:val="Tematkomentarza"/>
    <w:uiPriority w:val="99"/>
    <w:semiHidden/>
    <w:rsid w:val="00AF4489"/>
    <w:rPr>
      <w:b/>
      <w:bCs/>
    </w:rPr>
  </w:style>
  <w:style w:type="paragraph" w:styleId="Poprawka">
    <w:name w:val="Revision"/>
    <w:hidden/>
    <w:uiPriority w:val="99"/>
    <w:semiHidden/>
    <w:rsid w:val="00275EDC"/>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25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68B24-953F-47C4-842B-505581005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9</Pages>
  <Words>3556</Words>
  <Characters>21341</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Suchan</dc:creator>
  <cp:keywords/>
  <dc:description/>
  <cp:lastModifiedBy>Radosław Suchan</cp:lastModifiedBy>
  <cp:revision>129</cp:revision>
  <dcterms:created xsi:type="dcterms:W3CDTF">2021-10-30T08:42:00Z</dcterms:created>
  <dcterms:modified xsi:type="dcterms:W3CDTF">2022-01-08T15:01:00Z</dcterms:modified>
</cp:coreProperties>
</file>