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990E76">
      <w:pPr>
        <w:pStyle w:val="Tekstpodstawowy"/>
        <w:pBdr>
          <w:top w:val="none" w:sz="0" w:space="0" w:color="000000"/>
          <w:left w:val="none" w:sz="0" w:space="0" w:color="000000"/>
          <w:bottom w:val="single" w:sz="6" w:space="0"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4D0F15"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2A2F4A">
        <w:rPr>
          <w:rFonts w:ascii="Arial" w:eastAsia="Times New Roman" w:hAnsi="Arial" w:cs="Arial"/>
          <w:b/>
          <w:bCs/>
          <w:sz w:val="20"/>
          <w:szCs w:val="20"/>
          <w:lang w:eastAsia="pl-PL"/>
        </w:rPr>
        <w:t>DOSTAWĘ</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2A2F4A" w:rsidRPr="002A2F4A" w:rsidRDefault="00336542" w:rsidP="002A2F4A">
      <w:pPr>
        <w:pStyle w:val="Standard"/>
        <w:jc w:val="center"/>
        <w:rPr>
          <w:rFonts w:ascii="Arial" w:hAnsi="Arial" w:cs="Arial"/>
          <w:b/>
          <w:sz w:val="28"/>
          <w:szCs w:val="28"/>
        </w:rPr>
      </w:pPr>
      <w:r w:rsidRPr="00336542">
        <w:rPr>
          <w:rFonts w:eastAsia="Times New Roman"/>
          <w:lang w:eastAsia="pl-PL"/>
        </w:rPr>
        <w:br/>
      </w:r>
      <w:r w:rsidR="002A2F4A" w:rsidRPr="00990E76">
        <w:rPr>
          <w:rFonts w:ascii="Arial" w:hAnsi="Arial" w:cs="Arial"/>
          <w:b/>
          <w:sz w:val="28"/>
          <w:szCs w:val="28"/>
          <w:shd w:val="clear" w:color="auto" w:fill="FFFF99"/>
        </w:rPr>
        <w:t xml:space="preserve">Zakup i dostawa </w:t>
      </w:r>
      <w:r w:rsidR="002A2F4A" w:rsidRPr="00990E76">
        <w:rPr>
          <w:rFonts w:ascii="Arial" w:hAnsi="Arial" w:cs="Arial"/>
          <w:b/>
          <w:color w:val="111111"/>
          <w:sz w:val="28"/>
          <w:szCs w:val="28"/>
          <w:shd w:val="clear" w:color="auto" w:fill="FFFF99"/>
        </w:rPr>
        <w:t xml:space="preserve">komputerów przenośnych, komputerów stacjonarnych, tabletów wraz z akcesoriami i oprogramowaniem w ramach projektu </w:t>
      </w:r>
      <w:r w:rsidR="002A2F4A" w:rsidRPr="00990E76">
        <w:rPr>
          <w:rFonts w:ascii="Arial" w:hAnsi="Arial" w:cs="Arial"/>
          <w:b/>
          <w:sz w:val="28"/>
          <w:szCs w:val="28"/>
          <w:shd w:val="clear" w:color="auto" w:fill="FFFF99"/>
        </w:rPr>
        <w:t xml:space="preserve">pn. „Cyfrowa Gmina – Zakup komputerów dla uczniów z rodzin </w:t>
      </w:r>
      <w:proofErr w:type="spellStart"/>
      <w:r w:rsidR="002A2F4A" w:rsidRPr="00990E76">
        <w:rPr>
          <w:rFonts w:ascii="Arial" w:hAnsi="Arial" w:cs="Arial"/>
          <w:b/>
          <w:sz w:val="28"/>
          <w:szCs w:val="28"/>
          <w:shd w:val="clear" w:color="auto" w:fill="FFFF99"/>
        </w:rPr>
        <w:t>PPGR</w:t>
      </w:r>
      <w:proofErr w:type="spellEnd"/>
      <w:r w:rsidR="002A2F4A" w:rsidRPr="00990E76">
        <w:rPr>
          <w:rFonts w:ascii="Arial" w:hAnsi="Arial" w:cs="Arial"/>
          <w:b/>
          <w:sz w:val="28"/>
          <w:szCs w:val="28"/>
          <w:shd w:val="clear" w:color="auto" w:fill="FFFF99"/>
        </w:rPr>
        <w:t>”</w:t>
      </w:r>
    </w:p>
    <w:p w:rsidR="00AA3947" w:rsidRPr="00FA615C" w:rsidRDefault="00AA3947" w:rsidP="002A2F4A">
      <w:pPr>
        <w:spacing w:after="240" w:line="240" w:lineRule="auto"/>
        <w:jc w:val="center"/>
        <w:rPr>
          <w:rFonts w:ascii="Arial" w:eastAsia="Times New Roman" w:hAnsi="Arial" w:cs="Arial"/>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5202FE">
        <w:rPr>
          <w:rFonts w:ascii="Arial" w:eastAsia="Times New Roman" w:hAnsi="Arial" w:cs="Arial"/>
          <w:b/>
          <w:sz w:val="20"/>
          <w:szCs w:val="20"/>
          <w:lang w:eastAsia="pl-PL"/>
        </w:rPr>
        <w:t>.</w:t>
      </w:r>
      <w:r w:rsidR="00C21AA9">
        <w:rPr>
          <w:rFonts w:ascii="Arial" w:eastAsia="Times New Roman" w:hAnsi="Arial" w:cs="Arial"/>
          <w:b/>
          <w:sz w:val="20"/>
          <w:szCs w:val="20"/>
          <w:lang w:eastAsia="pl-PL"/>
        </w:rPr>
        <w:t>47</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5202FE">
        <w:rPr>
          <w:rFonts w:ascii="Arial" w:hAnsi="Arial" w:cs="Arial"/>
          <w:b/>
          <w:sz w:val="20"/>
          <w:szCs w:val="20"/>
        </w:rPr>
        <w:t>6</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2A2F4A">
        <w:rPr>
          <w:rFonts w:ascii="Arial" w:eastAsia="Times New Roman" w:hAnsi="Arial" w:cs="Arial"/>
          <w:b/>
          <w:sz w:val="20"/>
          <w:szCs w:val="20"/>
          <w:lang w:eastAsia="pl-PL"/>
        </w:rPr>
        <w:t>1.2.5</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AA3947" w:rsidRDefault="00AA3947"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25D33" w:rsidRDefault="00F25D33" w:rsidP="00F25D33">
      <w:pPr>
        <w:pStyle w:val="Tekstpodstawowy"/>
        <w:spacing w:after="0" w:line="240" w:lineRule="auto"/>
        <w:rPr>
          <w:rFonts w:ascii="Arial" w:hAnsi="Arial" w:cs="Arial"/>
          <w:sz w:val="22"/>
        </w:rPr>
      </w:pPr>
      <w:r>
        <w:rPr>
          <w:rFonts w:ascii="Arial" w:hAnsi="Arial" w:cs="Arial"/>
          <w:sz w:val="22"/>
        </w:rPr>
        <w:t xml:space="preserve">Aleksandra Tokarz                                                                          </w:t>
      </w:r>
      <w:r w:rsidR="00D635FD">
        <w:rPr>
          <w:rFonts w:ascii="Arial" w:hAnsi="Arial" w:cs="Arial"/>
          <w:sz w:val="22"/>
        </w:rPr>
        <w:t xml:space="preserve">Ryszard </w:t>
      </w:r>
      <w:proofErr w:type="spellStart"/>
      <w:r w:rsidR="00D635FD">
        <w:rPr>
          <w:rFonts w:ascii="Arial" w:hAnsi="Arial" w:cs="Arial"/>
          <w:sz w:val="22"/>
        </w:rPr>
        <w:t>Gliwiński</w:t>
      </w:r>
      <w:proofErr w:type="spellEnd"/>
    </w:p>
    <w:p w:rsidR="00F25D33" w:rsidRDefault="00F25D33" w:rsidP="00F25D33">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xml:space="preserve">. ds. zamówień publicznych                   </w:t>
      </w:r>
      <w:r w:rsidR="00C21AA9">
        <w:rPr>
          <w:rFonts w:ascii="Arial" w:hAnsi="Arial" w:cs="Arial"/>
          <w:sz w:val="22"/>
        </w:rPr>
        <w:t xml:space="preserve">                               </w:t>
      </w:r>
      <w:r w:rsidR="00D635FD">
        <w:rPr>
          <w:rFonts w:ascii="Arial" w:hAnsi="Arial" w:cs="Arial"/>
          <w:sz w:val="22"/>
        </w:rPr>
        <w:t xml:space="preserve">Wójt </w:t>
      </w:r>
      <w:r>
        <w:rPr>
          <w:rFonts w:ascii="Arial" w:hAnsi="Arial" w:cs="Arial"/>
          <w:sz w:val="22"/>
        </w:rPr>
        <w:t>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645750">
        <w:rPr>
          <w:rFonts w:ascii="Arial" w:hAnsi="Arial" w:cs="Arial"/>
          <w:sz w:val="22"/>
        </w:rPr>
        <w:t>31</w:t>
      </w:r>
      <w:r w:rsidR="00C21AA9">
        <w:rPr>
          <w:rFonts w:ascii="Arial" w:hAnsi="Arial" w:cs="Arial"/>
          <w:sz w:val="22"/>
        </w:rPr>
        <w:t>-08</w:t>
      </w:r>
      <w:r w:rsidR="002A2F4A">
        <w:rPr>
          <w:rFonts w:ascii="Arial" w:hAnsi="Arial" w:cs="Arial"/>
          <w:sz w:val="22"/>
        </w:rPr>
        <w:t>-2022</w:t>
      </w:r>
      <w:r w:rsidR="004867BF">
        <w:rPr>
          <w:rFonts w:ascii="Arial" w:hAnsi="Arial" w:cs="Arial"/>
          <w:sz w:val="22"/>
        </w:rPr>
        <w:t xml:space="preserve">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4D0F15" w:rsidP="006A490B">
      <w:pPr>
        <w:pStyle w:val="Akapitzlist"/>
        <w:numPr>
          <w:ilvl w:val="0"/>
          <w:numId w:val="71"/>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6A490B">
      <w:pPr>
        <w:pStyle w:val="Akapitzlist"/>
        <w:numPr>
          <w:ilvl w:val="0"/>
          <w:numId w:val="71"/>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4D0F15"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6A490B">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6A490B">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6A490B">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2A2F4A">
        <w:rPr>
          <w:rFonts w:ascii="Arial" w:hAnsi="Arial" w:cs="Arial"/>
          <w:sz w:val="20"/>
          <w:szCs w:val="20"/>
        </w:rPr>
        <w:t>–</w:t>
      </w:r>
      <w:r w:rsidRPr="00F631A8">
        <w:rPr>
          <w:rFonts w:ascii="Arial" w:hAnsi="Arial" w:cs="Arial"/>
          <w:sz w:val="20"/>
          <w:szCs w:val="20"/>
        </w:rPr>
        <w:t xml:space="preserve"> </w:t>
      </w:r>
      <w:r w:rsidR="002A2F4A">
        <w:rPr>
          <w:rFonts w:ascii="Arial" w:hAnsi="Arial" w:cs="Arial"/>
          <w:sz w:val="20"/>
          <w:szCs w:val="20"/>
        </w:rPr>
        <w:t>nie dotyczy</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2A2F4A">
        <w:rPr>
          <w:rFonts w:ascii="Arial" w:hAnsi="Arial" w:cs="Arial"/>
          <w:color w:val="000000"/>
          <w:sz w:val="20"/>
          <w:szCs w:val="20"/>
        </w:rPr>
        <w:t>nie dotyczy</w:t>
      </w:r>
    </w:p>
    <w:p w:rsidR="00B436EB" w:rsidRPr="002A2F4A"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5202FE" w:rsidRDefault="002A2F4A"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hAnsi="Arial" w:cs="Arial"/>
          <w:color w:val="000000"/>
          <w:sz w:val="20"/>
          <w:szCs w:val="20"/>
        </w:rPr>
        <w:t xml:space="preserve">Zamawiający </w:t>
      </w:r>
      <w:r w:rsidRPr="002A2F4A">
        <w:rPr>
          <w:rFonts w:ascii="Arial" w:hAnsi="Arial" w:cs="Arial"/>
          <w:b/>
          <w:color w:val="000000"/>
          <w:sz w:val="20"/>
          <w:szCs w:val="20"/>
        </w:rPr>
        <w:t>ZASTRZEGA</w:t>
      </w:r>
      <w:r>
        <w:rPr>
          <w:rFonts w:ascii="Arial" w:hAnsi="Arial" w:cs="Arial"/>
          <w:color w:val="000000"/>
          <w:sz w:val="20"/>
          <w:szCs w:val="20"/>
        </w:rPr>
        <w:t xml:space="preserve"> obowiązek osobistego wykonania przedmiotu zamówienia.</w:t>
      </w:r>
    </w:p>
    <w:p w:rsidR="005202FE" w:rsidRPr="005202FE" w:rsidRDefault="005202FE"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202FE">
        <w:rPr>
          <w:rFonts w:ascii="Arial" w:hAnsi="Arial" w:cs="Arial"/>
          <w:sz w:val="20"/>
          <w:szCs w:val="20"/>
        </w:rPr>
        <w:t>Zamawiający wymaga w niniejszym postępowaniu przedmiotowych środków dowodowych:</w:t>
      </w:r>
    </w:p>
    <w:p w:rsidR="005202FE" w:rsidRPr="005202FE" w:rsidRDefault="00214926" w:rsidP="005202FE">
      <w:pPr>
        <w:pStyle w:val="Standard"/>
        <w:jc w:val="both"/>
        <w:rPr>
          <w:rFonts w:ascii="Arial" w:hAnsi="Arial" w:cs="Arial"/>
          <w:bCs/>
          <w:i/>
          <w:iCs/>
          <w:sz w:val="20"/>
          <w:szCs w:val="20"/>
        </w:rPr>
      </w:pPr>
      <w:r>
        <w:rPr>
          <w:rFonts w:ascii="Arial" w:hAnsi="Arial" w:cs="Arial"/>
          <w:bCs/>
          <w:i/>
          <w:iCs/>
          <w:sz w:val="20"/>
          <w:szCs w:val="20"/>
        </w:rPr>
        <w:t>- wypełniony załącznik nr 2 – formularz techniczny</w:t>
      </w:r>
    </w:p>
    <w:p w:rsidR="005202FE" w:rsidRPr="005202FE" w:rsidRDefault="005202FE" w:rsidP="005202FE">
      <w:pPr>
        <w:spacing w:after="0" w:line="240" w:lineRule="auto"/>
        <w:jc w:val="both"/>
        <w:textAlignment w:val="baseline"/>
        <w:rPr>
          <w:rFonts w:ascii="Arial" w:eastAsia="Times New Roman" w:hAnsi="Arial" w:cs="Arial"/>
          <w:color w:val="000000"/>
          <w:sz w:val="20"/>
          <w:szCs w:val="20"/>
          <w:lang w:eastAsia="pl-PL"/>
        </w:rPr>
      </w:pPr>
      <w:r w:rsidRPr="005202FE">
        <w:rPr>
          <w:rFonts w:ascii="Arial" w:hAnsi="Arial" w:cs="Arial"/>
          <w:bCs/>
          <w:i/>
          <w:iCs/>
          <w:color w:val="000000"/>
          <w:sz w:val="20"/>
          <w:szCs w:val="20"/>
        </w:rPr>
        <w:t>Zamawiający przewiduje uzupełnienie podmiotowych środków dowodowych.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8B233C" w:rsidRPr="008B233C" w:rsidRDefault="008B233C" w:rsidP="008B233C">
      <w:pPr>
        <w:jc w:val="both"/>
        <w:rPr>
          <w:rFonts w:ascii="Arial" w:eastAsia="Times New Roman" w:hAnsi="Arial" w:cs="Arial"/>
          <w:sz w:val="20"/>
          <w:szCs w:val="20"/>
        </w:rPr>
      </w:pPr>
      <w:r w:rsidRPr="008B233C">
        <w:rPr>
          <w:rFonts w:ascii="Arial" w:eastAsia="Times New Roman" w:hAnsi="Arial" w:cs="Arial"/>
          <w:sz w:val="20"/>
          <w:szCs w:val="20"/>
        </w:rPr>
        <w:t>Przedmiot zamówienia obejmuje dostawę:</w:t>
      </w: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1 – 36 szt., w skład jednego zestawu wchodzi:</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przenośny (typu laptop)</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2 – 2 szt., w skład jednego zestawu wchodzi:</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stacjonarny (stacja robocza PC)</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monitor komputerowy</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 xml:space="preserve">klawiatura </w:t>
      </w:r>
      <w:proofErr w:type="spellStart"/>
      <w:r w:rsidRPr="008B233C">
        <w:rPr>
          <w:rFonts w:ascii="Arial" w:eastAsia="Times New Roman" w:hAnsi="Arial" w:cs="Arial"/>
          <w:sz w:val="20"/>
          <w:szCs w:val="20"/>
        </w:rPr>
        <w:t>USB</w:t>
      </w:r>
      <w:proofErr w:type="spellEnd"/>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kamerka internetowa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słuchawki z mikrofonem</w:t>
      </w:r>
    </w:p>
    <w:p w:rsid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8B233C">
      <w:pPr>
        <w:spacing w:after="0" w:line="240" w:lineRule="auto"/>
        <w:ind w:left="720"/>
        <w:jc w:val="both"/>
        <w:rPr>
          <w:rFonts w:ascii="Arial" w:eastAsia="Times New Roman" w:hAnsi="Arial" w:cs="Arial"/>
          <w:sz w:val="20"/>
          <w:szCs w:val="20"/>
        </w:rPr>
      </w:pPr>
    </w:p>
    <w:p w:rsidR="00DC020E" w:rsidRDefault="00DC020E" w:rsidP="008B233C">
      <w:pPr>
        <w:spacing w:after="0" w:line="240" w:lineRule="auto"/>
        <w:ind w:left="720"/>
        <w:jc w:val="both"/>
        <w:rPr>
          <w:rFonts w:ascii="Arial" w:eastAsia="Times New Roman" w:hAnsi="Arial" w:cs="Arial"/>
          <w:sz w:val="20"/>
          <w:szCs w:val="20"/>
        </w:rPr>
      </w:pPr>
    </w:p>
    <w:p w:rsidR="00DC020E" w:rsidRPr="008B233C" w:rsidRDefault="00DC020E"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lastRenderedPageBreak/>
        <w:t>ZESTAW NR 3 – 2 szt., w skład jednego zestawu wchodzi:</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tablet</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w:t>
      </w:r>
    </w:p>
    <w:p w:rsidR="00DC020E" w:rsidRDefault="00DC020E" w:rsidP="008B233C">
      <w:pPr>
        <w:contextualSpacing/>
        <w:rPr>
          <w:rFonts w:ascii="Arial" w:hAnsi="Arial" w:cs="Arial"/>
          <w:b/>
          <w:bCs/>
          <w:color w:val="C45911"/>
          <w:sz w:val="20"/>
          <w:szCs w:val="20"/>
          <w:u w:val="single"/>
        </w:rPr>
      </w:pPr>
    </w:p>
    <w:p w:rsidR="008B233C" w:rsidRPr="008B233C" w:rsidRDefault="008B233C" w:rsidP="008B233C">
      <w:pPr>
        <w:contextualSpacing/>
        <w:rPr>
          <w:rFonts w:ascii="Arial" w:hAnsi="Arial" w:cs="Arial"/>
          <w:color w:val="C45911"/>
          <w:sz w:val="20"/>
          <w:szCs w:val="20"/>
        </w:rPr>
      </w:pPr>
      <w:r w:rsidRPr="008B233C">
        <w:rPr>
          <w:rFonts w:ascii="Arial" w:hAnsi="Arial" w:cs="Arial"/>
          <w:b/>
          <w:bCs/>
          <w:color w:val="C45911"/>
          <w:sz w:val="20"/>
          <w:szCs w:val="20"/>
          <w:u w:val="single"/>
        </w:rPr>
        <w:t xml:space="preserve">Szczegółowy opis przedmiotu zamówienia stanowi załącznik nr </w:t>
      </w:r>
      <w:proofErr w:type="spellStart"/>
      <w:r w:rsidR="00B727FB">
        <w:rPr>
          <w:rFonts w:ascii="Arial" w:hAnsi="Arial" w:cs="Arial"/>
          <w:b/>
          <w:bCs/>
          <w:color w:val="C45911"/>
          <w:sz w:val="20"/>
          <w:szCs w:val="20"/>
          <w:u w:val="single"/>
        </w:rPr>
        <w:t>1a</w:t>
      </w:r>
      <w:proofErr w:type="spellEnd"/>
      <w:r w:rsidRPr="008B233C">
        <w:rPr>
          <w:rFonts w:ascii="Arial" w:hAnsi="Arial" w:cs="Arial"/>
          <w:b/>
          <w:bCs/>
          <w:color w:val="C45911"/>
          <w:sz w:val="20"/>
          <w:szCs w:val="20"/>
          <w:u w:val="single"/>
        </w:rPr>
        <w:t xml:space="preserve"> do </w:t>
      </w:r>
      <w:proofErr w:type="spellStart"/>
      <w:r w:rsidRPr="008B233C">
        <w:rPr>
          <w:rFonts w:ascii="Arial" w:hAnsi="Arial" w:cs="Arial"/>
          <w:b/>
          <w:bCs/>
          <w:color w:val="C45911"/>
          <w:sz w:val="20"/>
          <w:szCs w:val="20"/>
          <w:u w:val="single"/>
        </w:rPr>
        <w:t>SWZ</w:t>
      </w:r>
      <w:proofErr w:type="spellEnd"/>
      <w:r w:rsidRPr="008B233C">
        <w:rPr>
          <w:rFonts w:ascii="Arial" w:hAnsi="Arial" w:cs="Arial"/>
          <w:b/>
          <w:bCs/>
          <w:color w:val="C45911"/>
          <w:sz w:val="20"/>
          <w:szCs w:val="20"/>
          <w:u w:val="single"/>
        </w:rPr>
        <w:t>.</w:t>
      </w:r>
    </w:p>
    <w:p w:rsidR="008B233C" w:rsidRPr="008B233C" w:rsidRDefault="008B233C" w:rsidP="008B233C">
      <w:pPr>
        <w:contextualSpacing/>
        <w:jc w:val="both"/>
        <w:rPr>
          <w:rFonts w:ascii="Arial" w:hAnsi="Arial" w:cs="Arial"/>
          <w:b/>
          <w:bCs/>
          <w:sz w:val="20"/>
          <w:szCs w:val="20"/>
          <w:u w:val="single"/>
        </w:rPr>
      </w:pPr>
    </w:p>
    <w:p w:rsidR="008B233C" w:rsidRPr="008B233C" w:rsidRDefault="008B233C" w:rsidP="008B233C">
      <w:pPr>
        <w:contextualSpacing/>
        <w:jc w:val="both"/>
        <w:rPr>
          <w:rFonts w:ascii="Arial" w:hAnsi="Arial" w:cs="Arial"/>
          <w:sz w:val="20"/>
          <w:szCs w:val="20"/>
        </w:rPr>
      </w:pPr>
      <w:r w:rsidRPr="008B233C">
        <w:rPr>
          <w:rFonts w:ascii="Arial" w:hAnsi="Arial" w:cs="Arial"/>
          <w:b/>
          <w:bCs/>
          <w:sz w:val="20"/>
          <w:szCs w:val="20"/>
          <w:u w:val="single"/>
        </w:rPr>
        <w:t>Wymagania ogólne: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Oferowany sprzęt ma być fabrycznie nowy, nieużywany oraz nieeksponowany na wystawach lub imprezach targowych, sprawny technicznie, bezpieczny, kompletny i gotowy do pracy, w oryginalnych opakowaniach, a także musi spełniać wszystkie wymagania wyszczególnione w opisie przedmiotu zamówienia. Obsługa i oprogramowanie w języku polskim. Zamawiający nie dopuszcza rozwiązań licencyjnych wymagających stałych opłat w okresie użytkowania systemu operacyjnego.</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Podane w zestawieniu przedmiotów zamówienia opisy, czy parametry techniczne należy traktować, jako minimalne. Przedmioty można zastąpić innymi dostępnymi w handlu posiadającym takie same lub lepsze cechy użytkowe niż wymienione w specyfikacji.</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Wykonawca dostarczy urządzenia na swój koszt do siedziby Urzędu Gminy Zamość, ul. Peowiaków 92, 22-400 Zamość (II piętro, bez windy), w terminie wskazanym w umowie.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Zamawiający wymaga, aby każdy rodzaj sprzętu komputerowego w zestawie był tego samego producenta i tego samego modelu (np. 36 szt. laptopów tego samego modelu i producenta).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Na Wykonawcy ciąży odpowiedzialność z tytułu uszkodzenia lub utraty przedmiotu umowy, aż do chwili podpisania protokołu przekazania przez Zamawiającego.</w:t>
      </w:r>
    </w:p>
    <w:p w:rsidR="008B233C" w:rsidRPr="008B233C" w:rsidRDefault="008B233C" w:rsidP="006A490B">
      <w:pPr>
        <w:numPr>
          <w:ilvl w:val="0"/>
          <w:numId w:val="81"/>
        </w:numPr>
        <w:spacing w:after="0" w:line="240" w:lineRule="auto"/>
        <w:jc w:val="both"/>
        <w:rPr>
          <w:rFonts w:ascii="Arial" w:eastAsia="Times New Roman" w:hAnsi="Arial" w:cs="Arial"/>
          <w:color w:val="000000"/>
          <w:sz w:val="20"/>
          <w:szCs w:val="20"/>
        </w:rPr>
      </w:pPr>
      <w:r w:rsidRPr="008B233C">
        <w:rPr>
          <w:rFonts w:ascii="Arial" w:eastAsia="Times New Roman" w:hAnsi="Arial" w:cs="Arial"/>
          <w:sz w:val="20"/>
          <w:szCs w:val="20"/>
        </w:rPr>
        <w:t>Odbiór sprzętu nastąpi po pozytywnej ocenie działania  sprzętu komputerowego dokonanej przez Zamawiającego</w:t>
      </w:r>
      <w:r w:rsidRPr="008B233C">
        <w:rPr>
          <w:rFonts w:ascii="Arial" w:hAnsi="Arial" w:cs="Arial"/>
          <w:sz w:val="20"/>
          <w:szCs w:val="20"/>
        </w:rPr>
        <w:t xml:space="preserve">. </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Elementy składowe zestawów muszą być ze sobą kompatybilne, zapewniać bezproblemową współpracę, posiadać niezbędne elementy umożliwiające pracę urządzeń (w tym okablowanie i zasilacz).</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 cenie jednostkowej Wykonawca uwzględn</w:t>
      </w:r>
      <w:r>
        <w:rPr>
          <w:rFonts w:ascii="Arial" w:eastAsia="Times New Roman" w:hAnsi="Arial" w:cs="Arial"/>
          <w:sz w:val="20"/>
          <w:szCs w:val="20"/>
        </w:rPr>
        <w:t xml:space="preserve">i </w:t>
      </w:r>
      <w:r w:rsidRPr="008B233C">
        <w:rPr>
          <w:rFonts w:ascii="Arial" w:eastAsia="Times New Roman" w:hAnsi="Arial" w:cs="Arial"/>
          <w:sz w:val="20"/>
          <w:szCs w:val="20"/>
        </w:rPr>
        <w:t>w szczególności: kompletny przedmiot zamówienia, dostawę, transport, załadunek i rozładunek, gwarancję, instalację sprzętu i konfigurację urządzeń oraz inne koszty wynikające ze specyfiki zamówienia.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Wszelkie użyte w opisie przedmiotu zamówienia nazwy, typy i pochodzenie sprzętu nie są dla wykonawców wiążące, mają jedynie charakter pomocniczy. W wypadku użytych w opisie - nazw, typów lub pochodzenia - towarzyszy im zapis „lub równoważny”, co oznacza, że Zamawiający dopuszcza stosowanie równoważnych produktów, gdzie produkt równoważny oznacza taki produkt, który ma takie same cechy, funkcje oraz parametry i standardy jakościowe lub lepsze co wskazany w opisie konkretny z nazwy lub pochodzenia.</w:t>
      </w:r>
    </w:p>
    <w:p w:rsidR="008B233C" w:rsidRPr="008B233C" w:rsidRDefault="008B233C" w:rsidP="006A490B">
      <w:pPr>
        <w:pStyle w:val="Standard"/>
        <w:numPr>
          <w:ilvl w:val="0"/>
          <w:numId w:val="81"/>
        </w:numPr>
        <w:jc w:val="both"/>
        <w:rPr>
          <w:rFonts w:ascii="Arial" w:hAnsi="Arial" w:cs="Arial"/>
          <w:sz w:val="20"/>
          <w:szCs w:val="20"/>
        </w:rPr>
      </w:pPr>
      <w:r w:rsidRPr="008B233C">
        <w:rPr>
          <w:rFonts w:ascii="Arial" w:hAnsi="Arial" w:cs="Arial"/>
          <w:sz w:val="20"/>
          <w:szCs w:val="20"/>
        </w:rPr>
        <w:t>Sprzęt komputerowy wraz z akcesoriami i oprogramowaniem ma umożliwić naukę zdalną uczniom szkół podstawowych</w:t>
      </w:r>
      <w:r>
        <w:rPr>
          <w:rFonts w:ascii="Arial" w:hAnsi="Arial" w:cs="Arial"/>
          <w:sz w:val="20"/>
          <w:szCs w:val="20"/>
        </w:rPr>
        <w:t xml:space="preserve"> </w:t>
      </w:r>
      <w:r w:rsidRPr="008B233C">
        <w:rPr>
          <w:rFonts w:ascii="Arial" w:hAnsi="Arial" w:cs="Arial"/>
          <w:sz w:val="20"/>
          <w:szCs w:val="20"/>
        </w:rPr>
        <w:t>i średnich. Urządzenia będą wykorzystywane m.in. do aplikacji biurowych, aplikacji obliczeniowych, dostępu do Internetu oraz obsługi poczty elektronicznej.</w:t>
      </w:r>
    </w:p>
    <w:p w:rsidR="008B233C" w:rsidRDefault="008B233C" w:rsidP="008B233C">
      <w:pPr>
        <w:pStyle w:val="Standard"/>
        <w:rPr>
          <w:rFonts w:ascii="Arial" w:hAnsi="Arial" w:cs="Arial"/>
          <w:sz w:val="22"/>
          <w:szCs w:val="22"/>
        </w:rPr>
      </w:pPr>
    </w:p>
    <w:p w:rsidR="008B233C" w:rsidRPr="008B233C" w:rsidRDefault="008B233C" w:rsidP="00DF1294">
      <w:pPr>
        <w:pStyle w:val="Standard"/>
        <w:pBdr>
          <w:top w:val="single" w:sz="4" w:space="1" w:color="auto"/>
          <w:left w:val="single" w:sz="4" w:space="4" w:color="auto"/>
          <w:bottom w:val="single" w:sz="4" w:space="1" w:color="auto"/>
          <w:right w:val="single" w:sz="4" w:space="4" w:color="auto"/>
        </w:pBdr>
        <w:rPr>
          <w:rFonts w:ascii="Arial" w:hAnsi="Arial" w:cs="Arial"/>
          <w:b/>
          <w:sz w:val="20"/>
          <w:szCs w:val="20"/>
        </w:rPr>
      </w:pPr>
      <w:r w:rsidRPr="008B233C">
        <w:rPr>
          <w:rFonts w:ascii="Arial" w:hAnsi="Arial" w:cs="Arial"/>
          <w:b/>
          <w:sz w:val="20"/>
          <w:szCs w:val="20"/>
        </w:rPr>
        <w:t xml:space="preserve">Projekt pn. „Wsparcie dzieci z rodzin pegeerowskich w rozwoju cyfrowym –„Granty </w:t>
      </w:r>
      <w:proofErr w:type="spellStart"/>
      <w:r w:rsidRPr="008B233C">
        <w:rPr>
          <w:rFonts w:ascii="Arial" w:hAnsi="Arial" w:cs="Arial"/>
          <w:b/>
          <w:sz w:val="20"/>
          <w:szCs w:val="20"/>
        </w:rPr>
        <w:t>PPGR</w:t>
      </w:r>
      <w:proofErr w:type="spellEnd"/>
      <w:r w:rsidRPr="008B233C">
        <w:rPr>
          <w:rFonts w:ascii="Arial" w:hAnsi="Arial" w:cs="Arial"/>
          <w:b/>
          <w:sz w:val="20"/>
          <w:szCs w:val="20"/>
        </w:rPr>
        <w:t xml:space="preserve">””, Oś V.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 </w:t>
      </w:r>
      <w:proofErr w:type="spellStart"/>
      <w:r w:rsidRPr="008B233C">
        <w:rPr>
          <w:rFonts w:ascii="Arial" w:hAnsi="Arial" w:cs="Arial"/>
          <w:b/>
          <w:sz w:val="20"/>
          <w:szCs w:val="20"/>
        </w:rPr>
        <w:t>REACT-EU</w:t>
      </w:r>
      <w:proofErr w:type="spellEnd"/>
    </w:p>
    <w:p w:rsidR="00B33AC8" w:rsidRPr="008B233C" w:rsidRDefault="008B233C" w:rsidP="00DF1294">
      <w:pPr>
        <w:pBdr>
          <w:top w:val="single" w:sz="4" w:space="1" w:color="auto"/>
          <w:left w:val="single" w:sz="4" w:space="4" w:color="auto"/>
          <w:bottom w:val="single" w:sz="4" w:space="1" w:color="auto"/>
          <w:right w:val="single" w:sz="4" w:space="4" w:color="auto"/>
        </w:pBdr>
        <w:autoSpaceDN w:val="0"/>
        <w:spacing w:line="240" w:lineRule="auto"/>
        <w:rPr>
          <w:rFonts w:ascii="Arial" w:hAnsi="Arial" w:cs="Arial"/>
          <w:b/>
          <w:bCs/>
          <w:kern w:val="3"/>
          <w:sz w:val="20"/>
          <w:szCs w:val="20"/>
          <w:lang w:eastAsia="pl-PL"/>
        </w:rPr>
      </w:pPr>
      <w:r w:rsidRPr="008B233C">
        <w:rPr>
          <w:rFonts w:ascii="Arial" w:hAnsi="Arial" w:cs="Arial"/>
          <w:b/>
          <w:sz w:val="20"/>
          <w:szCs w:val="20"/>
        </w:rPr>
        <w:t xml:space="preserve">Działanie 5.1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Program Operacyjny Polska Cyfrowa na lata </w:t>
      </w:r>
      <w:proofErr w:type="spellStart"/>
      <w:r w:rsidRPr="008B233C">
        <w:rPr>
          <w:rFonts w:ascii="Arial" w:hAnsi="Arial" w:cs="Arial"/>
          <w:b/>
          <w:sz w:val="20"/>
          <w:szCs w:val="20"/>
        </w:rPr>
        <w:t>2014–2020</w:t>
      </w:r>
      <w:proofErr w:type="spellEnd"/>
    </w:p>
    <w:p w:rsidR="000C5F2B" w:rsidRPr="00DF1294" w:rsidRDefault="000C5F2B" w:rsidP="00DF1294">
      <w:pPr>
        <w:spacing w:after="0" w:line="240" w:lineRule="auto"/>
        <w:jc w:val="both"/>
        <w:rPr>
          <w:color w:val="0070C0"/>
          <w:sz w:val="20"/>
          <w:szCs w:val="20"/>
        </w:rPr>
      </w:pPr>
      <w:r w:rsidRPr="00DF1294">
        <w:rPr>
          <w:rFonts w:ascii="Arial" w:hAnsi="Arial" w:cs="Arial"/>
          <w:b/>
          <w:bCs/>
          <w:i/>
          <w:iCs/>
          <w:color w:val="0070C0"/>
          <w:sz w:val="20"/>
          <w:szCs w:val="20"/>
        </w:rPr>
        <w:t xml:space="preserve">Zamawiający określa minimalny okres gwarancji wynoszący </w:t>
      </w:r>
      <w:proofErr w:type="spellStart"/>
      <w:r w:rsidRPr="00DF1294">
        <w:rPr>
          <w:rFonts w:ascii="Arial" w:hAnsi="Arial" w:cs="Arial"/>
          <w:b/>
          <w:bCs/>
          <w:i/>
          <w:iCs/>
          <w:color w:val="0070C0"/>
          <w:sz w:val="20"/>
          <w:szCs w:val="20"/>
        </w:rPr>
        <w:t>24-miesiące</w:t>
      </w:r>
      <w:proofErr w:type="spellEnd"/>
      <w:r w:rsidRPr="00DF1294">
        <w:rPr>
          <w:rFonts w:ascii="Arial" w:hAnsi="Arial" w:cs="Arial"/>
          <w:b/>
          <w:bCs/>
          <w:i/>
          <w:iCs/>
          <w:color w:val="0070C0"/>
          <w:sz w:val="20"/>
          <w:szCs w:val="20"/>
        </w:rPr>
        <w:t xml:space="preserve">.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 xml:space="preserve">Bieg gwarancji liczony będzie od daty protokołu odbioru końcowego.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Zamawiający wymaga bezpłatnego serwisu gwarancyjnego przez cały okres trwania gwarancji.</w:t>
      </w:r>
    </w:p>
    <w:p w:rsidR="000C5F2B" w:rsidRPr="00DF1294" w:rsidRDefault="000C5F2B" w:rsidP="00DF1294">
      <w:pPr>
        <w:tabs>
          <w:tab w:val="left" w:pos="6313"/>
        </w:tabs>
        <w:spacing w:after="0" w:line="240" w:lineRule="auto"/>
        <w:jc w:val="both"/>
        <w:rPr>
          <w:color w:val="0070C0"/>
          <w:sz w:val="20"/>
          <w:szCs w:val="20"/>
        </w:rPr>
      </w:pPr>
      <w:r w:rsidRPr="00DF1294">
        <w:rPr>
          <w:rFonts w:ascii="Arial" w:hAnsi="Arial" w:cs="Arial"/>
          <w:b/>
          <w:bCs/>
          <w:i/>
          <w:iCs/>
          <w:color w:val="0070C0"/>
          <w:kern w:val="2"/>
          <w:sz w:val="20"/>
          <w:szCs w:val="20"/>
        </w:rPr>
        <w:t>Zamawiający wymaga, aby okres udzielonej rękojmi był równy okresowi gwarancji.</w:t>
      </w:r>
    </w:p>
    <w:p w:rsidR="000C5F2B" w:rsidRPr="00DF1294" w:rsidRDefault="000C5F2B" w:rsidP="00DF1294">
      <w:pPr>
        <w:tabs>
          <w:tab w:val="left" w:pos="6313"/>
        </w:tabs>
        <w:spacing w:after="0" w:line="240" w:lineRule="auto"/>
        <w:jc w:val="both"/>
        <w:rPr>
          <w:rFonts w:ascii="Arial" w:hAnsi="Arial" w:cs="Arial"/>
          <w:b/>
          <w:bCs/>
          <w:iCs/>
          <w:color w:val="0070C0"/>
          <w:kern w:val="2"/>
          <w:sz w:val="20"/>
          <w:szCs w:val="20"/>
        </w:rPr>
      </w:pPr>
      <w:r w:rsidRPr="00DF1294">
        <w:rPr>
          <w:rFonts w:ascii="Arial" w:hAnsi="Arial" w:cs="Arial"/>
          <w:b/>
          <w:bCs/>
          <w:iCs/>
          <w:color w:val="0070C0"/>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C5F2B" w:rsidRPr="00DF1294" w:rsidRDefault="000C5F2B" w:rsidP="00DF1294">
      <w:pPr>
        <w:pStyle w:val="Standard"/>
        <w:jc w:val="both"/>
        <w:rPr>
          <w:rFonts w:ascii="Arial" w:hAnsi="Arial" w:cs="Arial"/>
          <w:b/>
          <w:bCs/>
          <w:color w:val="0070C0"/>
          <w:sz w:val="20"/>
          <w:szCs w:val="20"/>
        </w:rPr>
      </w:pPr>
      <w:r w:rsidRPr="00DF1294">
        <w:rPr>
          <w:rFonts w:ascii="Arial" w:hAnsi="Arial" w:cs="Arial"/>
          <w:b/>
          <w:bCs/>
          <w:color w:val="0070C0"/>
          <w:sz w:val="20"/>
          <w:szCs w:val="20"/>
        </w:rPr>
        <w:t>Wykonawca zobowiązany jest podać okres gwarancji dla poszczególnych pozycji w Formularzu ofertowym.</w:t>
      </w:r>
    </w:p>
    <w:p w:rsidR="000C5F2B" w:rsidRDefault="000C5F2B" w:rsidP="002C075C">
      <w:pPr>
        <w:pStyle w:val="Standard"/>
        <w:rPr>
          <w:rFonts w:ascii="Arial" w:hAnsi="Arial" w:cs="Arial"/>
          <w:b/>
          <w:bCs/>
          <w:sz w:val="20"/>
          <w:szCs w:val="20"/>
        </w:rPr>
      </w:pP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w:t>
      </w:r>
      <w:r w:rsidR="008B233C">
        <w:rPr>
          <w:rFonts w:ascii="Arial" w:hAnsi="Arial" w:cs="Arial"/>
          <w:b/>
          <w:bCs/>
          <w:sz w:val="20"/>
          <w:szCs w:val="20"/>
        </w:rPr>
        <w:t>ryczałtowo</w:t>
      </w:r>
      <w:r w:rsidRPr="0008491A">
        <w:rPr>
          <w:rFonts w:ascii="Arial" w:hAnsi="Arial" w:cs="Arial"/>
          <w:b/>
          <w:bCs/>
          <w:sz w:val="20"/>
          <w:szCs w:val="20"/>
        </w:rPr>
        <w:t xml:space="preserve">.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6A490B">
      <w:pPr>
        <w:pStyle w:val="NormalnyWeb"/>
        <w:numPr>
          <w:ilvl w:val="3"/>
          <w:numId w:val="7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rPr>
        <w:t xml:space="preserve">Wykonawca zobowiązuje się dostarczyć </w:t>
      </w:r>
      <w:r w:rsidRPr="00527C8E">
        <w:rPr>
          <w:rFonts w:ascii="Arial" w:hAnsi="Arial" w:cs="Arial"/>
          <w:sz w:val="20"/>
          <w:szCs w:val="20"/>
          <w:u w:val="single"/>
        </w:rPr>
        <w:t>wraz ze sprzętem komputerowym</w:t>
      </w:r>
      <w:r w:rsidRPr="00527C8E">
        <w:rPr>
          <w:rFonts w:ascii="Arial" w:hAnsi="Arial" w:cs="Arial"/>
          <w:sz w:val="20"/>
          <w:szCs w:val="20"/>
        </w:rPr>
        <w:t xml:space="preserve"> Certyfikaty ISO 9001,</w:t>
      </w:r>
      <w:r w:rsidRPr="00527C8E">
        <w:rPr>
          <w:sz w:val="20"/>
          <w:szCs w:val="20"/>
        </w:rPr>
        <w:t xml:space="preserve"> </w:t>
      </w:r>
      <w:r w:rsidRPr="00527C8E">
        <w:rPr>
          <w:rFonts w:ascii="Arial" w:hAnsi="Arial" w:cs="Arial"/>
          <w:sz w:val="20"/>
          <w:szCs w:val="20"/>
        </w:rPr>
        <w:t>Certyfikaty  ISO 14001, deklaracje zgodności CE, instrukcje obsługi, karty gwarancyjne oraz certyfikaty/licencje i klucze dostępu do oprogramowania (tj. systemu operacyjnego i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lastRenderedPageBreak/>
        <w:t>Wraz z ofertą -</w:t>
      </w:r>
      <w:r w:rsidRPr="00527C8E">
        <w:rPr>
          <w:rFonts w:ascii="Arial" w:hAnsi="Arial" w:cs="Arial"/>
          <w:sz w:val="20"/>
          <w:szCs w:val="20"/>
        </w:rPr>
        <w:t xml:space="preserve"> W przypadku zaproponowania równoważnego sprzętu komputerowego, </w:t>
      </w:r>
      <w:r w:rsidRPr="00527C8E">
        <w:rPr>
          <w:rFonts w:ascii="Arial" w:eastAsia="Times New Roman" w:hAnsi="Arial" w:cs="Arial"/>
          <w:sz w:val="20"/>
          <w:szCs w:val="20"/>
        </w:rPr>
        <w:t>Wykonawca ma obowiązek wykazania równoważności sprzętu. W tym celu Wykonawca winien przedstawić oświadczenie i dokumenty potwierdzające równoważność.*</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 xml:space="preserve">W przypadku zaproponowania systemu operacyjnego z licencją trwale zapisaną w BIOS (np. klucz produktu), Wykonawca dostarczy </w:t>
      </w:r>
      <w:r w:rsidRPr="00527C8E">
        <w:rPr>
          <w:rFonts w:ascii="Arial" w:eastAsia="Times New Roman" w:hAnsi="Arial" w:cs="Arial"/>
          <w:sz w:val="20"/>
          <w:szCs w:val="20"/>
          <w:u w:val="single"/>
        </w:rPr>
        <w:t>wraz ze sprzętem komputerowym</w:t>
      </w:r>
      <w:r w:rsidRPr="00527C8E">
        <w:rPr>
          <w:rFonts w:ascii="Arial" w:eastAsia="Times New Roman" w:hAnsi="Arial" w:cs="Arial"/>
          <w:sz w:val="20"/>
          <w:szCs w:val="20"/>
        </w:rPr>
        <w:t xml:space="preserve"> oświadczenie potwierdzające legalność oprogramowania zawierające licencję systemu operacyjnego (tj. np. klucz</w:t>
      </w:r>
      <w:r w:rsidRPr="00527C8E">
        <w:rPr>
          <w:rFonts w:ascii="Arial" w:eastAsia="Times New Roman" w:hAnsi="Arial" w:cs="Arial"/>
          <w:color w:val="FF0000"/>
          <w:sz w:val="20"/>
          <w:szCs w:val="20"/>
        </w:rPr>
        <w:t xml:space="preserve"> </w:t>
      </w:r>
      <w:r w:rsidRPr="00527C8E">
        <w:rPr>
          <w:rFonts w:ascii="Arial" w:eastAsia="Times New Roman" w:hAnsi="Arial" w:cs="Arial"/>
          <w:sz w:val="20"/>
          <w:szCs w:val="20"/>
        </w:rPr>
        <w:t>i nr seryjny laptopa, na którym dany klucz jest wpisany w BIOS urządzenia).</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systemu operacyjnego, Wykonawca ma obowiązek wykazania równoważności systemu operacyjnego. W tym celu Wykonawca winien przedstawić oświadczenie i dokumenty potwierdzające równoważność systemu operacyjnego.*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oprogramowania biurowego, Wykonawca ma obowiązek wykazania równoważności oprogramowania biurowego. W tym celu Wykonawca winien przedstawić oświadczenie i dokumenty potwierdzające równoważność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Na fakturze Wykonawca musi wyszczególnić nazwy pozycji, zgodnie ze wszystkimi elementami zamówienia. Jest to konieczne do prawidłowego rozliczenia wniosku o udzielenie grantu.</w:t>
      </w:r>
    </w:p>
    <w:p w:rsidR="00527C8E" w:rsidRPr="00527C8E" w:rsidRDefault="00527C8E" w:rsidP="00527C8E">
      <w:pPr>
        <w:pStyle w:val="Standard"/>
        <w:tabs>
          <w:tab w:val="left" w:pos="567"/>
        </w:tabs>
        <w:spacing w:line="276" w:lineRule="auto"/>
        <w:ind w:left="284"/>
        <w:rPr>
          <w:rFonts w:ascii="Arial" w:hAnsi="Arial" w:cs="Arial"/>
          <w:sz w:val="20"/>
          <w:szCs w:val="20"/>
        </w:rPr>
      </w:pPr>
    </w:p>
    <w:p w:rsidR="00527C8E" w:rsidRPr="00527C8E" w:rsidRDefault="00527C8E" w:rsidP="00527C8E">
      <w:pPr>
        <w:pStyle w:val="Standard"/>
        <w:tabs>
          <w:tab w:val="left" w:pos="567"/>
        </w:tabs>
        <w:jc w:val="both"/>
        <w:rPr>
          <w:rFonts w:ascii="Arial" w:hAnsi="Arial" w:cs="Arial"/>
          <w:color w:val="auto"/>
          <w:sz w:val="20"/>
          <w:szCs w:val="20"/>
        </w:rPr>
      </w:pPr>
      <w:r w:rsidRPr="00527C8E">
        <w:rPr>
          <w:rFonts w:ascii="Arial" w:eastAsia="Times New Roman" w:hAnsi="Arial" w:cs="Arial"/>
          <w:color w:val="auto"/>
          <w:kern w:val="0"/>
          <w:sz w:val="20"/>
          <w:szCs w:val="20"/>
        </w:rPr>
        <w:t xml:space="preserve">* </w:t>
      </w:r>
      <w:r w:rsidRPr="00527C8E">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0B518B" w:rsidRPr="00E10AC6" w:rsidRDefault="000B518B" w:rsidP="00527C8E">
      <w:pPr>
        <w:widowControl w:val="0"/>
        <w:suppressAutoHyphens/>
        <w:autoSpaceDN w:val="0"/>
        <w:spacing w:after="0" w:line="240" w:lineRule="auto"/>
        <w:ind w:left="738"/>
        <w:textAlignment w:val="baseline"/>
        <w:rPr>
          <w:rFonts w:ascii="Arial" w:hAnsi="Arial" w:cs="Arial"/>
          <w:kern w:val="3"/>
          <w:sz w:val="20"/>
          <w:szCs w:val="20"/>
          <w:lang w:eastAsia="pl-PL"/>
        </w:rPr>
      </w:pPr>
    </w:p>
    <w:p w:rsidR="00726B7D" w:rsidRDefault="00726B7D" w:rsidP="006A490B">
      <w:pPr>
        <w:pStyle w:val="Akapitzlist"/>
        <w:numPr>
          <w:ilvl w:val="0"/>
          <w:numId w:val="72"/>
        </w:numPr>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Rozwiązania równoważne:</w:t>
      </w: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726B7D" w:rsidRPr="00726B7D" w:rsidRDefault="00726B7D" w:rsidP="00DC020E">
      <w:pPr>
        <w:pStyle w:val="Standard"/>
        <w:ind w:left="567"/>
        <w:jc w:val="both"/>
        <w:rPr>
          <w:rFonts w:ascii="Arial" w:hAnsi="Arial" w:cs="Arial"/>
          <w:color w:val="auto"/>
          <w:sz w:val="20"/>
          <w:szCs w:val="20"/>
        </w:rPr>
      </w:pP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Wykonawca, który powołuje się na rozwiązania równoważne opisywane przez Zamawiającego, jest obowiązany wykazać, że oferowany przez niego przedmiot zamówienia spełnia wymagania określone przez Zamawiającego.</w:t>
      </w:r>
    </w:p>
    <w:p w:rsidR="00726B7D" w:rsidRPr="00726B7D" w:rsidRDefault="00726B7D" w:rsidP="00726B7D">
      <w:pPr>
        <w:pStyle w:val="Standard"/>
        <w:spacing w:line="276" w:lineRule="auto"/>
        <w:ind w:left="567" w:hanging="141"/>
        <w:rPr>
          <w:rFonts w:ascii="Arial" w:hAnsi="Arial" w:cs="Arial"/>
          <w:color w:val="auto"/>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zaproponowany system operacyjny  będzie spełniał następujące warunki:</w:t>
      </w:r>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warunki licencji systemu operacyjnego w każdym aspekcie licencjonowania nie są gorsze niż licencja systemu operacyjnego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funkcjonalność systemu równoważnego nie może być gorsza od funkcjonalności systemu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system równoważny musi zapewniać pełną, równoległą współpracę i pełną funkcjonalną zamienność z systemem operacyjnym wymienionym w ust. 1 w pkt. B </w:t>
      </w:r>
      <w:proofErr w:type="spellStart"/>
      <w:r w:rsidRPr="00726B7D">
        <w:rPr>
          <w:rFonts w:ascii="Arial" w:hAnsi="Arial" w:cs="Arial"/>
          <w:bCs/>
          <w:sz w:val="20"/>
          <w:szCs w:val="20"/>
        </w:rPr>
        <w:t>OPZ</w:t>
      </w:r>
      <w:proofErr w:type="spellEnd"/>
    </w:p>
    <w:p w:rsidR="00726B7D" w:rsidRPr="00726B7D" w:rsidRDefault="00726B7D" w:rsidP="00726B7D">
      <w:pPr>
        <w:autoSpaceDE w:val="0"/>
        <w:autoSpaceDN w:val="0"/>
        <w:adjustRightInd w:val="0"/>
        <w:ind w:left="567" w:hanging="141"/>
        <w:contextualSpacing/>
        <w:jc w:val="both"/>
        <w:rPr>
          <w:rFonts w:ascii="Arial" w:hAnsi="Arial" w:cs="Arial"/>
          <w:bCs/>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zaproponowane oprogramowanie biurowe będzie spełniało następujące warunki:</w:t>
      </w:r>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warunki licencji w każdym aspekcie licencjonowania nie są gorsze niż licencja produktu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funkcjonalność oprogramowania równoważnego nie może być gorsza od funkcjonalności oprogramowania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oprogramowanie równoważne musi zapewniać pełną, równoległą współpracę i</w:t>
      </w:r>
      <w:r w:rsidR="00A10343">
        <w:rPr>
          <w:rFonts w:ascii="Arial" w:hAnsi="Arial" w:cs="Arial"/>
          <w:bCs/>
          <w:sz w:val="20"/>
          <w:szCs w:val="20"/>
        </w:rPr>
        <w:t xml:space="preserve"> pełną funkcjonalną zamienność </w:t>
      </w:r>
      <w:r w:rsidRPr="00726B7D">
        <w:rPr>
          <w:rFonts w:ascii="Arial" w:hAnsi="Arial" w:cs="Arial"/>
          <w:bCs/>
          <w:sz w:val="20"/>
          <w:szCs w:val="20"/>
        </w:rPr>
        <w:t xml:space="preserve">z oprogramowaniem wymienionym w ust. 2 w pkt. B </w:t>
      </w:r>
      <w:proofErr w:type="spellStart"/>
      <w:r w:rsidRPr="00726B7D">
        <w:rPr>
          <w:rFonts w:ascii="Arial" w:hAnsi="Arial" w:cs="Arial"/>
          <w:bCs/>
          <w:sz w:val="20"/>
          <w:szCs w:val="20"/>
        </w:rPr>
        <w:t>OPZ</w:t>
      </w:r>
      <w:proofErr w:type="spellEnd"/>
    </w:p>
    <w:p w:rsidR="00726B7D" w:rsidRPr="00726B7D" w:rsidRDefault="00DF1294" w:rsidP="00DF1294">
      <w:pPr>
        <w:pStyle w:val="Akapitzlist"/>
        <w:ind w:left="284"/>
        <w:jc w:val="both"/>
        <w:rPr>
          <w:rFonts w:ascii="Arial" w:hAnsi="Arial" w:cs="Arial"/>
          <w:bCs/>
          <w:sz w:val="20"/>
          <w:szCs w:val="20"/>
        </w:rPr>
      </w:pPr>
      <w:r>
        <w:rPr>
          <w:rFonts w:ascii="Arial" w:hAnsi="Arial" w:cs="Arial"/>
          <w:bCs/>
          <w:sz w:val="20"/>
          <w:szCs w:val="20"/>
        </w:rPr>
        <w:br/>
      </w:r>
      <w:r w:rsidR="00726B7D" w:rsidRPr="00726B7D">
        <w:rPr>
          <w:rFonts w:ascii="Arial" w:hAnsi="Arial" w:cs="Arial"/>
          <w:bCs/>
          <w:sz w:val="20"/>
          <w:szCs w:val="20"/>
        </w:rPr>
        <w:t>Zamawiający dopuszcza stosowanie równoważnych elementów przedmiotu zamówienia, gdzie równoważny oznacza taki który ma takie same cechy, funkcje oraz parametry i standardy jakościowe lub lepsze co wskazany w opisie konkretny z nazwy lub pochodzenia.</w:t>
      </w:r>
    </w:p>
    <w:p w:rsidR="00726B7D" w:rsidRDefault="00726B7D" w:rsidP="00726B7D">
      <w:pPr>
        <w:pStyle w:val="Akapitzlist"/>
        <w:ind w:left="1004"/>
        <w:jc w:val="both"/>
        <w:rPr>
          <w:rFonts w:ascii="Arial" w:eastAsia="Times New Roman" w:hAnsi="Arial" w:cs="Arial"/>
          <w:sz w:val="20"/>
          <w:szCs w:val="20"/>
          <w:lang w:eastAsia="pl-PL"/>
        </w:rPr>
      </w:pPr>
    </w:p>
    <w:p w:rsidR="00336542" w:rsidRDefault="00336542" w:rsidP="006A490B">
      <w:pPr>
        <w:pStyle w:val="Akapitzlist"/>
        <w:numPr>
          <w:ilvl w:val="0"/>
          <w:numId w:val="72"/>
        </w:numPr>
        <w:ind w:left="284" w:hanging="284"/>
        <w:jc w:val="both"/>
        <w:rPr>
          <w:rFonts w:ascii="Arial" w:eastAsia="Times New Roman" w:hAnsi="Arial" w:cs="Arial"/>
          <w:sz w:val="20"/>
          <w:szCs w:val="20"/>
          <w:lang w:eastAsia="pl-PL"/>
        </w:rPr>
      </w:pPr>
      <w:r w:rsidRPr="00726B7D">
        <w:rPr>
          <w:rFonts w:ascii="Arial" w:eastAsia="Times New Roman" w:hAnsi="Arial" w:cs="Arial"/>
          <w:sz w:val="20"/>
          <w:szCs w:val="20"/>
          <w:lang w:eastAsia="pl-PL"/>
        </w:rPr>
        <w:t xml:space="preserve">Wspólny Słownik Zamówień </w:t>
      </w:r>
      <w:proofErr w:type="spellStart"/>
      <w:r w:rsidRPr="00726B7D">
        <w:rPr>
          <w:rFonts w:ascii="Arial" w:eastAsia="Times New Roman" w:hAnsi="Arial" w:cs="Arial"/>
          <w:sz w:val="20"/>
          <w:szCs w:val="20"/>
          <w:lang w:eastAsia="pl-PL"/>
        </w:rPr>
        <w:t>CPV</w:t>
      </w:r>
      <w:proofErr w:type="spellEnd"/>
      <w:r w:rsidRPr="00726B7D">
        <w:rPr>
          <w:rFonts w:ascii="Arial" w:eastAsia="Times New Roman" w:hAnsi="Arial" w:cs="Arial"/>
          <w:sz w:val="20"/>
          <w:szCs w:val="20"/>
          <w:lang w:eastAsia="pl-PL"/>
        </w:rPr>
        <w:t>: </w:t>
      </w:r>
    </w:p>
    <w:p w:rsidR="00214926" w:rsidRPr="00A10343" w:rsidRDefault="00214926" w:rsidP="00214926">
      <w:pPr>
        <w:pStyle w:val="Akapitzlist"/>
        <w:ind w:left="284"/>
        <w:jc w:val="both"/>
        <w:rPr>
          <w:rFonts w:ascii="Arial" w:eastAsia="Times New Roman" w:hAnsi="Arial" w:cs="Arial"/>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30200000-1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Urządzenia komputerowe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30213000-5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osobiste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30213100-6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przenośne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30213200-7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Komputery tablet</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30213300-8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 biurkowy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30230000-0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Sprzęt związany z komputerami</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lastRenderedPageBreak/>
              <w:t>30231300-0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Monitory ekranowe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30236000-2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Różny sprzęt komputerowy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72268000-1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Usługi dostawy oprogramowania</w:t>
            </w:r>
          </w:p>
        </w:tc>
      </w:tr>
    </w:tbl>
    <w:p w:rsidR="00214926" w:rsidRPr="00214926" w:rsidRDefault="00214926" w:rsidP="00214926">
      <w:pPr>
        <w:pStyle w:val="Akapitzlist"/>
        <w:ind w:left="284"/>
        <w:jc w:val="both"/>
        <w:rPr>
          <w:rFonts w:asciiTheme="minorHAnsi" w:eastAsiaTheme="minorHAnsi" w:hAnsiTheme="minorHAnsi" w:cstheme="minorBidi"/>
          <w:color w:val="FF0000"/>
          <w:sz w:val="22"/>
          <w:szCs w:val="22"/>
          <w:lang w:eastAsia="en-US"/>
        </w:rPr>
      </w:pPr>
    </w:p>
    <w:p w:rsidR="001C27B1" w:rsidRPr="001C27B1" w:rsidRDefault="00336542" w:rsidP="006A490B">
      <w:pPr>
        <w:pStyle w:val="Akapitzlist"/>
        <w:numPr>
          <w:ilvl w:val="0"/>
          <w:numId w:val="72"/>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726B7D" w:rsidRPr="00A10343" w:rsidRDefault="00726B7D" w:rsidP="00726B7D">
      <w:pPr>
        <w:pStyle w:val="Standard"/>
        <w:ind w:left="284"/>
        <w:jc w:val="both"/>
        <w:rPr>
          <w:rFonts w:ascii="Arial" w:hAnsi="Arial" w:cs="Arial"/>
          <w:i/>
          <w:sz w:val="20"/>
          <w:szCs w:val="20"/>
        </w:rPr>
      </w:pPr>
      <w:r w:rsidRPr="00A10343">
        <w:rPr>
          <w:rFonts w:ascii="Arial" w:hAnsi="Arial" w:cs="Arial"/>
          <w:i/>
          <w:sz w:val="20"/>
          <w:szCs w:val="20"/>
        </w:rPr>
        <w:t>Zamawiający nie dokonuje podziału zamówienia na części z uwagi na specyfikę przedmiotu zamówienia, stanowiącego integralną całość. Podział zamówienia na części mógłby spowodować nadmierne trudności organizacyjne. Ze względu na ograniczony czasowo termin realizacji projektu w ramach którego dokonywany jest zakup sprzętu, ważne jest by wszystkie zestawy sprzętu komputerowego zostały dostarczone w tym samym czasie. Potrzeba skoordynowania działań różnych wykonawców realizujących poszczególne części zamówienia mogłaby poważnie zagrozić właściwemu wykonaniu zamówienia. Całościowe udzielenie zamówienia jest korzystne ekonomicznie i pozwoli uzyskać niskie oferty cenowe. Należy również zaznaczyć, że na cały przedmiot zamówienia Zamawiający uzyskał dofinansowanie w ramach jednego wniosku o udzielenie grantu.</w:t>
      </w:r>
    </w:p>
    <w:p w:rsidR="001C27B1" w:rsidRPr="009068D0" w:rsidRDefault="001C27B1" w:rsidP="001C27B1">
      <w:pPr>
        <w:spacing w:after="0" w:line="240" w:lineRule="auto"/>
        <w:ind w:left="284"/>
        <w:jc w:val="both"/>
        <w:rPr>
          <w:rFonts w:ascii="Arial" w:hAnsi="Arial" w:cs="Arial"/>
          <w:i/>
          <w:iCs/>
          <w:sz w:val="20"/>
          <w:szCs w:val="20"/>
        </w:rPr>
      </w:pP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285CA3" w:rsidRDefault="00336542" w:rsidP="00A10343">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726B7D">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726B7D">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00726B7D">
        <w:rPr>
          <w:rFonts w:ascii="Arial" w:eastAsia="Times New Roman" w:hAnsi="Arial" w:cs="Arial"/>
          <w:color w:val="000000" w:themeColor="text1"/>
          <w:sz w:val="20"/>
          <w:szCs w:val="20"/>
          <w:lang w:eastAsia="pl-PL"/>
        </w:rPr>
        <w:t>całości</w:t>
      </w:r>
      <w:r w:rsidRPr="00285CA3">
        <w:rPr>
          <w:rFonts w:ascii="Arial" w:eastAsia="Times New Roman" w:hAnsi="Arial" w:cs="Arial"/>
          <w:color w:val="000000" w:themeColor="text1"/>
          <w:sz w:val="20"/>
          <w:szCs w:val="20"/>
          <w:lang w:eastAsia="pl-PL"/>
        </w:rPr>
        <w:t xml:space="preserve"> zamówienia.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726B7D">
        <w:rPr>
          <w:rFonts w:ascii="Arial" w:eastAsia="Times New Roman" w:hAnsi="Arial" w:cs="Arial"/>
          <w:b/>
          <w:color w:val="000000" w:themeColor="text1"/>
          <w:sz w:val="20"/>
          <w:szCs w:val="20"/>
          <w:lang w:eastAsia="pl-PL"/>
        </w:rPr>
        <w:t>6</w:t>
      </w:r>
      <w:r w:rsidR="006762C9">
        <w:rPr>
          <w:rFonts w:ascii="Arial" w:eastAsia="Times New Roman" w:hAnsi="Arial" w:cs="Arial"/>
          <w:b/>
          <w:color w:val="000000" w:themeColor="text1"/>
          <w:sz w:val="20"/>
          <w:szCs w:val="20"/>
          <w:lang w:eastAsia="pl-PL"/>
        </w:rPr>
        <w:t>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726B7D"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stanowi kryterium oceny ofert.</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360"/>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285CA3" w:rsidRPr="00285CA3" w:rsidRDefault="00285CA3" w:rsidP="006A490B">
      <w:pPr>
        <w:pStyle w:val="pkt"/>
        <w:numPr>
          <w:ilvl w:val="0"/>
          <w:numId w:val="7"/>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6A490B">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6A490B">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6A490B">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A95C50">
        <w:rPr>
          <w:rFonts w:ascii="Arial" w:eastAsia="Times New Roman" w:hAnsi="Arial" w:cs="Arial"/>
          <w:b/>
          <w:sz w:val="20"/>
          <w:szCs w:val="20"/>
          <w:lang w:eastAsia="pl-PL"/>
        </w:rPr>
        <w:t xml:space="preserve">3 </w:t>
      </w:r>
      <w:r w:rsidR="00336542" w:rsidRPr="004C3FBE">
        <w:rPr>
          <w:rFonts w:ascii="Arial" w:eastAsia="Times New Roman" w:hAnsi="Arial" w:cs="Arial"/>
          <w:sz w:val="20"/>
          <w:szCs w:val="20"/>
          <w:lang w:eastAsia="pl-PL"/>
        </w:rPr>
        <w:t xml:space="preserve">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A95C50">
        <w:rPr>
          <w:rFonts w:ascii="Arial" w:eastAsia="Times New Roman" w:hAnsi="Arial" w:cs="Arial"/>
          <w:color w:val="000000" w:themeColor="text1"/>
          <w:sz w:val="20"/>
          <w:szCs w:val="20"/>
          <w:lang w:eastAsia="pl-PL"/>
        </w:rPr>
        <w:t>e</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A95C50" w:rsidP="00A95C50">
      <w:pPr>
        <w:pStyle w:val="Akapitzlist"/>
        <w:ind w:left="927" w:right="20"/>
        <w:jc w:val="both"/>
        <w:rPr>
          <w:rFonts w:ascii="Arial" w:eastAsia="Times New Roman" w:hAnsi="Arial" w:cs="Arial"/>
          <w:sz w:val="20"/>
          <w:szCs w:val="20"/>
          <w:lang w:eastAsia="pl-PL"/>
        </w:rPr>
      </w:pPr>
      <w:r>
        <w:rPr>
          <w:rFonts w:ascii="Arial" w:hAnsi="Arial" w:cs="Arial"/>
          <w:b/>
          <w:sz w:val="20"/>
          <w:szCs w:val="20"/>
        </w:rPr>
        <w:t xml:space="preserve">Dostawie sprzętu komputerowego, zawierającej komputery stacjonarne </w:t>
      </w:r>
      <w:r w:rsidR="00214926">
        <w:rPr>
          <w:rFonts w:ascii="Arial" w:hAnsi="Arial" w:cs="Arial"/>
          <w:b/>
          <w:sz w:val="20"/>
          <w:szCs w:val="20"/>
        </w:rPr>
        <w:t>i/</w:t>
      </w:r>
      <w:r>
        <w:rPr>
          <w:rFonts w:ascii="Arial" w:hAnsi="Arial" w:cs="Arial"/>
          <w:b/>
          <w:sz w:val="20"/>
          <w:szCs w:val="20"/>
        </w:rPr>
        <w:t xml:space="preserve">lub komputery przenośne (laptopy) wraz z oprogramowaniem (systemem operacyjnym) </w:t>
      </w:r>
      <w:r w:rsidR="009B4B3F">
        <w:rPr>
          <w:rFonts w:ascii="Arial" w:hAnsi="Arial" w:cs="Arial"/>
          <w:b/>
          <w:sz w:val="20"/>
          <w:szCs w:val="20"/>
        </w:rPr>
        <w:t xml:space="preserve"> o wartości</w:t>
      </w:r>
      <w:r>
        <w:rPr>
          <w:rFonts w:ascii="Arial" w:hAnsi="Arial" w:cs="Arial"/>
          <w:b/>
          <w:sz w:val="20"/>
          <w:szCs w:val="20"/>
        </w:rPr>
        <w:t xml:space="preserve"> min. 3</w:t>
      </w:r>
      <w:r w:rsidR="009B4B3F">
        <w:rPr>
          <w:rFonts w:ascii="Arial" w:hAnsi="Arial" w:cs="Arial"/>
          <w:b/>
          <w:sz w:val="20"/>
          <w:szCs w:val="20"/>
        </w:rPr>
        <w:t>0 000,00 zł brutto KAŻDA</w:t>
      </w:r>
      <w:r>
        <w:rPr>
          <w:rFonts w:ascii="Arial" w:hAnsi="Arial" w:cs="Arial"/>
          <w:b/>
          <w:sz w:val="20"/>
          <w:szCs w:val="20"/>
        </w:rPr>
        <w:t xml:space="preserve"> DOSTAWA</w:t>
      </w:r>
    </w:p>
    <w:p w:rsidR="00336542" w:rsidRPr="00350B2C" w:rsidRDefault="00285CA3" w:rsidP="00FF0B90">
      <w:pPr>
        <w:pStyle w:val="Akapitzlist"/>
        <w:ind w:left="927" w:right="20"/>
        <w:jc w:val="both"/>
        <w:rPr>
          <w:rFonts w:ascii="Arial" w:eastAsia="Times New Roman" w:hAnsi="Arial" w:cs="Arial"/>
          <w:sz w:val="20"/>
          <w:szCs w:val="20"/>
          <w:lang w:eastAsia="pl-PL"/>
        </w:rPr>
      </w:pPr>
      <w:r w:rsidRPr="00350B2C">
        <w:rPr>
          <w:rFonts w:ascii="Arial" w:hAnsi="Arial" w:cs="Arial"/>
          <w:b/>
          <w:sz w:val="20"/>
          <w:szCs w:val="20"/>
        </w:rPr>
        <w:t xml:space="preserve">oraz dołączy </w:t>
      </w:r>
      <w:r w:rsidR="00986FD5" w:rsidRPr="00350B2C">
        <w:rPr>
          <w:rFonts w:ascii="Arial" w:hAnsi="Arial" w:cs="Arial"/>
          <w:color w:val="333333"/>
          <w:sz w:val="20"/>
          <w:szCs w:val="20"/>
          <w:shd w:val="clear" w:color="auto" w:fill="FFFFFF"/>
        </w:rPr>
        <w:t>dowody określające, czy te dostawy zostały wykonane lub są wykonywane należycie</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CD6A98" w:rsidRDefault="00CD6A98" w:rsidP="00CD6A9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4C3FBE" w:rsidRPr="00CD6A98"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CD6A98">
        <w:rPr>
          <w:rFonts w:ascii="Arial" w:hAnsi="Arial" w:cs="Arial"/>
          <w:sz w:val="20"/>
          <w:szCs w:val="20"/>
          <w:u w:val="single"/>
        </w:rPr>
        <w:t>SPRZĘT</w:t>
      </w:r>
      <w:r w:rsidRPr="00CD6A98">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6A490B">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6A490B">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6A490B">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lastRenderedPageBreak/>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5) jeżeli zamawiający może stwierdzić, na podstawie wiarygodnych przesłanek, że</w:t>
      </w:r>
      <w:r w:rsidR="000553D6">
        <w:rPr>
          <w:rFonts w:ascii="Arial" w:hAnsi="Arial" w:cs="Arial"/>
          <w:sz w:val="20"/>
          <w:szCs w:val="20"/>
        </w:rPr>
        <w:t xml:space="preserve"> wykonawca zawarł z innymi wyko</w:t>
      </w:r>
      <w:r w:rsidRPr="00EA72B0">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A5C19" w:rsidRDefault="00336542"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490B">
      <w:pPr>
        <w:pStyle w:val="Akapitzlist"/>
        <w:numPr>
          <w:ilvl w:val="0"/>
          <w:numId w:val="13"/>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6A490B">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lastRenderedPageBreak/>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986FD5">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6A490B">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w:t>
      </w:r>
      <w:r w:rsidR="00986FD5">
        <w:rPr>
          <w:rFonts w:ascii="Arial" w:hAnsi="Arial" w:cs="Arial"/>
          <w:color w:val="000000"/>
          <w:sz w:val="20"/>
          <w:szCs w:val="20"/>
        </w:rPr>
        <w:t xml:space="preserve">warunków udziału w postępowaniu / </w:t>
      </w:r>
      <w:r w:rsidRPr="000C0FA0">
        <w:rPr>
          <w:rFonts w:ascii="Arial" w:hAnsi="Arial" w:cs="Arial"/>
          <w:color w:val="000000"/>
          <w:sz w:val="20"/>
          <w:szCs w:val="20"/>
        </w:rPr>
        <w:t>kryteriów selekcji.</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6A490B">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6A490B">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t>
      </w:r>
      <w:r w:rsidRPr="000C0FA0">
        <w:rPr>
          <w:rFonts w:ascii="Arial" w:eastAsia="Times New Roman" w:hAnsi="Arial" w:cs="Arial"/>
          <w:sz w:val="20"/>
          <w:szCs w:val="20"/>
          <w:lang w:eastAsia="pl-PL"/>
        </w:rPr>
        <w:lastRenderedPageBreak/>
        <w:t>wymagają wpisu do rejestru lub ewidencji;</w:t>
      </w:r>
    </w:p>
    <w:p w:rsidR="000C0FA0" w:rsidRPr="000C0FA0" w:rsidRDefault="000C0FA0" w:rsidP="006A490B">
      <w:pPr>
        <w:pStyle w:val="Akapitzlist"/>
        <w:numPr>
          <w:ilvl w:val="1"/>
          <w:numId w:val="17"/>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6A490B">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214926" w:rsidRDefault="003966F7" w:rsidP="00214926">
      <w:pPr>
        <w:pStyle w:val="Akapitzlist"/>
        <w:numPr>
          <w:ilvl w:val="1"/>
          <w:numId w:val="17"/>
        </w:numPr>
        <w:jc w:val="both"/>
        <w:rPr>
          <w:rFonts w:ascii="Arial" w:eastAsia="Times New Roman" w:hAnsi="Arial" w:cs="Arial"/>
          <w:sz w:val="20"/>
          <w:szCs w:val="20"/>
          <w:lang w:eastAsia="pl-PL"/>
        </w:rPr>
      </w:pPr>
      <w:r w:rsidRPr="00B727FB">
        <w:rPr>
          <w:rFonts w:ascii="Arial" w:hAnsi="Arial" w:cs="Arial"/>
          <w:color w:val="333333"/>
          <w:sz w:val="20"/>
          <w:szCs w:val="20"/>
          <w:shd w:val="clear" w:color="auto" w:fill="FFFFFF"/>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36542" w:rsidRPr="00B727FB">
        <w:rPr>
          <w:rFonts w:ascii="Arial" w:eastAsia="Times New Roman" w:hAnsi="Arial" w:cs="Arial"/>
          <w:sz w:val="20"/>
          <w:szCs w:val="20"/>
          <w:lang w:eastAsia="pl-PL"/>
        </w:rPr>
        <w:t xml:space="preserve">- </w:t>
      </w:r>
      <w:r w:rsidR="00336542" w:rsidRPr="00B727FB">
        <w:rPr>
          <w:rFonts w:ascii="Arial" w:eastAsia="Times New Roman" w:hAnsi="Arial" w:cs="Arial"/>
          <w:b/>
          <w:bCs/>
          <w:sz w:val="20"/>
          <w:szCs w:val="20"/>
          <w:lang w:eastAsia="pl-PL"/>
        </w:rPr>
        <w:t xml:space="preserve">załącznik nr </w:t>
      </w:r>
      <w:r w:rsidR="00E7765D" w:rsidRPr="00B727FB">
        <w:rPr>
          <w:rFonts w:ascii="Arial" w:eastAsia="Times New Roman" w:hAnsi="Arial" w:cs="Arial"/>
          <w:b/>
          <w:color w:val="auto"/>
          <w:sz w:val="20"/>
          <w:szCs w:val="20"/>
          <w:lang w:eastAsia="pl-PL"/>
        </w:rPr>
        <w:t>6</w:t>
      </w:r>
      <w:r w:rsidR="00336542" w:rsidRPr="00B727FB">
        <w:rPr>
          <w:rFonts w:ascii="Arial" w:eastAsia="Times New Roman" w:hAnsi="Arial" w:cs="Arial"/>
          <w:b/>
          <w:bCs/>
          <w:sz w:val="20"/>
          <w:szCs w:val="20"/>
          <w:lang w:eastAsia="pl-PL"/>
        </w:rPr>
        <w:t xml:space="preserve"> do </w:t>
      </w:r>
      <w:proofErr w:type="spellStart"/>
      <w:r w:rsidR="00336542" w:rsidRPr="00B727FB">
        <w:rPr>
          <w:rFonts w:ascii="Arial" w:eastAsia="Times New Roman" w:hAnsi="Arial" w:cs="Arial"/>
          <w:b/>
          <w:bCs/>
          <w:sz w:val="20"/>
          <w:szCs w:val="20"/>
          <w:lang w:eastAsia="pl-PL"/>
        </w:rPr>
        <w:t>SWZ</w:t>
      </w:r>
      <w:proofErr w:type="spellEnd"/>
      <w:r w:rsidR="00336542" w:rsidRPr="00B727FB">
        <w:rPr>
          <w:rFonts w:ascii="Arial" w:eastAsia="Times New Roman" w:hAnsi="Arial" w:cs="Arial"/>
          <w:sz w:val="20"/>
          <w:szCs w:val="20"/>
          <w:lang w:eastAsia="pl-PL"/>
        </w:rPr>
        <w: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B727FB" w:rsidRPr="00B727FB" w:rsidRDefault="00B727FB" w:rsidP="006A490B">
      <w:pPr>
        <w:pStyle w:val="Akapitzlist"/>
        <w:numPr>
          <w:ilvl w:val="1"/>
          <w:numId w:val="16"/>
        </w:numPr>
        <w:tabs>
          <w:tab w:val="clear" w:pos="1440"/>
          <w:tab w:val="num" w:pos="284"/>
        </w:tabs>
        <w:ind w:left="284" w:hanging="284"/>
        <w:jc w:val="both"/>
        <w:rPr>
          <w:rFonts w:ascii="Arial" w:eastAsia="Times New Roman" w:hAnsi="Arial" w:cs="Arial"/>
          <w:color w:val="000000" w:themeColor="text1"/>
          <w:sz w:val="20"/>
          <w:szCs w:val="20"/>
          <w:lang w:eastAsia="pl-PL"/>
        </w:rPr>
      </w:pPr>
      <w:r w:rsidRPr="00B727FB">
        <w:rPr>
          <w:rFonts w:ascii="Arial" w:eastAsia="Times New Roman" w:hAnsi="Arial" w:cs="Arial"/>
          <w:color w:val="000000" w:themeColor="text1"/>
          <w:sz w:val="20"/>
          <w:szCs w:val="20"/>
          <w:lang w:eastAsia="pl-PL"/>
        </w:rPr>
        <w:t xml:space="preserve">Zamawiający </w:t>
      </w:r>
      <w:r w:rsidRPr="00B727FB">
        <w:rPr>
          <w:rFonts w:ascii="Arial" w:eastAsia="Times New Roman" w:hAnsi="Arial" w:cs="Arial"/>
          <w:b/>
          <w:bCs/>
          <w:color w:val="000000" w:themeColor="text1"/>
          <w:sz w:val="20"/>
          <w:szCs w:val="20"/>
          <w:lang w:eastAsia="pl-PL"/>
        </w:rPr>
        <w:t>ZASTRZEGA</w:t>
      </w:r>
      <w:r w:rsidRPr="00B727FB">
        <w:rPr>
          <w:rFonts w:ascii="Arial" w:eastAsia="Times New Roman" w:hAnsi="Arial" w:cs="Arial"/>
          <w:color w:val="000000" w:themeColor="text1"/>
          <w:sz w:val="20"/>
          <w:szCs w:val="20"/>
          <w:lang w:eastAsia="pl-PL"/>
        </w:rPr>
        <w:t xml:space="preserve"> obowiązek osobistego wykonania przez Wykonawcę całości zamówienia.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6A490B">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lastRenderedPageBreak/>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B727FB">
        <w:rPr>
          <w:rFonts w:ascii="Arial" w:hAnsi="Arial" w:cs="Arial"/>
          <w:sz w:val="20"/>
          <w:szCs w:val="20"/>
        </w:rPr>
        <w:t>Klaudia Galant</w:t>
      </w:r>
      <w:r w:rsidR="000553D6">
        <w:rPr>
          <w:rFonts w:ascii="Arial" w:hAnsi="Arial" w:cs="Arial"/>
          <w:sz w:val="20"/>
          <w:szCs w:val="20"/>
        </w:rPr>
        <w:t>,</w:t>
      </w:r>
      <w:r w:rsidR="00F56C6F">
        <w:rPr>
          <w:rFonts w:ascii="Arial" w:hAnsi="Arial" w:cs="Arial"/>
          <w:sz w:val="20"/>
          <w:szCs w:val="20"/>
        </w:rPr>
        <w:t xml:space="preserve"> inspektor ds. </w:t>
      </w:r>
      <w:r w:rsidR="00B727FB">
        <w:rPr>
          <w:rFonts w:ascii="Arial" w:hAnsi="Arial" w:cs="Arial"/>
          <w:sz w:val="20"/>
          <w:szCs w:val="20"/>
        </w:rPr>
        <w:t>rozwoju gminy</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6A490B">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6A490B">
      <w:pPr>
        <w:numPr>
          <w:ilvl w:val="0"/>
          <w:numId w:val="2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6A490B">
      <w:pPr>
        <w:numPr>
          <w:ilvl w:val="0"/>
          <w:numId w:val="2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6A490B">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6A490B">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6A490B">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B727FB" w:rsidRDefault="00336542" w:rsidP="006A490B">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6A490B">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6A490B">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6A490B">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6A490B">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4D0F15"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6A490B">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6A490B">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Ceny oferty muszą zawierać wszystkie koszty, jakie musi ponieść Wykonawca, aby zrealizować zamówienie z najwyższą starannością oraz ewentualne rabaty.</w:t>
      </w:r>
    </w:p>
    <w:p w:rsidR="00336542" w:rsidRPr="00336542" w:rsidRDefault="00336542" w:rsidP="006A490B">
      <w:pPr>
        <w:numPr>
          <w:ilvl w:val="0"/>
          <w:numId w:val="3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6A490B">
      <w:pPr>
        <w:numPr>
          <w:ilvl w:val="0"/>
          <w:numId w:val="3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6A490B">
      <w:pPr>
        <w:numPr>
          <w:ilvl w:val="0"/>
          <w:numId w:val="3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6A490B">
      <w:pPr>
        <w:numPr>
          <w:ilvl w:val="0"/>
          <w:numId w:val="38"/>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6A490B">
      <w:pPr>
        <w:numPr>
          <w:ilvl w:val="0"/>
          <w:numId w:val="3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6A490B">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6A490B">
      <w:pPr>
        <w:numPr>
          <w:ilvl w:val="0"/>
          <w:numId w:val="42"/>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6A490B">
      <w:pPr>
        <w:numPr>
          <w:ilvl w:val="0"/>
          <w:numId w:val="4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6A490B">
      <w:pPr>
        <w:numPr>
          <w:ilvl w:val="0"/>
          <w:numId w:val="4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6A490B">
      <w:pPr>
        <w:numPr>
          <w:ilvl w:val="0"/>
          <w:numId w:val="45"/>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6A490B">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6A490B">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6A490B">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6A490B">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6A490B">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6A490B">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A0503" w:rsidRPr="00336542" w:rsidRDefault="003A0503"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6A490B">
      <w:pPr>
        <w:numPr>
          <w:ilvl w:val="0"/>
          <w:numId w:val="52"/>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B727FB" w:rsidP="006A490B">
      <w:pPr>
        <w:numPr>
          <w:ilvl w:val="0"/>
          <w:numId w:val="53"/>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 xml:space="preserve">Załącznik </w:t>
      </w:r>
      <w:r w:rsidR="00214926">
        <w:rPr>
          <w:rFonts w:ascii="Arial" w:eastAsia="Times New Roman" w:hAnsi="Arial" w:cs="Arial"/>
          <w:b/>
          <w:bCs/>
          <w:sz w:val="20"/>
          <w:szCs w:val="20"/>
          <w:lang w:eastAsia="pl-PL"/>
        </w:rPr>
        <w:t xml:space="preserve">nr </w:t>
      </w:r>
      <w:r w:rsidR="003A0503">
        <w:rPr>
          <w:rFonts w:ascii="Arial" w:eastAsia="Times New Roman" w:hAnsi="Arial" w:cs="Arial"/>
          <w:b/>
          <w:bCs/>
          <w:sz w:val="20"/>
          <w:szCs w:val="20"/>
          <w:lang w:eastAsia="pl-PL"/>
        </w:rPr>
        <w:t>2</w:t>
      </w:r>
      <w:r>
        <w:rPr>
          <w:rFonts w:ascii="Arial" w:eastAsia="Times New Roman" w:hAnsi="Arial" w:cs="Arial"/>
          <w:b/>
          <w:bCs/>
          <w:sz w:val="20"/>
          <w:szCs w:val="20"/>
          <w:lang w:eastAsia="pl-PL"/>
        </w:rPr>
        <w:t xml:space="preserve"> – </w:t>
      </w:r>
      <w:r w:rsidR="00214926">
        <w:rPr>
          <w:rFonts w:ascii="Arial" w:eastAsia="Times New Roman" w:hAnsi="Arial" w:cs="Arial"/>
          <w:b/>
          <w:bCs/>
          <w:sz w:val="20"/>
          <w:szCs w:val="20"/>
          <w:lang w:eastAsia="pl-PL"/>
        </w:rPr>
        <w:t>formularz techniczny</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1C27B1" w:rsidRPr="00FF0B90"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lastRenderedPageBreak/>
        <w:t>XV. Sposób obliczania ceny oferty</w:t>
      </w:r>
    </w:p>
    <w:p w:rsidR="00336542" w:rsidRPr="00336542" w:rsidRDefault="00336542" w:rsidP="006A490B">
      <w:pPr>
        <w:numPr>
          <w:ilvl w:val="0"/>
          <w:numId w:val="5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00EA2765">
        <w:rPr>
          <w:rFonts w:ascii="Arial" w:eastAsia="Times New Roman" w:hAnsi="Arial" w:cs="Arial"/>
          <w:color w:val="000000"/>
          <w:sz w:val="20"/>
          <w:szCs w:val="20"/>
          <w:lang w:eastAsia="pl-PL"/>
        </w:rPr>
        <w:t>ryczałtową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Default="00EA2765" w:rsidP="00EA2765">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6A490B">
      <w:pPr>
        <w:numPr>
          <w:ilvl w:val="0"/>
          <w:numId w:val="5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D635FD" w:rsidRPr="00D635FD">
        <w:rPr>
          <w:rFonts w:ascii="Arial" w:eastAsia="Times New Roman" w:hAnsi="Arial" w:cs="Arial"/>
          <w:b/>
          <w:smallCaps/>
          <w:color w:val="FF0000"/>
          <w:sz w:val="20"/>
          <w:szCs w:val="20"/>
          <w:lang w:eastAsia="pl-PL"/>
        </w:rPr>
        <w:t>0</w:t>
      </w:r>
      <w:r w:rsidR="00645750">
        <w:rPr>
          <w:rFonts w:ascii="Arial" w:eastAsia="Times New Roman" w:hAnsi="Arial" w:cs="Arial"/>
          <w:b/>
          <w:smallCaps/>
          <w:color w:val="FF0000"/>
          <w:sz w:val="20"/>
          <w:szCs w:val="20"/>
          <w:lang w:eastAsia="pl-PL"/>
        </w:rPr>
        <w:t>5</w:t>
      </w:r>
      <w:r w:rsidR="00D635FD" w:rsidRPr="00D635FD">
        <w:rPr>
          <w:rFonts w:ascii="Arial" w:eastAsia="Times New Roman" w:hAnsi="Arial" w:cs="Arial"/>
          <w:b/>
          <w:smallCaps/>
          <w:color w:val="FF0000"/>
          <w:sz w:val="20"/>
          <w:szCs w:val="20"/>
          <w:lang w:eastAsia="pl-PL"/>
        </w:rPr>
        <w:t>-10-2022</w:t>
      </w:r>
      <w:r w:rsidR="00D635FD">
        <w:rPr>
          <w:rFonts w:ascii="Arial" w:eastAsia="Times New Roman" w:hAnsi="Arial" w:cs="Arial"/>
          <w:smallCaps/>
          <w:color w:val="FF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6A490B">
      <w:pPr>
        <w:pStyle w:val="Akapitzlist"/>
        <w:numPr>
          <w:ilvl w:val="0"/>
          <w:numId w:val="55"/>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D635FD">
        <w:rPr>
          <w:rFonts w:ascii="Arial" w:eastAsia="Times New Roman" w:hAnsi="Arial" w:cs="Arial"/>
          <w:b/>
          <w:color w:val="FF0000"/>
          <w:sz w:val="20"/>
          <w:szCs w:val="20"/>
          <w:u w:val="single"/>
          <w:lang w:eastAsia="pl-PL"/>
        </w:rPr>
        <w:t>0</w:t>
      </w:r>
      <w:r w:rsidR="00645750">
        <w:rPr>
          <w:rFonts w:ascii="Arial" w:eastAsia="Times New Roman" w:hAnsi="Arial" w:cs="Arial"/>
          <w:b/>
          <w:color w:val="FF0000"/>
          <w:sz w:val="20"/>
          <w:szCs w:val="20"/>
          <w:u w:val="single"/>
          <w:lang w:eastAsia="pl-PL"/>
        </w:rPr>
        <w:t>6</w:t>
      </w:r>
      <w:r w:rsidR="00D635FD">
        <w:rPr>
          <w:rFonts w:ascii="Arial" w:eastAsia="Times New Roman" w:hAnsi="Arial" w:cs="Arial"/>
          <w:b/>
          <w:color w:val="FF0000"/>
          <w:sz w:val="20"/>
          <w:szCs w:val="20"/>
          <w:u w:val="single"/>
          <w:lang w:eastAsia="pl-PL"/>
        </w:rPr>
        <w:t xml:space="preserve">-09-2022 </w:t>
      </w:r>
      <w:r w:rsidRPr="009E7537">
        <w:rPr>
          <w:rFonts w:ascii="Arial" w:eastAsia="Times New Roman" w:hAnsi="Arial" w:cs="Arial"/>
          <w:b/>
          <w:sz w:val="20"/>
          <w:szCs w:val="20"/>
          <w:u w:val="single"/>
          <w:lang w:eastAsia="pl-PL"/>
        </w:rPr>
        <w:t xml:space="preserve">do godziny </w:t>
      </w:r>
      <w:r w:rsidR="009E7537" w:rsidRPr="009E7537">
        <w:rPr>
          <w:rFonts w:ascii="Arial" w:eastAsia="Times New Roman" w:hAnsi="Arial" w:cs="Arial"/>
          <w:b/>
          <w:sz w:val="20"/>
          <w:szCs w:val="20"/>
          <w:u w:val="single"/>
          <w:lang w:eastAsia="pl-PL"/>
        </w:rPr>
        <w:t>10:00.</w:t>
      </w:r>
    </w:p>
    <w:p w:rsidR="009E7537" w:rsidRPr="00931263" w:rsidRDefault="009E7537"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w:t>
      </w:r>
      <w:r w:rsidRPr="009E7537">
        <w:rPr>
          <w:rFonts w:ascii="Arial" w:eastAsia="Times New Roman" w:hAnsi="Arial" w:cs="Arial"/>
          <w:color w:val="000000"/>
          <w:sz w:val="20"/>
          <w:szCs w:val="20"/>
          <w:lang w:eastAsia="pl-PL"/>
        </w:rPr>
        <w:lastRenderedPageBreak/>
        <w:t xml:space="preserve">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6A490B">
      <w:pPr>
        <w:numPr>
          <w:ilvl w:val="0"/>
          <w:numId w:val="56"/>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Otwarcie ofert następuje niezwłocznie po upływie terminu składania ofert, tj</w:t>
      </w:r>
      <w:r w:rsidR="00645750">
        <w:rPr>
          <w:rFonts w:ascii="Arial" w:eastAsia="Times New Roman" w:hAnsi="Arial" w:cs="Arial"/>
          <w:color w:val="000000"/>
          <w:sz w:val="20"/>
          <w:szCs w:val="20"/>
          <w:lang w:eastAsia="pl-PL"/>
        </w:rPr>
        <w:t xml:space="preserve">. </w:t>
      </w:r>
      <w:r w:rsidR="00D635FD">
        <w:rPr>
          <w:rFonts w:ascii="Arial" w:eastAsia="Times New Roman" w:hAnsi="Arial" w:cs="Arial"/>
          <w:b/>
          <w:color w:val="FF0000"/>
          <w:sz w:val="20"/>
          <w:szCs w:val="20"/>
          <w:u w:val="single"/>
          <w:lang w:eastAsia="pl-PL"/>
        </w:rPr>
        <w:t>0</w:t>
      </w:r>
      <w:r w:rsidR="00645750">
        <w:rPr>
          <w:rFonts w:ascii="Arial" w:eastAsia="Times New Roman" w:hAnsi="Arial" w:cs="Arial"/>
          <w:b/>
          <w:color w:val="FF0000"/>
          <w:sz w:val="20"/>
          <w:szCs w:val="20"/>
          <w:u w:val="single"/>
          <w:lang w:eastAsia="pl-PL"/>
        </w:rPr>
        <w:t>6</w:t>
      </w:r>
      <w:r w:rsidR="00D635FD">
        <w:rPr>
          <w:rFonts w:ascii="Arial" w:eastAsia="Times New Roman" w:hAnsi="Arial" w:cs="Arial"/>
          <w:b/>
          <w:color w:val="FF0000"/>
          <w:sz w:val="20"/>
          <w:szCs w:val="20"/>
          <w:u w:val="single"/>
          <w:lang w:eastAsia="pl-PL"/>
        </w:rPr>
        <w:t xml:space="preserve">-09-2022 </w:t>
      </w:r>
      <w:r w:rsidR="009E7537" w:rsidRPr="009E7537">
        <w:rPr>
          <w:rFonts w:ascii="Arial" w:eastAsia="Times New Roman" w:hAnsi="Arial" w:cs="Arial"/>
          <w:b/>
          <w:sz w:val="20"/>
          <w:szCs w:val="20"/>
          <w:u w:val="single"/>
          <w:lang w:eastAsia="pl-PL"/>
        </w:rPr>
        <w:t>r.</w:t>
      </w:r>
      <w:r w:rsidR="009E7537">
        <w:rPr>
          <w:rFonts w:ascii="Arial" w:eastAsia="Times New Roman" w:hAnsi="Arial" w:cs="Arial"/>
          <w:b/>
          <w:sz w:val="20"/>
          <w:szCs w:val="20"/>
          <w:u w:val="single"/>
          <w:lang w:eastAsia="pl-PL"/>
        </w:rPr>
        <w:t xml:space="preserve"> godz. 10:</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Default="00336542" w:rsidP="006A490B">
      <w:pPr>
        <w:numPr>
          <w:ilvl w:val="0"/>
          <w:numId w:val="58"/>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DC020E" w:rsidRPr="00931263" w:rsidRDefault="00DC020E" w:rsidP="00DC020E">
      <w:pPr>
        <w:spacing w:after="0" w:line="240" w:lineRule="auto"/>
        <w:jc w:val="both"/>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75"/>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EA2765" w:rsidP="006A490B">
      <w:pPr>
        <w:numPr>
          <w:ilvl w:val="0"/>
          <w:numId w:val="75"/>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Termin dostawy</w:t>
      </w:r>
      <w:r w:rsidR="00931263" w:rsidRPr="00931263">
        <w:rPr>
          <w:rFonts w:ascii="Arial" w:eastAsia="Times New Roman" w:hAnsi="Arial" w:cs="Arial"/>
          <w:b/>
          <w:sz w:val="20"/>
          <w:szCs w:val="20"/>
          <w:lang w:eastAsia="pl-PL"/>
        </w:rPr>
        <w:t xml:space="preserve"> (</w:t>
      </w:r>
      <w:r>
        <w:rPr>
          <w:rFonts w:ascii="Arial" w:eastAsia="Times New Roman" w:hAnsi="Arial" w:cs="Arial"/>
          <w:b/>
          <w:sz w:val="20"/>
          <w:szCs w:val="20"/>
          <w:lang w:eastAsia="pl-PL"/>
        </w:rPr>
        <w:t>T</w:t>
      </w:r>
      <w:r w:rsidR="00931263" w:rsidRPr="00931263">
        <w:rPr>
          <w:rFonts w:ascii="Arial" w:eastAsia="Times New Roman" w:hAnsi="Arial" w:cs="Arial"/>
          <w:b/>
          <w:sz w:val="20"/>
          <w:szCs w:val="20"/>
          <w:lang w:eastAsia="pl-PL"/>
        </w:rPr>
        <w:t>)</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00931263"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3A0503" w:rsidRDefault="003A050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5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6A490B">
      <w:pPr>
        <w:numPr>
          <w:ilvl w:val="0"/>
          <w:numId w:val="76"/>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832"/>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A0503">
      <w:pPr>
        <w:spacing w:after="0" w:line="240" w:lineRule="auto"/>
        <w:ind w:left="1788"/>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44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Default="00931263" w:rsidP="00931263">
      <w:pPr>
        <w:pStyle w:val="Akapitzlist"/>
        <w:jc w:val="both"/>
        <w:rPr>
          <w:rFonts w:ascii="Arial" w:eastAsia="Times New Roman" w:hAnsi="Arial" w:cs="Arial"/>
          <w:sz w:val="20"/>
          <w:szCs w:val="20"/>
          <w:lang w:eastAsia="pl-PL"/>
        </w:rPr>
      </w:pPr>
    </w:p>
    <w:p w:rsidR="00336542" w:rsidRPr="00931263" w:rsidRDefault="00EA2765" w:rsidP="006A490B">
      <w:pPr>
        <w:pStyle w:val="Akapitzlist"/>
        <w:numPr>
          <w:ilvl w:val="0"/>
          <w:numId w:val="76"/>
        </w:numPr>
        <w:jc w:val="both"/>
        <w:rPr>
          <w:rFonts w:ascii="Arial" w:eastAsia="Times New Roman" w:hAnsi="Arial" w:cs="Arial"/>
          <w:sz w:val="20"/>
          <w:szCs w:val="20"/>
          <w:lang w:eastAsia="pl-PL"/>
        </w:rPr>
      </w:pPr>
      <w:r>
        <w:rPr>
          <w:rFonts w:ascii="Arial" w:eastAsia="Times New Roman" w:hAnsi="Arial" w:cs="Arial"/>
          <w:b/>
          <w:color w:val="auto"/>
          <w:sz w:val="20"/>
          <w:szCs w:val="20"/>
          <w:lang w:eastAsia="pl-PL"/>
        </w:rPr>
        <w:t>Termin dostawy</w:t>
      </w:r>
      <w:r w:rsidR="00931263" w:rsidRPr="00931263">
        <w:rPr>
          <w:rFonts w:ascii="Arial" w:eastAsia="Times New Roman" w:hAnsi="Arial" w:cs="Arial"/>
          <w:b/>
          <w:color w:val="auto"/>
          <w:sz w:val="20"/>
          <w:szCs w:val="20"/>
          <w:lang w:eastAsia="pl-PL"/>
        </w:rPr>
        <w:t xml:space="preserve"> (</w:t>
      </w:r>
      <w:r>
        <w:rPr>
          <w:rFonts w:ascii="Arial" w:eastAsia="Times New Roman" w:hAnsi="Arial" w:cs="Arial"/>
          <w:b/>
          <w:color w:val="auto"/>
          <w:sz w:val="20"/>
          <w:szCs w:val="20"/>
          <w:lang w:eastAsia="pl-PL"/>
        </w:rPr>
        <w:t>T</w:t>
      </w:r>
      <w:r w:rsidR="00931263" w:rsidRPr="00931263">
        <w:rPr>
          <w:rFonts w:ascii="Arial" w:eastAsia="Times New Roman" w:hAnsi="Arial" w:cs="Arial"/>
          <w:b/>
          <w:color w:val="auto"/>
          <w:sz w:val="20"/>
          <w:szCs w:val="20"/>
          <w:lang w:eastAsia="pl-PL"/>
        </w:rPr>
        <w:t>)</w:t>
      </w:r>
      <w:r w:rsidR="00336542" w:rsidRPr="00931263">
        <w:rPr>
          <w:rFonts w:ascii="Arial" w:eastAsia="Times New Roman" w:hAnsi="Arial" w:cs="Arial"/>
          <w:b/>
          <w:bCs/>
          <w:sz w:val="20"/>
          <w:szCs w:val="20"/>
          <w:lang w:eastAsia="pl-PL"/>
        </w:rPr>
        <w:tab/>
        <w:t xml:space="preserve">– waga </w:t>
      </w:r>
      <w:r w:rsidR="00931263"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najkrótszy termin dostawy spośród badanych ofert</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T</w:t>
      </w:r>
      <w:r w:rsidRPr="00EA2765">
        <w:rPr>
          <w:rFonts w:ascii="Arial" w:eastAsia="Times New Roman" w:hAnsi="Arial" w:cs="Arial"/>
          <w:b/>
          <w:bCs/>
          <w:sz w:val="20"/>
          <w:szCs w:val="20"/>
          <w:lang w:eastAsia="pl-PL"/>
        </w:rPr>
        <w:t xml:space="preserve"> =</w:t>
      </w:r>
      <w:r w:rsidRPr="00EA2765">
        <w:rPr>
          <w:rFonts w:ascii="Arial" w:eastAsia="Times New Roman" w:hAnsi="Arial" w:cs="Arial"/>
          <w:sz w:val="20"/>
          <w:szCs w:val="20"/>
          <w:lang w:eastAsia="pl-PL"/>
        </w:rPr>
        <w:t xml:space="preserve"> </w:t>
      </w:r>
      <w:r w:rsidRPr="00EA2765">
        <w:rPr>
          <w:rFonts w:ascii="Arial" w:eastAsia="Times New Roman" w:hAnsi="Arial" w:cs="Arial"/>
          <w:strike/>
          <w:sz w:val="20"/>
          <w:szCs w:val="20"/>
          <w:lang w:eastAsia="pl-PL"/>
        </w:rPr>
        <w:t>-----------------------------------------------</w:t>
      </w:r>
      <w:r>
        <w:rPr>
          <w:rFonts w:ascii="Arial" w:eastAsia="Times New Roman" w:hAnsi="Arial" w:cs="Arial"/>
          <w:strike/>
          <w:sz w:val="20"/>
          <w:szCs w:val="20"/>
          <w:lang w:eastAsia="pl-PL"/>
        </w:rPr>
        <w:t>------------------------------</w:t>
      </w:r>
      <w:r w:rsidRPr="00EA2765">
        <w:rPr>
          <w:rFonts w:ascii="Arial" w:eastAsia="Times New Roman" w:hAnsi="Arial" w:cs="Arial"/>
          <w:strike/>
          <w:sz w:val="20"/>
          <w:szCs w:val="20"/>
          <w:lang w:eastAsia="pl-PL"/>
        </w:rPr>
        <w:t xml:space="preserve">- </w:t>
      </w:r>
      <w:r w:rsidRPr="00EA2765">
        <w:rPr>
          <w:rFonts w:ascii="Arial" w:eastAsia="Times New Roman" w:hAnsi="Arial" w:cs="Arial"/>
          <w:sz w:val="20"/>
          <w:szCs w:val="20"/>
          <w:lang w:eastAsia="pl-PL"/>
        </w:rPr>
        <w:t>  </w:t>
      </w:r>
      <w:r w:rsidRPr="00EA2765">
        <w:rPr>
          <w:rFonts w:ascii="Arial" w:eastAsia="Times New Roman" w:hAnsi="Arial" w:cs="Arial"/>
          <w:b/>
          <w:bCs/>
          <w:sz w:val="20"/>
          <w:szCs w:val="20"/>
          <w:lang w:eastAsia="pl-PL"/>
        </w:rPr>
        <w:t xml:space="preserve">x 100 </w:t>
      </w:r>
      <w:proofErr w:type="spellStart"/>
      <w:r w:rsidRPr="00EA2765">
        <w:rPr>
          <w:rFonts w:ascii="Arial" w:eastAsia="Times New Roman" w:hAnsi="Arial" w:cs="Arial"/>
          <w:b/>
          <w:bCs/>
          <w:sz w:val="20"/>
          <w:szCs w:val="20"/>
          <w:lang w:eastAsia="pl-PL"/>
        </w:rPr>
        <w:t>pkt</w:t>
      </w:r>
      <w:proofErr w:type="spellEnd"/>
      <w:r w:rsidRPr="00EA2765">
        <w:rPr>
          <w:rFonts w:ascii="Arial" w:eastAsia="Times New Roman" w:hAnsi="Arial" w:cs="Arial"/>
          <w:b/>
          <w:bCs/>
          <w:sz w:val="20"/>
          <w:szCs w:val="20"/>
          <w:lang w:eastAsia="pl-PL"/>
        </w:rPr>
        <w:t xml:space="preserve"> x </w:t>
      </w:r>
      <w:r w:rsidR="003A0503">
        <w:rPr>
          <w:rFonts w:ascii="Arial" w:eastAsia="Times New Roman" w:hAnsi="Arial" w:cs="Arial"/>
          <w:b/>
          <w:bCs/>
          <w:smallCaps/>
          <w:sz w:val="20"/>
          <w:szCs w:val="20"/>
          <w:lang w:eastAsia="pl-PL"/>
        </w:rPr>
        <w:t>4</w:t>
      </w:r>
      <w:r w:rsidRPr="00EA2765">
        <w:rPr>
          <w:rFonts w:ascii="Arial" w:eastAsia="Times New Roman" w:hAnsi="Arial" w:cs="Arial"/>
          <w:b/>
          <w:bCs/>
          <w:smallCaps/>
          <w:sz w:val="20"/>
          <w:szCs w:val="20"/>
          <w:lang w:eastAsia="pl-PL"/>
        </w:rPr>
        <w:t>0</w:t>
      </w:r>
      <w:r w:rsidRPr="00931263">
        <w:rPr>
          <w:b/>
          <w:bCs/>
          <w:smallCaps/>
        </w:rPr>
        <w:t> </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termin dostawy oferty badanej</w:t>
      </w:r>
    </w:p>
    <w:p w:rsidR="00EA2765" w:rsidRPr="00EA2765" w:rsidRDefault="00EA2765" w:rsidP="003A0503">
      <w:pPr>
        <w:spacing w:after="0"/>
        <w:ind w:left="708"/>
        <w:jc w:val="both"/>
        <w:rPr>
          <w:rFonts w:ascii="Arial" w:eastAsia="Times New Roman" w:hAnsi="Arial" w:cs="Arial"/>
          <w:b/>
          <w:bCs/>
          <w:sz w:val="20"/>
          <w:szCs w:val="20"/>
          <w:lang w:eastAsia="pl-PL"/>
        </w:rPr>
      </w:pPr>
      <w:r w:rsidRPr="00EA2765">
        <w:rPr>
          <w:rFonts w:ascii="Arial" w:eastAsia="Times New Roman" w:hAnsi="Arial" w:cs="Arial"/>
          <w:b/>
          <w:bCs/>
          <w:sz w:val="20"/>
          <w:szCs w:val="20"/>
          <w:lang w:eastAsia="pl-PL"/>
        </w:rPr>
        <w:t>* spośród wszystkich złożonych ofert niepodlegających odrzuceniu</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 xml:space="preserve">(kalendarzowych) liczony od </w:t>
      </w:r>
      <w:r w:rsidRPr="003A0503">
        <w:rPr>
          <w:rFonts w:ascii="Arial" w:hAnsi="Arial" w:cs="Arial"/>
          <w:i/>
          <w:color w:val="0070C0"/>
          <w:sz w:val="20"/>
          <w:szCs w:val="20"/>
        </w:rPr>
        <w:lastRenderedPageBreak/>
        <w:t>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6"/>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3A0503" w:rsidRDefault="003A0503" w:rsidP="001E504F">
      <w:pPr>
        <w:pStyle w:val="Kolorowalistaakcent11"/>
        <w:tabs>
          <w:tab w:val="left" w:pos="709"/>
          <w:tab w:val="left" w:pos="1276"/>
          <w:tab w:val="left" w:pos="1418"/>
        </w:tabs>
        <w:spacing w:before="0" w:after="0" w:line="240" w:lineRule="auto"/>
        <w:ind w:left="0"/>
        <w:rPr>
          <w:rFonts w:ascii="Arial" w:eastAsia="Times New Roman" w:hAnsi="Arial" w:cs="Arial"/>
          <w:color w:val="000000"/>
          <w:lang w:val="en-US" w:eastAsia="pl-PL" w:bidi="pl-PL"/>
        </w:rPr>
      </w:pPr>
    </w:p>
    <w:p w:rsidR="00931263" w:rsidRPr="00931263" w:rsidRDefault="00931263" w:rsidP="003A0503">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3A050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003A0503">
        <w:rPr>
          <w:rFonts w:ascii="Arial" w:eastAsia="Times New Roman" w:hAnsi="Arial"/>
          <w:b/>
          <w:bCs/>
          <w:i/>
          <w:iCs/>
          <w:color w:val="000000"/>
          <w:sz w:val="20"/>
          <w:szCs w:val="20"/>
          <w:lang w:val="en-US" w:eastAsia="pl-PL" w:bidi="pl-PL"/>
        </w:rPr>
        <w:t>T</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3A0503">
      <w:pPr>
        <w:pStyle w:val="Normalny1"/>
        <w:jc w:val="both"/>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6A490B">
      <w:pPr>
        <w:pStyle w:val="Kolorowalistaakcent11"/>
        <w:numPr>
          <w:ilvl w:val="0"/>
          <w:numId w:val="77"/>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6A490B">
      <w:pPr>
        <w:pStyle w:val="Akapitzlist"/>
        <w:numPr>
          <w:ilvl w:val="1"/>
          <w:numId w:val="77"/>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6A490B">
      <w:pPr>
        <w:pStyle w:val="Akapitzlist"/>
        <w:numPr>
          <w:ilvl w:val="0"/>
          <w:numId w:val="77"/>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3A0503" w:rsidRPr="00C64247" w:rsidRDefault="003A0503"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Default="00C64247" w:rsidP="003A0503">
      <w:pPr>
        <w:pStyle w:val="Kolorowalistaakcent11"/>
        <w:autoSpaceDE w:val="0"/>
        <w:spacing w:before="0" w:after="0" w:line="240" w:lineRule="auto"/>
        <w:ind w:left="425"/>
        <w:rPr>
          <w:rFonts w:ascii="Arial" w:hAnsi="Arial" w:cs="Arial"/>
          <w:bCs/>
        </w:rPr>
      </w:pPr>
    </w:p>
    <w:p w:rsidR="003A0503" w:rsidRPr="00C64247" w:rsidRDefault="003A0503" w:rsidP="003A0503">
      <w:pPr>
        <w:pStyle w:val="Kolorowalistaakcent11"/>
        <w:tabs>
          <w:tab w:val="left" w:pos="425"/>
        </w:tabs>
        <w:autoSpaceDE w:val="0"/>
        <w:spacing w:before="0" w:after="0" w:line="240" w:lineRule="auto"/>
        <w:ind w:left="425"/>
      </w:pPr>
      <w:r>
        <w:rPr>
          <w:rFonts w:ascii="Arial" w:hAnsi="Arial" w:cs="Arial"/>
          <w:bCs/>
        </w:rPr>
        <w:t>Zamawiający nie wymaga wniesienia zabezpieczenia należytego wykonania umowy.</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6A490B">
      <w:pPr>
        <w:numPr>
          <w:ilvl w:val="0"/>
          <w:numId w:val="60"/>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DE43C8" w:rsidRDefault="004E3B51"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E3B51" w:rsidRPr="007A57E3" w:rsidRDefault="004E3B51" w:rsidP="006A490B">
      <w:pPr>
        <w:pStyle w:val="Akapitzlist"/>
        <w:numPr>
          <w:ilvl w:val="1"/>
          <w:numId w:val="71"/>
        </w:numPr>
        <w:ind w:hanging="436"/>
        <w:rPr>
          <w:sz w:val="20"/>
          <w:szCs w:val="20"/>
        </w:rPr>
      </w:pPr>
      <w:r w:rsidRPr="007A57E3">
        <w:rPr>
          <w:rStyle w:val="Domylnaczcionkaakapitu1"/>
          <w:rFonts w:ascii="Arial" w:hAnsi="Arial" w:cs="Arial"/>
          <w:b/>
          <w:sz w:val="20"/>
          <w:szCs w:val="20"/>
        </w:rPr>
        <w:t>Zmiany umowy w zakresie terminów realizacji zadania objętego przedmiotem umowy:</w:t>
      </w:r>
    </w:p>
    <w:p w:rsidR="007A57E3" w:rsidRDefault="004E3B51"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4E3B51">
        <w:rPr>
          <w:rFonts w:ascii="Arial" w:hAnsi="Arial" w:cs="Arial"/>
          <w:sz w:val="20"/>
          <w:szCs w:val="20"/>
        </w:rPr>
        <w:t xml:space="preserve">Wystąpienia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w:t>
      </w:r>
      <w:r w:rsidRPr="004E3B51">
        <w:rPr>
          <w:rFonts w:ascii="Arial" w:hAnsi="Arial" w:cs="Arial"/>
          <w:sz w:val="20"/>
          <w:szCs w:val="20"/>
        </w:rPr>
        <w:lastRenderedPageBreak/>
        <w:t>realizacji i których nie da się uniknąć, nawet przy zastosowaniu maksymalnej staranności. W razie wystąpienia siły wyższej Strony mogą rozwiązać umowę bez stosowania kar i odszkodowań w niej przewidzianych.</w:t>
      </w:r>
    </w:p>
    <w:p w:rsidR="007A57E3" w:rsidRPr="007A57E3" w:rsidRDefault="007A57E3"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7A57E3">
        <w:rPr>
          <w:rFonts w:ascii="Arial" w:hAnsi="Arial" w:cs="Arial"/>
          <w:sz w:val="20"/>
          <w:szCs w:val="20"/>
        </w:rPr>
        <w:t>zmiana terminu płatności</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7A57E3" w:rsidRPr="007A57E3" w:rsidRDefault="007A57E3" w:rsidP="006A490B">
      <w:pPr>
        <w:pStyle w:val="Akapitzlist"/>
        <w:numPr>
          <w:ilvl w:val="0"/>
          <w:numId w:val="80"/>
        </w:numPr>
        <w:ind w:left="709" w:hanging="283"/>
        <w:contextualSpacing/>
        <w:jc w:val="both"/>
        <w:rPr>
          <w:rFonts w:ascii="Arial" w:hAnsi="Arial" w:cs="Arial"/>
          <w:sz w:val="20"/>
          <w:szCs w:val="20"/>
        </w:rPr>
      </w:pPr>
      <w:r w:rsidRPr="007A57E3">
        <w:rPr>
          <w:rFonts w:ascii="Arial" w:hAnsi="Arial" w:cs="Arial"/>
          <w:sz w:val="20"/>
          <w:szCs w:val="20"/>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sprzętu), na podstawie której był dokonany wybór Wykonawcy</w:t>
      </w:r>
    </w:p>
    <w:p w:rsidR="004E3B51" w:rsidRPr="004E3B51" w:rsidRDefault="004E3B51" w:rsidP="006A490B">
      <w:pPr>
        <w:pStyle w:val="Akapitzlist"/>
        <w:numPr>
          <w:ilvl w:val="0"/>
          <w:numId w:val="80"/>
        </w:numPr>
        <w:shd w:val="clear" w:color="auto" w:fill="FFFFFF"/>
        <w:tabs>
          <w:tab w:val="left" w:pos="709"/>
        </w:tabs>
        <w:autoSpaceDE w:val="0"/>
        <w:adjustRightInd w:val="0"/>
        <w:ind w:left="709" w:hanging="283"/>
        <w:jc w:val="both"/>
        <w:rPr>
          <w:rFonts w:ascii="Arial" w:hAnsi="Arial" w:cs="Arial"/>
          <w:bCs/>
          <w:sz w:val="20"/>
          <w:szCs w:val="20"/>
        </w:rPr>
      </w:pPr>
      <w:r w:rsidRPr="007A57E3">
        <w:rPr>
          <w:rFonts w:ascii="Arial" w:hAnsi="Arial" w:cs="Arial"/>
          <w:bCs/>
          <w:sz w:val="20"/>
          <w:szCs w:val="20"/>
        </w:rPr>
        <w:t>gdy wystąpi brak na rynku</w:t>
      </w:r>
      <w:r w:rsidRPr="004E3B51">
        <w:rPr>
          <w:rFonts w:ascii="Arial" w:hAnsi="Arial" w:cs="Arial"/>
          <w:bCs/>
          <w:sz w:val="20"/>
          <w:szCs w:val="20"/>
        </w:rPr>
        <w:t xml:space="preserve">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6A490B">
      <w:pPr>
        <w:pStyle w:val="Normalny1"/>
        <w:numPr>
          <w:ilvl w:val="1"/>
          <w:numId w:val="89"/>
        </w:numPr>
        <w:ind w:left="709" w:hanging="425"/>
        <w:jc w:val="both"/>
        <w:rPr>
          <w:sz w:val="20"/>
          <w:szCs w:val="20"/>
        </w:rPr>
      </w:pPr>
      <w:r w:rsidRPr="004E3B51">
        <w:rPr>
          <w:rStyle w:val="Domylnaczcionkaakapitu1"/>
          <w:rFonts w:ascii="Arial" w:hAnsi="Arial"/>
          <w:b/>
          <w:sz w:val="20"/>
          <w:szCs w:val="20"/>
        </w:rPr>
        <w:t>Pozostałe rodzaje zmian spowodowane następującymi okolicznościami:</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wynikające ze zmian w umowie o dofinansowanie lub zmian regulaminu konkursu grantowego</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sposobu rozliczania Umowy lub dokonywania płatności na rzecz Wykonawcy wskutek zaistnienia przyczyn organizacyjnych lub finansowych leżących po stronie Zamawiającego, w tym na skutek zawartej przez Zamawiającego umowy o dofinansowanie</w:t>
      </w:r>
    </w:p>
    <w:p w:rsidR="007A57E3" w:rsidRPr="007A57E3" w:rsidRDefault="007A57E3" w:rsidP="006A490B">
      <w:pPr>
        <w:pStyle w:val="Akapitzlist"/>
        <w:numPr>
          <w:ilvl w:val="0"/>
          <w:numId w:val="88"/>
        </w:numPr>
        <w:ind w:hanging="294"/>
        <w:contextualSpacing/>
        <w:jc w:val="both"/>
        <w:rPr>
          <w:rFonts w:ascii="Arial" w:hAnsi="Arial" w:cs="Arial"/>
          <w:sz w:val="20"/>
          <w:szCs w:val="20"/>
        </w:rPr>
      </w:pPr>
      <w:r w:rsidRPr="007A57E3">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 xml:space="preserve">miana terminu wykonania umowy, jeżeli wystąpią okoliczności, których strony nie mogły przewidzieć w chwili zawarcia umowy pomimo zachowania należytej staranności </w:t>
      </w:r>
    </w:p>
    <w:p w:rsidR="004E3B51" w:rsidRPr="007A57E3" w:rsidRDefault="005E45C0" w:rsidP="006A490B">
      <w:pPr>
        <w:pStyle w:val="Akapitzlist"/>
        <w:numPr>
          <w:ilvl w:val="0"/>
          <w:numId w:val="88"/>
        </w:numPr>
        <w:ind w:hanging="294"/>
        <w:contextualSpacing/>
        <w:jc w:val="both"/>
        <w:rPr>
          <w:rFonts w:ascii="Arial" w:hAnsi="Arial" w:cs="Arial"/>
          <w:sz w:val="20"/>
          <w:szCs w:val="20"/>
        </w:rPr>
      </w:pPr>
      <w:r>
        <w:rPr>
          <w:rStyle w:val="Domylnaczcionkaakapitu1"/>
          <w:rFonts w:ascii="Arial" w:eastAsia="Calibri" w:hAnsi="Arial" w:cs="Arial"/>
          <w:sz w:val="20"/>
          <w:szCs w:val="20"/>
        </w:rPr>
        <w:t>w</w:t>
      </w:r>
      <w:r w:rsidR="004E3B51" w:rsidRPr="007A57E3">
        <w:rPr>
          <w:rStyle w:val="Domylnaczcionkaakapitu1"/>
          <w:rFonts w:ascii="Arial" w:eastAsia="Calibri" w:hAnsi="Arial" w:cs="Arial"/>
          <w:sz w:val="20"/>
          <w:szCs w:val="20"/>
        </w:rPr>
        <w:t xml:space="preserve"> przypadku stwierdzenia, że okoliczności związane z wystąpieniem COVID-19 mając wpływ na termin lub/i należyte wykonanie przedmiotu umowy.</w:t>
      </w:r>
    </w:p>
    <w:p w:rsidR="004E3B51" w:rsidRPr="005E45C0" w:rsidRDefault="004E3B51" w:rsidP="006A490B">
      <w:pPr>
        <w:pStyle w:val="Akapitzlist"/>
        <w:numPr>
          <w:ilvl w:val="0"/>
          <w:numId w:val="60"/>
        </w:numPr>
        <w:tabs>
          <w:tab w:val="left" w:pos="284"/>
        </w:tabs>
        <w:ind w:hanging="720"/>
        <w:jc w:val="both"/>
        <w:rPr>
          <w:rFonts w:ascii="Arial" w:hAnsi="Arial" w:cs="Arial"/>
          <w:bCs/>
          <w:sz w:val="20"/>
          <w:szCs w:val="20"/>
        </w:rPr>
      </w:pPr>
      <w:r w:rsidRPr="005E45C0">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6A490B">
      <w:pPr>
        <w:numPr>
          <w:ilvl w:val="0"/>
          <w:numId w:val="61"/>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6A490B">
      <w:pPr>
        <w:numPr>
          <w:ilvl w:val="0"/>
          <w:numId w:val="6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6A490B">
      <w:pPr>
        <w:numPr>
          <w:ilvl w:val="0"/>
          <w:numId w:val="6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6A490B">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6A490B">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6A490B">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6A490B">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6A490B">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6A490B">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6A490B">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rPr>
          <w:rFonts w:ascii="Arial" w:hAnsi="Arial" w:cs="Arial"/>
          <w:b/>
          <w:sz w:val="18"/>
          <w:szCs w:val="18"/>
        </w:rPr>
      </w:pPr>
      <w:r>
        <w:rPr>
          <w:rFonts w:ascii="Arial" w:hAnsi="Arial" w:cs="Arial"/>
          <w:b/>
          <w:sz w:val="18"/>
          <w:szCs w:val="18"/>
        </w:rPr>
        <w:t>Załącznik nr 1 - Wzór Formularza ofertowego</w:t>
      </w:r>
    </w:p>
    <w:p w:rsidR="005E45C0" w:rsidRDefault="005E45C0" w:rsidP="004E3B51">
      <w:pPr>
        <w:spacing w:after="0" w:line="240" w:lineRule="auto"/>
        <w:rPr>
          <w:rFonts w:ascii="Arial" w:hAnsi="Arial" w:cs="Arial"/>
          <w:b/>
          <w:sz w:val="18"/>
          <w:szCs w:val="18"/>
        </w:rPr>
      </w:pPr>
      <w:r>
        <w:rPr>
          <w:rFonts w:ascii="Arial" w:hAnsi="Arial" w:cs="Arial"/>
          <w:b/>
          <w:sz w:val="18"/>
          <w:szCs w:val="18"/>
        </w:rPr>
        <w:t>Załącznik nr 1a – Opis Przedmiotu Zamówienia</w:t>
      </w:r>
    </w:p>
    <w:p w:rsidR="0052597D" w:rsidRDefault="002162E6" w:rsidP="004E3B51">
      <w:pPr>
        <w:spacing w:after="0" w:line="240" w:lineRule="auto"/>
        <w:rPr>
          <w:rFonts w:ascii="Arial" w:hAnsi="Arial" w:cs="Arial"/>
          <w:b/>
          <w:sz w:val="18"/>
          <w:szCs w:val="18"/>
        </w:rPr>
      </w:pPr>
      <w:r>
        <w:rPr>
          <w:rFonts w:ascii="Arial" w:hAnsi="Arial" w:cs="Arial"/>
          <w:b/>
          <w:sz w:val="18"/>
          <w:szCs w:val="18"/>
        </w:rPr>
        <w:t xml:space="preserve">Załącznik nr </w:t>
      </w:r>
      <w:proofErr w:type="spellStart"/>
      <w:r>
        <w:rPr>
          <w:rFonts w:ascii="Arial" w:hAnsi="Arial" w:cs="Arial"/>
          <w:b/>
          <w:sz w:val="18"/>
          <w:szCs w:val="18"/>
        </w:rPr>
        <w:t>1b</w:t>
      </w:r>
      <w:proofErr w:type="spellEnd"/>
      <w:r>
        <w:rPr>
          <w:rFonts w:ascii="Arial" w:hAnsi="Arial" w:cs="Arial"/>
          <w:b/>
          <w:sz w:val="18"/>
          <w:szCs w:val="18"/>
        </w:rPr>
        <w:t xml:space="preserve"> - </w:t>
      </w:r>
      <w:proofErr w:type="spellStart"/>
      <w:r w:rsidRPr="002162E6">
        <w:rPr>
          <w:rFonts w:ascii="Arial" w:hAnsi="Arial" w:cs="Arial"/>
          <w:b/>
          <w:sz w:val="18"/>
          <w:szCs w:val="18"/>
        </w:rPr>
        <w:t>screen</w:t>
      </w:r>
      <w:proofErr w:type="spellEnd"/>
      <w:r w:rsidRPr="002162E6">
        <w:rPr>
          <w:rFonts w:ascii="Arial" w:hAnsi="Arial" w:cs="Arial"/>
          <w:b/>
          <w:sz w:val="18"/>
          <w:szCs w:val="18"/>
        </w:rPr>
        <w:t xml:space="preserve"> testu </w:t>
      </w:r>
      <w:proofErr w:type="spellStart"/>
      <w:r w:rsidRPr="002162E6">
        <w:rPr>
          <w:rFonts w:ascii="Arial" w:hAnsi="Arial" w:cs="Arial"/>
          <w:b/>
          <w:sz w:val="18"/>
          <w:szCs w:val="18"/>
        </w:rPr>
        <w:t>PassMark</w:t>
      </w:r>
      <w:proofErr w:type="spellEnd"/>
      <w:r w:rsidRPr="002162E6">
        <w:rPr>
          <w:rFonts w:ascii="Arial" w:hAnsi="Arial" w:cs="Arial"/>
          <w:b/>
          <w:sz w:val="18"/>
          <w:szCs w:val="18"/>
        </w:rPr>
        <w:t xml:space="preserve"> CPU Mark </w:t>
      </w:r>
    </w:p>
    <w:p w:rsidR="004E3B51" w:rsidRDefault="004E3B51" w:rsidP="004E3B51">
      <w:pPr>
        <w:spacing w:after="0" w:line="240" w:lineRule="auto"/>
      </w:pPr>
      <w:r>
        <w:rPr>
          <w:rFonts w:ascii="Arial" w:hAnsi="Arial" w:cs="Arial"/>
          <w:b/>
          <w:sz w:val="18"/>
          <w:szCs w:val="18"/>
        </w:rPr>
        <w:t xml:space="preserve">Załącznik nr 2 </w:t>
      </w:r>
      <w:r w:rsidR="005E45C0">
        <w:rPr>
          <w:rFonts w:ascii="Arial" w:hAnsi="Arial" w:cs="Arial"/>
          <w:b/>
          <w:sz w:val="18"/>
          <w:szCs w:val="18"/>
        </w:rPr>
        <w:t>–</w:t>
      </w:r>
      <w:r>
        <w:rPr>
          <w:rFonts w:ascii="Arial" w:hAnsi="Arial" w:cs="Arial"/>
          <w:b/>
          <w:sz w:val="18"/>
          <w:szCs w:val="18"/>
        </w:rPr>
        <w:t xml:space="preserve"> </w:t>
      </w:r>
      <w:r w:rsidR="005E45C0">
        <w:rPr>
          <w:rFonts w:ascii="Arial" w:hAnsi="Arial" w:cs="Arial"/>
          <w:b/>
          <w:sz w:val="18"/>
          <w:szCs w:val="18"/>
        </w:rPr>
        <w:t xml:space="preserve">formularz </w:t>
      </w:r>
      <w:r w:rsidR="00214926">
        <w:rPr>
          <w:rFonts w:ascii="Arial" w:hAnsi="Arial" w:cs="Arial"/>
          <w:b/>
          <w:sz w:val="18"/>
          <w:szCs w:val="18"/>
        </w:rPr>
        <w:t>techniczny</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dostaw</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headerReference w:type="even" r:id="rId43"/>
      <w:headerReference w:type="default" r:id="rId44"/>
      <w:footerReference w:type="even" r:id="rId45"/>
      <w:footerReference w:type="default" r:id="rId46"/>
      <w:headerReference w:type="first" r:id="rId47"/>
      <w:footerReference w:type="first" r:id="rId48"/>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76" w:rsidRDefault="00FD5376" w:rsidP="00F609A0">
      <w:pPr>
        <w:spacing w:after="0" w:line="240" w:lineRule="auto"/>
      </w:pPr>
      <w:r>
        <w:separator/>
      </w:r>
    </w:p>
  </w:endnote>
  <w:endnote w:type="continuationSeparator" w:id="0">
    <w:p w:rsidR="00FD5376" w:rsidRDefault="00FD5376"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D" w:rsidRDefault="00D635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C21AA9" w:rsidRPr="0030153D" w:rsidRDefault="00C21AA9"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4D0F15" w:rsidRPr="0030153D">
              <w:rPr>
                <w:b/>
                <w:sz w:val="18"/>
                <w:szCs w:val="18"/>
              </w:rPr>
              <w:fldChar w:fldCharType="begin"/>
            </w:r>
            <w:r w:rsidRPr="0030153D">
              <w:rPr>
                <w:b/>
                <w:sz w:val="18"/>
                <w:szCs w:val="18"/>
              </w:rPr>
              <w:instrText>PAGE</w:instrText>
            </w:r>
            <w:r w:rsidR="004D0F15" w:rsidRPr="0030153D">
              <w:rPr>
                <w:b/>
                <w:sz w:val="18"/>
                <w:szCs w:val="18"/>
              </w:rPr>
              <w:fldChar w:fldCharType="separate"/>
            </w:r>
            <w:r w:rsidR="00645750">
              <w:rPr>
                <w:b/>
                <w:noProof/>
                <w:sz w:val="18"/>
                <w:szCs w:val="18"/>
              </w:rPr>
              <w:t>19</w:t>
            </w:r>
            <w:r w:rsidR="004D0F15" w:rsidRPr="0030153D">
              <w:rPr>
                <w:b/>
                <w:sz w:val="18"/>
                <w:szCs w:val="18"/>
              </w:rPr>
              <w:fldChar w:fldCharType="end"/>
            </w:r>
            <w:r w:rsidRPr="0030153D">
              <w:rPr>
                <w:sz w:val="18"/>
                <w:szCs w:val="18"/>
              </w:rPr>
              <w:t xml:space="preserve"> z </w:t>
            </w:r>
            <w:r w:rsidR="004D0F15" w:rsidRPr="0030153D">
              <w:rPr>
                <w:b/>
                <w:sz w:val="18"/>
                <w:szCs w:val="18"/>
              </w:rPr>
              <w:fldChar w:fldCharType="begin"/>
            </w:r>
            <w:r w:rsidRPr="0030153D">
              <w:rPr>
                <w:b/>
                <w:sz w:val="18"/>
                <w:szCs w:val="18"/>
              </w:rPr>
              <w:instrText>NUMPAGES</w:instrText>
            </w:r>
            <w:r w:rsidR="004D0F15" w:rsidRPr="0030153D">
              <w:rPr>
                <w:b/>
                <w:sz w:val="18"/>
                <w:szCs w:val="18"/>
              </w:rPr>
              <w:fldChar w:fldCharType="separate"/>
            </w:r>
            <w:r w:rsidR="00645750">
              <w:rPr>
                <w:b/>
                <w:noProof/>
                <w:sz w:val="18"/>
                <w:szCs w:val="18"/>
              </w:rPr>
              <w:t>19</w:t>
            </w:r>
            <w:r w:rsidR="004D0F15" w:rsidRPr="0030153D">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D" w:rsidRDefault="00D635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76" w:rsidRDefault="00FD5376" w:rsidP="00F609A0">
      <w:pPr>
        <w:spacing w:after="0" w:line="240" w:lineRule="auto"/>
      </w:pPr>
      <w:r>
        <w:separator/>
      </w:r>
    </w:p>
  </w:footnote>
  <w:footnote w:type="continuationSeparator" w:id="0">
    <w:p w:rsidR="00FD5376" w:rsidRDefault="00FD5376"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D" w:rsidRDefault="004D0F1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52688" o:spid="_x0000_s56323" type="#_x0000_t136" style="position:absolute;margin-left:0;margin-top:0;width:527.4pt;height:135.6pt;rotation:315;z-index:-251654144;mso-position-horizontal:center;mso-position-horizontal-relative:margin;mso-position-vertical:center;mso-position-vertical-relative:margin" o:allowincell="f" fillcolor="#404040 [2429]" stroked="f">
          <v:fill opacity=".5"/>
          <v:textpath style="font-family:&quot;Arial Black&quot;;font-size:96pt" string="KOREK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FD" w:rsidRDefault="004D0F1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52689" o:spid="_x0000_s56324" type="#_x0000_t136" style="position:absolute;margin-left:0;margin-top:0;width:527.4pt;height:135.6pt;rotation:315;z-index:-251652096;mso-position-horizontal:center;mso-position-horizontal-relative:margin;mso-position-vertical:center;mso-position-vertical-relative:margin" o:allowincell="f" fillcolor="#404040 [2429]" stroked="f">
          <v:fill opacity=".5"/>
          <v:textpath style="font-family:&quot;Arial Black&quot;;font-size:96pt" string="KOREK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9" w:rsidRDefault="004D0F15" w:rsidP="003A36D0">
    <w:pPr>
      <w:pStyle w:val="Nagwek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152687" o:spid="_x0000_s56322" type="#_x0000_t136" style="position:absolute;margin-left:0;margin-top:0;width:527.4pt;height:135.6pt;rotation:315;z-index:-251656192;mso-position-horizontal:center;mso-position-horizontal-relative:margin;mso-position-vertical:center;mso-position-vertical-relative:margin" o:allowincell="f" fillcolor="#404040 [2429]" stroked="f">
          <v:fill opacity=".5"/>
          <v:textpath style="font-family:&quot;Arial Black&quot;;font-size:96pt" string="KOREKTA"/>
          <w10:wrap anchorx="margin" anchory="margin"/>
        </v:shape>
      </w:pict>
    </w:r>
    <w:r w:rsidR="00C21AA9">
      <w:rPr>
        <w:noProof/>
        <w:lang w:eastAsia="pl-PL"/>
      </w:rPr>
      <w:drawing>
        <wp:anchor distT="0" distB="0" distL="114300" distR="114300" simplePos="0" relativeHeight="251658240" behindDoc="0" locked="0" layoutInCell="1" allowOverlap="0">
          <wp:simplePos x="0" y="0"/>
          <wp:positionH relativeFrom="page">
            <wp:posOffset>899795</wp:posOffset>
          </wp:positionH>
          <wp:positionV relativeFrom="page">
            <wp:posOffset>142240</wp:posOffset>
          </wp:positionV>
          <wp:extent cx="5760720" cy="652145"/>
          <wp:effectExtent l="1905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760720" cy="652145"/>
                  </a:xfrm>
                  <a:prstGeom prst="rect">
                    <a:avLst/>
                  </a:prstGeom>
                  <a:noFill/>
                  <a:ln w="9525">
                    <a:noFill/>
                    <a:miter lim="800000"/>
                    <a:headEnd/>
                    <a:tailEnd/>
                  </a:ln>
                </pic:spPr>
              </pic:pic>
            </a:graphicData>
          </a:graphic>
        </wp:anchor>
      </w:drawing>
    </w:r>
    <w:r w:rsidR="00C21AA9">
      <w:t xml:space="preserve">                                 </w:t>
    </w:r>
  </w:p>
  <w:p w:rsidR="00C21AA9" w:rsidRDefault="00C21AA9" w:rsidP="00990E76">
    <w:pPr>
      <w:pStyle w:val="Nagwek"/>
      <w:jc w:val="right"/>
    </w:pPr>
  </w:p>
  <w:p w:rsidR="00C21AA9" w:rsidRDefault="00C21AA9"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Projekt pn. „Wsparcie dzieci z rodzin pegeerowskich w rozwoju cyfrowym –„Granty </w:t>
    </w:r>
    <w:proofErr w:type="spellStart"/>
    <w:r w:rsidRPr="00990E76">
      <w:rPr>
        <w:rFonts w:ascii="Arial" w:hAnsi="Arial" w:cs="Arial"/>
        <w:sz w:val="14"/>
        <w:szCs w:val="14"/>
      </w:rPr>
      <w:t>PPGR</w:t>
    </w:r>
    <w:proofErr w:type="spellEnd"/>
    <w:r w:rsidRPr="00990E76">
      <w:rPr>
        <w:rFonts w:ascii="Arial" w:hAnsi="Arial" w:cs="Arial"/>
        <w:sz w:val="14"/>
        <w:szCs w:val="14"/>
      </w:rPr>
      <w:t xml:space="preserve">””, Oś V.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w:t>
    </w:r>
  </w:p>
  <w:p w:rsidR="00C21AA9" w:rsidRPr="00990E76" w:rsidRDefault="00C21AA9"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oraz wzmocnienie cyfrowej odporności na zagrożenia - </w:t>
    </w:r>
    <w:proofErr w:type="spellStart"/>
    <w:r w:rsidRPr="00990E76">
      <w:rPr>
        <w:rFonts w:ascii="Arial" w:hAnsi="Arial" w:cs="Arial"/>
        <w:sz w:val="14"/>
        <w:szCs w:val="14"/>
      </w:rPr>
      <w:t>REACT-EU</w:t>
    </w:r>
    <w:proofErr w:type="spellEnd"/>
  </w:p>
  <w:p w:rsidR="00C21AA9" w:rsidRPr="00990E76" w:rsidRDefault="00C21AA9" w:rsidP="00990E76">
    <w:pPr>
      <w:pBdr>
        <w:top w:val="single" w:sz="4" w:space="1" w:color="auto"/>
        <w:left w:val="single" w:sz="4" w:space="4" w:color="auto"/>
        <w:bottom w:val="single" w:sz="4" w:space="1" w:color="auto"/>
        <w:right w:val="single" w:sz="4" w:space="4" w:color="auto"/>
      </w:pBdr>
      <w:autoSpaceDN w:val="0"/>
      <w:spacing w:line="240" w:lineRule="auto"/>
      <w:jc w:val="center"/>
      <w:rPr>
        <w:rFonts w:ascii="Arial" w:hAnsi="Arial" w:cs="Arial"/>
        <w:bCs/>
        <w:kern w:val="3"/>
        <w:sz w:val="14"/>
        <w:szCs w:val="14"/>
        <w:lang w:eastAsia="pl-PL"/>
      </w:rPr>
    </w:pPr>
    <w:r w:rsidRPr="00990E76">
      <w:rPr>
        <w:rFonts w:ascii="Arial" w:hAnsi="Arial" w:cs="Arial"/>
        <w:sz w:val="14"/>
        <w:szCs w:val="14"/>
      </w:rPr>
      <w:t xml:space="preserve">Działanie 5.1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oraz wzmocnienie cyfrowej odporności na zagrożenia, Program Operacyjny Polska Cyfrowa na lata </w:t>
    </w:r>
    <w:proofErr w:type="spellStart"/>
    <w:r w:rsidRPr="00990E76">
      <w:rPr>
        <w:rFonts w:ascii="Arial" w:hAnsi="Arial" w:cs="Arial"/>
        <w:sz w:val="14"/>
        <w:szCs w:val="14"/>
      </w:rPr>
      <w:t>2014–2020</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759AF"/>
    <w:multiLevelType w:val="singleLevel"/>
    <w:tmpl w:val="CAC759AF"/>
    <w:lvl w:ilvl="0">
      <w:start w:val="5"/>
      <w:numFmt w:val="decimal"/>
      <w:suff w:val="space"/>
      <w:lvlText w:val="%1."/>
      <w:lvlJc w:val="left"/>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3">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8">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9">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4">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5">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6">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7">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8">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9">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8E7793"/>
    <w:multiLevelType w:val="hybridMultilevel"/>
    <w:tmpl w:val="387C477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F013CE"/>
    <w:multiLevelType w:val="hybridMultilevel"/>
    <w:tmpl w:val="F11A30C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EC02EB"/>
    <w:multiLevelType w:val="hybridMultilevel"/>
    <w:tmpl w:val="39AE3B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10201"/>
    <w:multiLevelType w:val="multilevel"/>
    <w:tmpl w:val="168C59E6"/>
    <w:lvl w:ilvl="0">
      <w:start w:val="2"/>
      <w:numFmt w:val="decimal"/>
      <w:lvlText w:val="%1"/>
      <w:lvlJc w:val="left"/>
      <w:pPr>
        <w:ind w:left="360" w:hanging="360"/>
      </w:pPr>
      <w:rPr>
        <w:rFonts w:ascii="Arial" w:hAnsi="Arial" w:hint="default"/>
        <w:b/>
      </w:rPr>
    </w:lvl>
    <w:lvl w:ilvl="1">
      <w:start w:val="3"/>
      <w:numFmt w:val="decimal"/>
      <w:lvlText w:val="%1.%2"/>
      <w:lvlJc w:val="left"/>
      <w:pPr>
        <w:ind w:left="720" w:hanging="360"/>
      </w:pPr>
      <w:rPr>
        <w:rFonts w:ascii="Arial" w:hAnsi="Arial" w:hint="default"/>
        <w:b/>
      </w:rPr>
    </w:lvl>
    <w:lvl w:ilvl="2">
      <w:start w:val="1"/>
      <w:numFmt w:val="decimal"/>
      <w:lvlText w:val="%1.%2.%3"/>
      <w:lvlJc w:val="left"/>
      <w:pPr>
        <w:ind w:left="1440" w:hanging="720"/>
      </w:pPr>
      <w:rPr>
        <w:rFonts w:ascii="Arial" w:hAnsi="Arial" w:hint="default"/>
        <w:b/>
      </w:rPr>
    </w:lvl>
    <w:lvl w:ilvl="3">
      <w:start w:val="1"/>
      <w:numFmt w:val="decimal"/>
      <w:lvlText w:val="%1.%2.%3.%4"/>
      <w:lvlJc w:val="left"/>
      <w:pPr>
        <w:ind w:left="1800" w:hanging="720"/>
      </w:pPr>
      <w:rPr>
        <w:rFonts w:ascii="Arial" w:hAnsi="Arial" w:hint="default"/>
        <w:b/>
      </w:rPr>
    </w:lvl>
    <w:lvl w:ilvl="4">
      <w:start w:val="1"/>
      <w:numFmt w:val="decimal"/>
      <w:lvlText w:val="%1.%2.%3.%4.%5"/>
      <w:lvlJc w:val="left"/>
      <w:pPr>
        <w:ind w:left="2160" w:hanging="720"/>
      </w:pPr>
      <w:rPr>
        <w:rFonts w:ascii="Arial" w:hAnsi="Arial" w:hint="default"/>
        <w:b/>
      </w:rPr>
    </w:lvl>
    <w:lvl w:ilvl="5">
      <w:start w:val="1"/>
      <w:numFmt w:val="decimal"/>
      <w:lvlText w:val="%1.%2.%3.%4.%5.%6"/>
      <w:lvlJc w:val="left"/>
      <w:pPr>
        <w:ind w:left="2880" w:hanging="1080"/>
      </w:pPr>
      <w:rPr>
        <w:rFonts w:ascii="Arial" w:hAnsi="Arial" w:hint="default"/>
        <w:b/>
      </w:rPr>
    </w:lvl>
    <w:lvl w:ilvl="6">
      <w:start w:val="1"/>
      <w:numFmt w:val="decimal"/>
      <w:lvlText w:val="%1.%2.%3.%4.%5.%6.%7"/>
      <w:lvlJc w:val="left"/>
      <w:pPr>
        <w:ind w:left="3240" w:hanging="1080"/>
      </w:pPr>
      <w:rPr>
        <w:rFonts w:ascii="Arial" w:hAnsi="Arial" w:hint="default"/>
        <w:b/>
      </w:rPr>
    </w:lvl>
    <w:lvl w:ilvl="7">
      <w:start w:val="1"/>
      <w:numFmt w:val="decimal"/>
      <w:lvlText w:val="%1.%2.%3.%4.%5.%6.%7.%8"/>
      <w:lvlJc w:val="left"/>
      <w:pPr>
        <w:ind w:left="3960" w:hanging="1440"/>
      </w:pPr>
      <w:rPr>
        <w:rFonts w:ascii="Arial" w:hAnsi="Arial" w:hint="default"/>
        <w:b/>
      </w:rPr>
    </w:lvl>
    <w:lvl w:ilvl="8">
      <w:start w:val="1"/>
      <w:numFmt w:val="decimal"/>
      <w:lvlText w:val="%1.%2.%3.%4.%5.%6.%7.%8.%9"/>
      <w:lvlJc w:val="left"/>
      <w:pPr>
        <w:ind w:left="4320" w:hanging="1440"/>
      </w:pPr>
      <w:rPr>
        <w:rFonts w:ascii="Arial" w:hAnsi="Arial" w:hint="default"/>
        <w:b/>
      </w:rPr>
    </w:lvl>
  </w:abstractNum>
  <w:abstractNum w:abstractNumId="37">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D615F9"/>
    <w:multiLevelType w:val="hybridMultilevel"/>
    <w:tmpl w:val="42A0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D9673F"/>
    <w:multiLevelType w:val="multilevel"/>
    <w:tmpl w:val="C7661EA2"/>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abstractNum w:abstractNumId="51">
    <w:nsid w:val="49B27547"/>
    <w:multiLevelType w:val="hybridMultilevel"/>
    <w:tmpl w:val="A8AC8122"/>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6A7250"/>
    <w:multiLevelType w:val="hybridMultilevel"/>
    <w:tmpl w:val="E5F22A0C"/>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052F3A"/>
    <w:multiLevelType w:val="hybridMultilevel"/>
    <w:tmpl w:val="CE9E161E"/>
    <w:lvl w:ilvl="0" w:tplc="8C229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2C2C06"/>
    <w:multiLevelType w:val="multilevel"/>
    <w:tmpl w:val="470CFCA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3"/>
      <w:numFmt w:val="lowerLetter"/>
      <w:lvlText w:val="%3)"/>
      <w:lvlJc w:val="left"/>
      <w:pPr>
        <w:ind w:left="2160" w:hanging="360"/>
      </w:pPr>
      <w:rPr>
        <w:rFonts w:eastAsia="Lucida Sans Unicode"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07173"/>
    <w:multiLevelType w:val="multilevel"/>
    <w:tmpl w:val="69F07173"/>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9">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D90DAF"/>
    <w:multiLevelType w:val="hybridMultilevel"/>
    <w:tmpl w:val="7F00B120"/>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4AA7FA4"/>
    <w:multiLevelType w:val="hybridMultilevel"/>
    <w:tmpl w:val="B52017E8"/>
    <w:lvl w:ilvl="0" w:tplc="6280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56"/>
    <w:lvlOverride w:ilvl="0">
      <w:lvl w:ilvl="0">
        <w:numFmt w:val="lowerLetter"/>
        <w:lvlText w:val="%1."/>
        <w:lvlJc w:val="left"/>
      </w:lvl>
    </w:lvlOverride>
  </w:num>
  <w:num w:numId="3">
    <w:abstractNumId w:val="29"/>
    <w:lvlOverride w:ilvl="0">
      <w:lvl w:ilvl="0">
        <w:numFmt w:val="decimal"/>
        <w:lvlText w:val="%1."/>
        <w:lvlJc w:val="left"/>
      </w:lvl>
    </w:lvlOverride>
  </w:num>
  <w:num w:numId="4">
    <w:abstractNumId w:val="70"/>
    <w:lvlOverride w:ilvl="0">
      <w:lvl w:ilvl="0">
        <w:numFmt w:val="lowerLetter"/>
        <w:lvlText w:val="%1."/>
        <w:lvlJc w:val="left"/>
      </w:lvl>
    </w:lvlOverride>
  </w:num>
  <w:num w:numId="5">
    <w:abstractNumId w:val="5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9"/>
  </w:num>
  <w:num w:numId="7">
    <w:abstractNumId w:val="25"/>
  </w:num>
  <w:num w:numId="8">
    <w:abstractNumId w:val="61"/>
  </w:num>
  <w:num w:numId="9">
    <w:abstractNumId w:val="63"/>
  </w:num>
  <w:num w:numId="10">
    <w:abstractNumId w:val="24"/>
    <w:lvlOverride w:ilvl="0">
      <w:lvl w:ilvl="0">
        <w:numFmt w:val="decimal"/>
        <w:lvlText w:val="%1."/>
        <w:lvlJc w:val="left"/>
      </w:lvl>
    </w:lvlOverride>
  </w:num>
  <w:num w:numId="11">
    <w:abstractNumId w:val="24"/>
    <w:lvlOverride w:ilvl="0">
      <w:lvl w:ilvl="0">
        <w:numFmt w:val="decimal"/>
        <w:lvlText w:val="%1."/>
        <w:lvlJc w:val="left"/>
      </w:lvl>
    </w:lvlOverride>
  </w:num>
  <w:num w:numId="12">
    <w:abstractNumId w:val="28"/>
  </w:num>
  <w:num w:numId="13">
    <w:abstractNumId w:val="42"/>
  </w:num>
  <w:num w:numId="14">
    <w:abstractNumId w:val="3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37"/>
  </w:num>
  <w:num w:numId="17">
    <w:abstractNumId w:val="32"/>
  </w:num>
  <w:num w:numId="18">
    <w:abstractNumId w:val="77"/>
    <w:lvlOverride w:ilvl="0">
      <w:lvl w:ilvl="0">
        <w:numFmt w:val="decimal"/>
        <w:pStyle w:val="StylStylPogrubienieCzarnyZlewej111cmPierwszywiersz"/>
        <w:lvlText w:val="%1."/>
        <w:lvlJc w:val="left"/>
      </w:lvl>
    </w:lvlOverride>
  </w:num>
  <w:num w:numId="19">
    <w:abstractNumId w:val="30"/>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21"/>
    <w:lvlOverride w:ilvl="0">
      <w:lvl w:ilvl="0">
        <w:numFmt w:val="lowerLetter"/>
        <w:lvlText w:val="%1."/>
        <w:lvlJc w:val="left"/>
      </w:lvl>
    </w:lvlOverride>
  </w:num>
  <w:num w:numId="24">
    <w:abstractNumId w:val="20"/>
    <w:lvlOverride w:ilvl="0">
      <w:lvl w:ilvl="0">
        <w:numFmt w:val="decimal"/>
        <w:lvlText w:val="%1."/>
        <w:lvlJc w:val="left"/>
      </w:lvl>
    </w:lvlOverride>
  </w:num>
  <w:num w:numId="25">
    <w:abstractNumId w:val="69"/>
    <w:lvlOverride w:ilvl="0">
      <w:lvl w:ilvl="0">
        <w:numFmt w:val="decimal"/>
        <w:lvlText w:val="%1."/>
        <w:lvlJc w:val="left"/>
      </w:lvl>
    </w:lvlOverride>
  </w:num>
  <w:num w:numId="26">
    <w:abstractNumId w:val="69"/>
    <w:lvlOverride w:ilvl="0">
      <w:lvl w:ilvl="0">
        <w:numFmt w:val="decimal"/>
        <w:lvlText w:val="%1."/>
        <w:lvlJc w:val="left"/>
      </w:lvl>
    </w:lvlOverride>
  </w:num>
  <w:num w:numId="27">
    <w:abstractNumId w:val="31"/>
  </w:num>
  <w:num w:numId="28">
    <w:abstractNumId w:val="53"/>
    <w:lvlOverride w:ilvl="0">
      <w:lvl w:ilvl="0">
        <w:numFmt w:val="lowerLetter"/>
        <w:lvlText w:val="%1."/>
        <w:lvlJc w:val="left"/>
      </w:lvl>
    </w:lvlOverride>
  </w:num>
  <w:num w:numId="29">
    <w:abstractNumId w:val="27"/>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65"/>
    <w:lvlOverride w:ilvl="0">
      <w:lvl w:ilvl="0">
        <w:numFmt w:val="decimal"/>
        <w:lvlText w:val="%1."/>
        <w:lvlJc w:val="left"/>
      </w:lvl>
    </w:lvlOverride>
  </w:num>
  <w:num w:numId="34">
    <w:abstractNumId w:val="65"/>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5"/>
    <w:lvlOverride w:ilvl="0">
      <w:lvl w:ilvl="0">
        <w:numFmt w:val="decimal"/>
        <w:lvlText w:val="%1."/>
        <w:lvlJc w:val="left"/>
      </w:lvl>
    </w:lvlOverride>
  </w:num>
  <w:num w:numId="37">
    <w:abstractNumId w:val="65"/>
    <w:lvlOverride w:ilvl="0">
      <w:lvl w:ilvl="0">
        <w:numFmt w:val="decimal"/>
        <w:lvlText w:val="%1."/>
        <w:lvlJc w:val="left"/>
      </w:lvl>
    </w:lvlOverride>
  </w:num>
  <w:num w:numId="38">
    <w:abstractNumId w:val="65"/>
    <w:lvlOverride w:ilvl="0">
      <w:lvl w:ilvl="0">
        <w:numFmt w:val="decimal"/>
        <w:lvlText w:val="%1."/>
        <w:lvlJc w:val="left"/>
      </w:lvl>
    </w:lvlOverride>
  </w:num>
  <w:num w:numId="39">
    <w:abstractNumId w:val="65"/>
    <w:lvlOverride w:ilvl="0">
      <w:lvl w:ilvl="0">
        <w:numFmt w:val="decimal"/>
        <w:lvlText w:val="%1."/>
        <w:lvlJc w:val="left"/>
      </w:lvl>
    </w:lvlOverride>
  </w:num>
  <w:num w:numId="40">
    <w:abstractNumId w:val="65"/>
    <w:lvlOverride w:ilvl="0">
      <w:lvl w:ilvl="0">
        <w:numFmt w:val="decimal"/>
        <w:lvlText w:val="%1."/>
        <w:lvlJc w:val="left"/>
      </w:lvl>
    </w:lvlOverride>
  </w:num>
  <w:num w:numId="41">
    <w:abstractNumId w:val="67"/>
    <w:lvlOverride w:ilvl="0">
      <w:lvl w:ilvl="0">
        <w:numFmt w:val="lowerLetter"/>
        <w:lvlText w:val="%1."/>
        <w:lvlJc w:val="left"/>
      </w:lvl>
    </w:lvlOverride>
  </w:num>
  <w:num w:numId="42">
    <w:abstractNumId w:val="75"/>
    <w:lvlOverride w:ilvl="0">
      <w:lvl w:ilvl="0">
        <w:numFmt w:val="decimal"/>
        <w:lvlText w:val="%1."/>
        <w:lvlJc w:val="left"/>
      </w:lvl>
    </w:lvlOverride>
  </w:num>
  <w:num w:numId="43">
    <w:abstractNumId w:val="75"/>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47"/>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48"/>
    <w:lvlOverride w:ilvl="0">
      <w:lvl w:ilvl="0">
        <w:numFmt w:val="decimal"/>
        <w:lvlText w:val="%1."/>
        <w:lvlJc w:val="left"/>
      </w:lvl>
    </w:lvlOverride>
  </w:num>
  <w:num w:numId="52">
    <w:abstractNumId w:val="48"/>
    <w:lvlOverride w:ilvl="0">
      <w:lvl w:ilvl="0">
        <w:numFmt w:val="decimal"/>
        <w:lvlText w:val="%1."/>
        <w:lvlJc w:val="left"/>
      </w:lvl>
    </w:lvlOverride>
  </w:num>
  <w:num w:numId="53">
    <w:abstractNumId w:val="49"/>
  </w:num>
  <w:num w:numId="54">
    <w:abstractNumId w:val="71"/>
  </w:num>
  <w:num w:numId="55">
    <w:abstractNumId w:val="76"/>
  </w:num>
  <w:num w:numId="56">
    <w:abstractNumId w:val="43"/>
  </w:num>
  <w:num w:numId="57">
    <w:abstractNumId w:val="60"/>
  </w:num>
  <w:num w:numId="58">
    <w:abstractNumId w:val="52"/>
  </w:num>
  <w:num w:numId="59">
    <w:abstractNumId w:val="57"/>
    <w:lvlOverride w:ilvl="0">
      <w:lvl w:ilvl="0">
        <w:numFmt w:val="decimal"/>
        <w:lvlText w:val="%1."/>
        <w:lvlJc w:val="left"/>
      </w:lvl>
    </w:lvlOverride>
  </w:num>
  <w:num w:numId="60">
    <w:abstractNumId w:val="64"/>
  </w:num>
  <w:num w:numId="61">
    <w:abstractNumId w:val="45"/>
  </w:num>
  <w:num w:numId="62">
    <w:abstractNumId w:val="62"/>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62"/>
    <w:lvlOverride w:ilvl="0">
      <w:lvl w:ilvl="0">
        <w:numFmt w:val="decimal"/>
        <w:lvlText w:val="%1."/>
        <w:lvlJc w:val="left"/>
      </w:lvl>
    </w:lvlOverride>
  </w:num>
  <w:num w:numId="65">
    <w:abstractNumId w:val="33"/>
    <w:lvlOverride w:ilvl="0">
      <w:lvl w:ilvl="0">
        <w:numFmt w:val="decimal"/>
        <w:lvlText w:val="%1."/>
        <w:lvlJc w:val="left"/>
      </w:lvl>
    </w:lvlOverride>
  </w:num>
  <w:num w:numId="66">
    <w:abstractNumId w:val="33"/>
    <w:lvlOverride w:ilvl="0">
      <w:lvl w:ilvl="0">
        <w:numFmt w:val="decimal"/>
        <w:lvlText w:val="%1."/>
        <w:lvlJc w:val="left"/>
      </w:lvl>
    </w:lvlOverride>
  </w:num>
  <w:num w:numId="67">
    <w:abstractNumId w:val="33"/>
    <w:lvlOverride w:ilvl="0">
      <w:lvl w:ilvl="0">
        <w:numFmt w:val="decimal"/>
        <w:lvlText w:val="%1."/>
        <w:lvlJc w:val="left"/>
      </w:lvl>
    </w:lvlOverride>
  </w:num>
  <w:num w:numId="68">
    <w:abstractNumId w:val="33"/>
    <w:lvlOverride w:ilvl="0">
      <w:lvl w:ilvl="0">
        <w:numFmt w:val="decimal"/>
        <w:lvlText w:val="%1."/>
        <w:lvlJc w:val="left"/>
      </w:lvl>
    </w:lvlOverride>
  </w:num>
  <w:num w:numId="69">
    <w:abstractNumId w:val="33"/>
    <w:lvlOverride w:ilvl="0">
      <w:lvl w:ilvl="0">
        <w:numFmt w:val="decimal"/>
        <w:lvlText w:val="%1."/>
        <w:lvlJc w:val="left"/>
      </w:lvl>
    </w:lvlOverride>
  </w:num>
  <w:num w:numId="70">
    <w:abstractNumId w:val="33"/>
    <w:lvlOverride w:ilvl="0">
      <w:lvl w:ilvl="0">
        <w:numFmt w:val="decimal"/>
        <w:lvlText w:val="%1."/>
        <w:lvlJc w:val="left"/>
      </w:lvl>
    </w:lvlOverride>
  </w:num>
  <w:num w:numId="71">
    <w:abstractNumId w:val="50"/>
  </w:num>
  <w:num w:numId="72">
    <w:abstractNumId w:val="18"/>
  </w:num>
  <w:num w:numId="73">
    <w:abstractNumId w:val="41"/>
  </w:num>
  <w:num w:numId="74">
    <w:abstractNumId w:val="12"/>
  </w:num>
  <w:num w:numId="75">
    <w:abstractNumId w:val="38"/>
  </w:num>
  <w:num w:numId="76">
    <w:abstractNumId w:val="66"/>
  </w:num>
  <w:num w:numId="77">
    <w:abstractNumId w:val="74"/>
  </w:num>
  <w:num w:numId="78">
    <w:abstractNumId w:val="40"/>
  </w:num>
  <w:num w:numId="79">
    <w:abstractNumId w:val="11"/>
  </w:num>
  <w:num w:numId="80">
    <w:abstractNumId w:val="34"/>
  </w:num>
  <w:num w:numId="81">
    <w:abstractNumId w:val="58"/>
  </w:num>
  <w:num w:numId="82">
    <w:abstractNumId w:val="54"/>
  </w:num>
  <w:num w:numId="83">
    <w:abstractNumId w:val="72"/>
  </w:num>
  <w:num w:numId="84">
    <w:abstractNumId w:val="51"/>
  </w:num>
  <w:num w:numId="85">
    <w:abstractNumId w:val="22"/>
  </w:num>
  <w:num w:numId="86">
    <w:abstractNumId w:val="23"/>
  </w:num>
  <w:num w:numId="87">
    <w:abstractNumId w:val="44"/>
  </w:num>
  <w:num w:numId="88">
    <w:abstractNumId w:val="73"/>
  </w:num>
  <w:num w:numId="89">
    <w:abstractNumId w:val="36"/>
  </w:num>
  <w:num w:numId="90">
    <w:abstractNumId w:val="68"/>
  </w:num>
  <w:num w:numId="91">
    <w:abstractNumId w:val="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59394"/>
    <o:shapelayout v:ext="edit">
      <o:idmap v:ext="edit" data="55"/>
    </o:shapelayout>
  </w:hdrShapeDefaults>
  <w:footnotePr>
    <w:footnote w:id="-1"/>
    <w:footnote w:id="0"/>
  </w:footnotePr>
  <w:endnotePr>
    <w:endnote w:id="-1"/>
    <w:endnote w:id="0"/>
  </w:endnotePr>
  <w:compat/>
  <w:rsids>
    <w:rsidRoot w:val="00336542"/>
    <w:rsid w:val="00007CC8"/>
    <w:rsid w:val="000553D6"/>
    <w:rsid w:val="0005761E"/>
    <w:rsid w:val="00060B0B"/>
    <w:rsid w:val="00061B53"/>
    <w:rsid w:val="000747D6"/>
    <w:rsid w:val="000776E8"/>
    <w:rsid w:val="0008491A"/>
    <w:rsid w:val="000A2825"/>
    <w:rsid w:val="000B518B"/>
    <w:rsid w:val="000C0FA0"/>
    <w:rsid w:val="000C5F2B"/>
    <w:rsid w:val="000C7C17"/>
    <w:rsid w:val="000F4344"/>
    <w:rsid w:val="00134DB3"/>
    <w:rsid w:val="00144859"/>
    <w:rsid w:val="001C27B1"/>
    <w:rsid w:val="001C7FB6"/>
    <w:rsid w:val="001D26E5"/>
    <w:rsid w:val="001E504F"/>
    <w:rsid w:val="0020298A"/>
    <w:rsid w:val="00214926"/>
    <w:rsid w:val="002162E6"/>
    <w:rsid w:val="00235C85"/>
    <w:rsid w:val="002558B7"/>
    <w:rsid w:val="00285CA3"/>
    <w:rsid w:val="002A2F4A"/>
    <w:rsid w:val="002C075C"/>
    <w:rsid w:val="002C4DD0"/>
    <w:rsid w:val="002E1350"/>
    <w:rsid w:val="002E46DF"/>
    <w:rsid w:val="002F7909"/>
    <w:rsid w:val="002F7CA0"/>
    <w:rsid w:val="0030153D"/>
    <w:rsid w:val="00303779"/>
    <w:rsid w:val="0032237E"/>
    <w:rsid w:val="00336542"/>
    <w:rsid w:val="00350B2C"/>
    <w:rsid w:val="00354514"/>
    <w:rsid w:val="0039069A"/>
    <w:rsid w:val="00393CB7"/>
    <w:rsid w:val="003966F7"/>
    <w:rsid w:val="003A0503"/>
    <w:rsid w:val="003A36D0"/>
    <w:rsid w:val="004116A6"/>
    <w:rsid w:val="00464921"/>
    <w:rsid w:val="00472599"/>
    <w:rsid w:val="004762F0"/>
    <w:rsid w:val="004867BF"/>
    <w:rsid w:val="004B7595"/>
    <w:rsid w:val="004C3FBE"/>
    <w:rsid w:val="004D0F15"/>
    <w:rsid w:val="004E3B51"/>
    <w:rsid w:val="005202FE"/>
    <w:rsid w:val="0052597D"/>
    <w:rsid w:val="00527C8E"/>
    <w:rsid w:val="0059037D"/>
    <w:rsid w:val="005A4277"/>
    <w:rsid w:val="005B2DC8"/>
    <w:rsid w:val="005C593E"/>
    <w:rsid w:val="005E45C0"/>
    <w:rsid w:val="0064541F"/>
    <w:rsid w:val="00645750"/>
    <w:rsid w:val="00646F7B"/>
    <w:rsid w:val="006762C9"/>
    <w:rsid w:val="006A490B"/>
    <w:rsid w:val="006A57E6"/>
    <w:rsid w:val="006A5C19"/>
    <w:rsid w:val="006C66EB"/>
    <w:rsid w:val="006C69BD"/>
    <w:rsid w:val="006D3FD8"/>
    <w:rsid w:val="006E0EC2"/>
    <w:rsid w:val="00726B7D"/>
    <w:rsid w:val="007476E0"/>
    <w:rsid w:val="00762FBF"/>
    <w:rsid w:val="00775A49"/>
    <w:rsid w:val="0079528A"/>
    <w:rsid w:val="007A57E3"/>
    <w:rsid w:val="007D6BF2"/>
    <w:rsid w:val="007E5796"/>
    <w:rsid w:val="00804179"/>
    <w:rsid w:val="0088250F"/>
    <w:rsid w:val="00893837"/>
    <w:rsid w:val="008B233C"/>
    <w:rsid w:val="008B23D5"/>
    <w:rsid w:val="008D4A60"/>
    <w:rsid w:val="008F4CE0"/>
    <w:rsid w:val="008F7566"/>
    <w:rsid w:val="009068D0"/>
    <w:rsid w:val="00912688"/>
    <w:rsid w:val="00931263"/>
    <w:rsid w:val="00972D77"/>
    <w:rsid w:val="00986FD5"/>
    <w:rsid w:val="00990E76"/>
    <w:rsid w:val="009B4B3F"/>
    <w:rsid w:val="009C6107"/>
    <w:rsid w:val="009E7537"/>
    <w:rsid w:val="00A10343"/>
    <w:rsid w:val="00A66EE1"/>
    <w:rsid w:val="00A95C50"/>
    <w:rsid w:val="00A97AD0"/>
    <w:rsid w:val="00AA3947"/>
    <w:rsid w:val="00AB687D"/>
    <w:rsid w:val="00AC5A82"/>
    <w:rsid w:val="00AE6384"/>
    <w:rsid w:val="00AF3DBF"/>
    <w:rsid w:val="00B16741"/>
    <w:rsid w:val="00B258EA"/>
    <w:rsid w:val="00B32E3E"/>
    <w:rsid w:val="00B33AC8"/>
    <w:rsid w:val="00B436EB"/>
    <w:rsid w:val="00B727FB"/>
    <w:rsid w:val="00B80B9E"/>
    <w:rsid w:val="00BB7CEB"/>
    <w:rsid w:val="00BC2982"/>
    <w:rsid w:val="00BC355E"/>
    <w:rsid w:val="00C21AA9"/>
    <w:rsid w:val="00C32E9F"/>
    <w:rsid w:val="00C64247"/>
    <w:rsid w:val="00C712CE"/>
    <w:rsid w:val="00C777F5"/>
    <w:rsid w:val="00C967C1"/>
    <w:rsid w:val="00CC0449"/>
    <w:rsid w:val="00CD2819"/>
    <w:rsid w:val="00CD6A98"/>
    <w:rsid w:val="00D247FB"/>
    <w:rsid w:val="00D635FD"/>
    <w:rsid w:val="00DB74D9"/>
    <w:rsid w:val="00DC020E"/>
    <w:rsid w:val="00DE43C8"/>
    <w:rsid w:val="00DF1294"/>
    <w:rsid w:val="00E10AC6"/>
    <w:rsid w:val="00E7765D"/>
    <w:rsid w:val="00EA2765"/>
    <w:rsid w:val="00ED3493"/>
    <w:rsid w:val="00ED6029"/>
    <w:rsid w:val="00F1444F"/>
    <w:rsid w:val="00F16D66"/>
    <w:rsid w:val="00F25D33"/>
    <w:rsid w:val="00F56C6F"/>
    <w:rsid w:val="00F609A0"/>
    <w:rsid w:val="00F631A8"/>
    <w:rsid w:val="00F7130A"/>
    <w:rsid w:val="00F859CD"/>
    <w:rsid w:val="00FA615C"/>
    <w:rsid w:val="00FB0B5F"/>
    <w:rsid w:val="00FB5430"/>
    <w:rsid w:val="00FD2B9D"/>
    <w:rsid w:val="00FD5376"/>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6">
    <w:name w:val="WW8Num2z6"/>
    <w:rsid w:val="008B233C"/>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EF534-CA15-4E9D-838D-E53FFE8E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10039</Words>
  <Characters>60234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2022-06-03T08:18:00Z</cp:lastPrinted>
  <dcterms:created xsi:type="dcterms:W3CDTF">2022-08-31T12:11:00Z</dcterms:created>
  <dcterms:modified xsi:type="dcterms:W3CDTF">2022-08-31T12:11:00Z</dcterms:modified>
</cp:coreProperties>
</file>