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0E63" w14:textId="77777777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9F7E" w14:textId="77777777" w:rsidR="00173689" w:rsidRDefault="0017368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1C63C3DF" w14:textId="1DEBA354" w:rsidR="009B4FA7" w:rsidRPr="00173689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4"/>
          <w:szCs w:val="24"/>
          <w:shd w:val="clear" w:color="auto" w:fill="FFFFFF"/>
        </w:rPr>
      </w:pPr>
      <w:r w:rsidRPr="00173689">
        <w:rPr>
          <w:rFonts w:asciiTheme="minorHAnsi" w:hAnsiTheme="minorHAnsi" w:cs="Tahoma"/>
          <w:color w:val="000000"/>
          <w:sz w:val="24"/>
          <w:szCs w:val="24"/>
        </w:rPr>
        <w:t>Załącznik</w:t>
      </w:r>
      <w:r w:rsidR="009D5025" w:rsidRPr="00173689">
        <w:rPr>
          <w:rFonts w:asciiTheme="minorHAnsi" w:hAnsiTheme="minorHAnsi" w:cs="Tahoma"/>
          <w:color w:val="000000"/>
          <w:sz w:val="24"/>
          <w:szCs w:val="24"/>
        </w:rPr>
        <w:t xml:space="preserve"> nr 1</w:t>
      </w:r>
      <w:r w:rsidR="006839C1" w:rsidRPr="00173689">
        <w:rPr>
          <w:rFonts w:asciiTheme="minorHAnsi" w:hAnsiTheme="minorHAnsi" w:cs="Tahoma"/>
          <w:color w:val="000000"/>
          <w:sz w:val="24"/>
          <w:szCs w:val="24"/>
        </w:rPr>
        <w:t xml:space="preserve">3 </w:t>
      </w:r>
    </w:p>
    <w:p w14:paraId="3DD8B5E8" w14:textId="77777777" w:rsidR="009D5025" w:rsidRDefault="009D50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256AD07F" w14:textId="77777777" w:rsidR="009D5025" w:rsidRDefault="009D50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2404DCE0" w14:textId="77777777" w:rsidR="009D5025" w:rsidRDefault="009D5025" w:rsidP="00F20675">
      <w:pPr>
        <w:widowControl w:val="0"/>
        <w:autoSpaceDE w:val="0"/>
        <w:rPr>
          <w:rFonts w:asciiTheme="minorHAnsi" w:hAnsiTheme="minorHAnsi" w:cs="Tahoma"/>
          <w:b/>
          <w:bCs/>
          <w:color w:val="000000"/>
        </w:rPr>
      </w:pPr>
    </w:p>
    <w:p w14:paraId="035C14FF" w14:textId="4836FE1F" w:rsidR="009B4FA7" w:rsidRDefault="006839C1" w:rsidP="006839C1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  <w:r w:rsidRPr="006839C1">
        <w:rPr>
          <w:rFonts w:asciiTheme="minorHAnsi" w:hAnsiTheme="minorHAnsi" w:cs="Tahoma"/>
          <w:b/>
          <w:bCs/>
          <w:color w:val="000000"/>
          <w:sz w:val="24"/>
          <w:szCs w:val="24"/>
        </w:rPr>
        <w:t xml:space="preserve">Oświadczenie </w:t>
      </w:r>
      <w:r w:rsidR="00F26A72">
        <w:rPr>
          <w:rFonts w:asciiTheme="minorHAnsi" w:hAnsiTheme="minorHAnsi" w:cs="Tahoma"/>
          <w:b/>
          <w:bCs/>
          <w:color w:val="000000"/>
          <w:sz w:val="24"/>
          <w:szCs w:val="24"/>
        </w:rPr>
        <w:t>dot. określonych okoliczności wskazanych poniżej:</w:t>
      </w:r>
    </w:p>
    <w:p w14:paraId="00BFB4D9" w14:textId="55899291" w:rsidR="00173689" w:rsidRDefault="00173689" w:rsidP="006839C1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4175DF94" w14:textId="77777777" w:rsidR="00173689" w:rsidRPr="00173689" w:rsidRDefault="00173689" w:rsidP="00173689">
      <w:pPr>
        <w:widowControl w:val="0"/>
        <w:suppressAutoHyphens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73689">
        <w:rPr>
          <w:rFonts w:asciiTheme="minorHAnsi" w:eastAsia="Calibri" w:hAnsiTheme="minorHAnsi" w:cstheme="minorHAnsi"/>
          <w:sz w:val="24"/>
          <w:szCs w:val="24"/>
        </w:rPr>
        <w:t xml:space="preserve">Na potrzeby postępowania o udzielenie zamówienia publicznego, </w:t>
      </w:r>
      <w:bookmarkStart w:id="0" w:name="_Hlk157606013"/>
      <w:r w:rsidRPr="00173689">
        <w:rPr>
          <w:rFonts w:asciiTheme="minorHAnsi" w:eastAsia="Calibri" w:hAnsiTheme="minorHAnsi" w:cstheme="minorHAnsi"/>
          <w:sz w:val="24"/>
          <w:szCs w:val="24"/>
        </w:rPr>
        <w:t xml:space="preserve">którego przedmiotem </w:t>
      </w:r>
      <w:r w:rsidRPr="00173689">
        <w:rPr>
          <w:rFonts w:asciiTheme="minorHAnsi" w:eastAsia="Times New Roman" w:hAnsiTheme="minorHAnsi" w:cstheme="minorHAnsi"/>
          <w:sz w:val="24"/>
          <w:szCs w:val="24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 w:rsidRPr="00173689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173689">
        <w:rPr>
          <w:rFonts w:asciiTheme="minorHAnsi" w:eastAsia="Calibri" w:hAnsiTheme="minorHAnsi" w:cstheme="minorHAnsi"/>
          <w:sz w:val="24"/>
          <w:szCs w:val="24"/>
        </w:rPr>
        <w:t>oświadczam, co następuje:</w:t>
      </w:r>
    </w:p>
    <w:p w14:paraId="19C8A530" w14:textId="77777777" w:rsidR="00173689" w:rsidRPr="00173689" w:rsidRDefault="00173689" w:rsidP="006839C1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ABA548D" w14:textId="77777777" w:rsidR="006839C1" w:rsidRPr="006839C1" w:rsidRDefault="006839C1" w:rsidP="006839C1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1A86C583" w14:textId="0CDEB931" w:rsidR="0063707A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 xml:space="preserve">Nazwa wykonawcy 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……………………………….</w:t>
      </w:r>
      <w:r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…………………………………………………………………………………………..……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 xml:space="preserve"> 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4EC3B165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hAnsi="Calibri" w:cs="Calibri"/>
          <w:sz w:val="22"/>
          <w:szCs w:val="22"/>
        </w:rPr>
        <w:t>Ja niżej podpisany (-a) n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>iniejszym potwierdzam, że</w:t>
      </w:r>
      <w:r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4793F87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1. nie jest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em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podmiotem wobec którego wszczęto postępowanie upadłościowe lub którego upadłość ogłoszono;</w:t>
      </w:r>
    </w:p>
    <w:p w14:paraId="7A86F94D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2. nie pozostaj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ę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w sporze sądowym z Zamawiającym;</w:t>
      </w:r>
    </w:p>
    <w:p w14:paraId="27170851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3. nie jest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em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osobą lub podmiotem, który w bezpośredni lub pośredni sposób wspiera działania wojenne Federacji Rosyjskiej lub jest za nie odpowiedzialny i podlega wykluczeniu z postępowania na podstawie następujących przepisów:</w:t>
      </w:r>
    </w:p>
    <w:p w14:paraId="39A6E351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526B76BD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 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FB7021B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2AD8B0A8" w14:textId="77777777" w:rsidR="00EA767C" w:rsidRPr="00C700CF" w:rsidRDefault="00EA767C" w:rsidP="00EA767C">
      <w:pPr>
        <w:widowControl w:val="0"/>
        <w:numPr>
          <w:ilvl w:val="0"/>
          <w:numId w:val="3"/>
        </w:numPr>
        <w:autoSpaceDE w:val="0"/>
        <w:ind w:right="-93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>- Ustawa z dnia 13 kwietnia 2022r. o szczególnych rozwiązaniach w zakresie przeciwdziałania wspieraniu agresji na Ukrainę oraz służących ochronie bezpieczeństwa narodowego (Dz.U. 2022 poz. 835) (zwanej dalej ustawą)</w:t>
      </w:r>
    </w:p>
    <w:p w14:paraId="55FDF7C5" w14:textId="77777777" w:rsidR="00EA767C" w:rsidRPr="00C700CF" w:rsidRDefault="00EA767C" w:rsidP="00EA767C">
      <w:pPr>
        <w:spacing w:line="264" w:lineRule="auto"/>
        <w:rPr>
          <w:rFonts w:ascii="Calibri" w:eastAsia="Quattrocento Sans" w:hAnsi="Calibri" w:cs="Calibri"/>
          <w:sz w:val="22"/>
          <w:szCs w:val="22"/>
          <w:lang w:eastAsia="en-US"/>
        </w:rPr>
      </w:pPr>
    </w:p>
    <w:p w14:paraId="5638E7AD" w14:textId="77777777" w:rsidR="00D77F34" w:rsidRPr="00281E7A" w:rsidRDefault="00D77F34" w:rsidP="00D77F34">
      <w:pPr>
        <w:spacing w:line="264" w:lineRule="auto"/>
        <w:jc w:val="center"/>
        <w:rPr>
          <w:rFonts w:ascii="Calibri" w:eastAsia="Quattrocento Sans" w:hAnsi="Calibri" w:cs="Calibri"/>
          <w:b/>
          <w:sz w:val="22"/>
          <w:szCs w:val="22"/>
          <w:lang w:eastAsia="en-US"/>
        </w:rPr>
      </w:pPr>
    </w:p>
    <w:p w14:paraId="314CD01D" w14:textId="7A7B34F3" w:rsidR="00D77F34" w:rsidRDefault="00D77F34" w:rsidP="00D77F34">
      <w:pPr>
        <w:spacing w:line="264" w:lineRule="auto"/>
        <w:ind w:left="4248"/>
        <w:jc w:val="center"/>
        <w:rPr>
          <w:rFonts w:ascii="Calibri" w:eastAsia="Quattrocento Sans" w:hAnsi="Calibri" w:cs="Calibri"/>
          <w:sz w:val="22"/>
          <w:szCs w:val="22"/>
          <w:lang w:eastAsia="en-US"/>
        </w:rPr>
      </w:pPr>
    </w:p>
    <w:p w14:paraId="6D633CBE" w14:textId="77777777" w:rsidR="009B4FA7" w:rsidRPr="009B4FA7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Data:...............................................</w:t>
      </w:r>
      <w:r w:rsidR="00A25A77">
        <w:rPr>
          <w:rFonts w:asciiTheme="minorHAnsi" w:hAnsiTheme="minorHAnsi" w:cs="Tahoma"/>
          <w:color w:val="000000"/>
        </w:rPr>
        <w:t>......................</w:t>
      </w:r>
    </w:p>
    <w:p w14:paraId="131E3B6A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  <w:t>______________________________</w:t>
      </w:r>
    </w:p>
    <w:p w14:paraId="33131AA5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77777777" w:rsidR="009B4FA7" w:rsidRPr="009B4FA7" w:rsidRDefault="009B4FA7" w:rsidP="006839C1">
      <w:pPr>
        <w:pStyle w:val="Standard"/>
        <w:ind w:left="0" w:firstLine="0"/>
        <w:jc w:val="center"/>
        <w:rPr>
          <w:rFonts w:asciiTheme="minorHAnsi" w:eastAsia="Arial" w:hAnsiTheme="minorHAnsi"/>
          <w:sz w:val="20"/>
          <w:szCs w:val="20"/>
          <w:lang w:val="pl-PL"/>
        </w:rPr>
      </w:pP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173689"/>
    <w:rsid w:val="00213CB8"/>
    <w:rsid w:val="00214925"/>
    <w:rsid w:val="002B4E7E"/>
    <w:rsid w:val="003A5BC1"/>
    <w:rsid w:val="003D5C2A"/>
    <w:rsid w:val="00455F54"/>
    <w:rsid w:val="0046131A"/>
    <w:rsid w:val="004F4BE2"/>
    <w:rsid w:val="006369A5"/>
    <w:rsid w:val="0063707A"/>
    <w:rsid w:val="006839C1"/>
    <w:rsid w:val="006C6800"/>
    <w:rsid w:val="00701012"/>
    <w:rsid w:val="008234C9"/>
    <w:rsid w:val="00832587"/>
    <w:rsid w:val="008D3018"/>
    <w:rsid w:val="008E2C41"/>
    <w:rsid w:val="009B4FA7"/>
    <w:rsid w:val="009D5025"/>
    <w:rsid w:val="00A25A77"/>
    <w:rsid w:val="00AB6992"/>
    <w:rsid w:val="00AE4238"/>
    <w:rsid w:val="00AE5550"/>
    <w:rsid w:val="00AE7BA5"/>
    <w:rsid w:val="00B72B92"/>
    <w:rsid w:val="00B83995"/>
    <w:rsid w:val="00C8466C"/>
    <w:rsid w:val="00D50F93"/>
    <w:rsid w:val="00D77F34"/>
    <w:rsid w:val="00E25881"/>
    <w:rsid w:val="00EA767C"/>
    <w:rsid w:val="00EF4722"/>
    <w:rsid w:val="00F20675"/>
    <w:rsid w:val="00F26A72"/>
    <w:rsid w:val="00F579D4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1850</Characters>
  <Application>Microsoft Office Word</Application>
  <DocSecurity>0</DocSecurity>
  <Lines>36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2017-03-30T06:56:00Z</cp:lastPrinted>
  <dcterms:created xsi:type="dcterms:W3CDTF">2024-04-19T09:28:00Z</dcterms:created>
  <dcterms:modified xsi:type="dcterms:W3CDTF">2024-04-19T09:28:00Z</dcterms:modified>
</cp:coreProperties>
</file>