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09FB0A0A" w:rsidR="00D72436" w:rsidRDefault="00043179">
      <w:pPr>
        <w:rPr>
          <w:rFonts w:ascii="Arial" w:hAnsi="Arial" w:cs="Arial"/>
        </w:rPr>
      </w:pPr>
      <w:r w:rsidRPr="00043179">
        <w:rPr>
          <w:rFonts w:ascii="Arial" w:hAnsi="Arial" w:cs="Arial"/>
          <w:b/>
        </w:rPr>
        <w:t>ZP-271.12.2022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5F80627F" w:rsidR="008A312F" w:rsidRPr="008A312F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31489F">
        <w:rPr>
          <w:rFonts w:ascii="Arial" w:hAnsi="Arial" w:cs="Arial"/>
          <w:b/>
        </w:rPr>
        <w:t>„</w:t>
      </w:r>
      <w:r w:rsidR="00F601D1" w:rsidRPr="00F601D1">
        <w:rPr>
          <w:rFonts w:ascii="Arial" w:eastAsia="Times New Roman" w:hAnsi="Arial" w:cs="Arial"/>
          <w:b/>
          <w:bCs/>
        </w:rPr>
        <w:t>Wymiana pokrycia dachowego budynku Dworcowa 10</w:t>
      </w:r>
      <w:r w:rsidR="0031489F">
        <w:rPr>
          <w:rFonts w:ascii="Arial" w:hAnsi="Arial" w:cs="Arial"/>
          <w:b/>
        </w:rPr>
        <w:t>”</w:t>
      </w:r>
      <w:bookmarkStart w:id="0" w:name="_GoBack"/>
      <w:bookmarkEnd w:id="0"/>
    </w:p>
    <w:p w14:paraId="054C57F4" w14:textId="518766EB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F601D1">
        <w:rPr>
          <w:rFonts w:ascii="Arial" w:hAnsi="Arial" w:cs="Arial"/>
        </w:rPr>
        <w:t>ówień publicznych (Dz. U. z 2021 r. poz. 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43179"/>
    <w:rsid w:val="001A2330"/>
    <w:rsid w:val="0031489F"/>
    <w:rsid w:val="005858CE"/>
    <w:rsid w:val="006455E8"/>
    <w:rsid w:val="007C04E4"/>
    <w:rsid w:val="008A312F"/>
    <w:rsid w:val="008C54A1"/>
    <w:rsid w:val="00B82AD3"/>
    <w:rsid w:val="00C81638"/>
    <w:rsid w:val="00D72436"/>
    <w:rsid w:val="00F515D1"/>
    <w:rsid w:val="00F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12</cp:revision>
  <cp:lastPrinted>2021-02-04T10:47:00Z</cp:lastPrinted>
  <dcterms:created xsi:type="dcterms:W3CDTF">2021-02-04T10:32:00Z</dcterms:created>
  <dcterms:modified xsi:type="dcterms:W3CDTF">2022-05-27T09:28:00Z</dcterms:modified>
</cp:coreProperties>
</file>