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IV SWZ</w:t>
      </w:r>
    </w:p>
    <w:p>
      <w:pPr>
        <w:pStyle w:val="3"/>
        <w:spacing w:line="276" w:lineRule="auto"/>
        <w:jc w:val="center"/>
        <w:rPr>
          <w:rFonts w:hint="default"/>
          <w:b/>
          <w:bCs/>
          <w:sz w:val="24"/>
          <w:szCs w:val="24"/>
        </w:rPr>
      </w:pPr>
      <w:r>
        <w:rPr>
          <w:rFonts w:hint="default"/>
          <w:b/>
          <w:bCs/>
          <w:sz w:val="24"/>
          <w:szCs w:val="24"/>
        </w:rPr>
        <w:t>UMOWA (wzór)</w:t>
      </w:r>
    </w:p>
    <w:p>
      <w:pPr>
        <w:pStyle w:val="2"/>
        <w:spacing w:line="276" w:lineRule="auto"/>
        <w:ind w:left="0" w:right="0"/>
        <w:rPr>
          <w:sz w:val="24"/>
          <w:szCs w:val="24"/>
        </w:rPr>
      </w:pPr>
      <w:r>
        <w:rPr>
          <w:rFonts w:hint="default"/>
          <w:color w:val="000000"/>
          <w:sz w:val="24"/>
          <w:szCs w:val="24"/>
          <w:highlight w:val="none"/>
          <w:lang w:val="pl-PL"/>
        </w:rPr>
        <w:t xml:space="preserve">Nr </w:t>
      </w:r>
      <w:r>
        <w:rPr>
          <w:sz w:val="24"/>
          <w:szCs w:val="24"/>
        </w:rPr>
        <w:t>272-</w:t>
      </w:r>
      <w:r>
        <w:rPr>
          <w:rFonts w:hint="default"/>
          <w:sz w:val="24"/>
          <w:szCs w:val="24"/>
          <w:lang w:val="pl-PL"/>
        </w:rPr>
        <w:t>.....</w:t>
      </w:r>
      <w:r>
        <w:rPr>
          <w:sz w:val="24"/>
          <w:szCs w:val="24"/>
        </w:rPr>
        <w:t>/2023</w:t>
      </w:r>
      <w:r>
        <w:rPr>
          <w:rFonts w:hint="default"/>
          <w:sz w:val="24"/>
          <w:szCs w:val="24"/>
          <w:lang w:val="pl-PL"/>
        </w:rPr>
        <w:t xml:space="preserve"> </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pPr>
      <w:r>
        <w:rPr>
          <w:color w:val="000000"/>
        </w:rPr>
        <w:t>zwaną dalej</w:t>
      </w:r>
      <w:r>
        <w:rPr>
          <w:b/>
          <w:bCs/>
          <w:color w:val="000000"/>
        </w:rPr>
        <w:t xml:space="preserve"> „Wykonawcą”</w:t>
      </w:r>
      <w:r>
        <w:rPr>
          <w:color w:val="000000"/>
        </w:rPr>
        <w:t xml:space="preserve">, </w:t>
      </w:r>
    </w:p>
    <w:p>
      <w:pPr>
        <w:pStyle w:val="3"/>
        <w:spacing w:line="276" w:lineRule="auto"/>
        <w:jc w:val="left"/>
        <w:rPr>
          <w:color w:val="000000"/>
        </w:rPr>
      </w:pPr>
    </w:p>
    <w:p>
      <w:pPr>
        <w:pStyle w:val="3"/>
        <w:spacing w:line="276" w:lineRule="auto"/>
        <w:ind w:left="0" w:right="3515"/>
        <w:jc w:val="left"/>
      </w:pPr>
      <w:r>
        <w:rPr>
          <w:color w:val="000000"/>
        </w:rPr>
        <w:t xml:space="preserve">zwanymi dalej łącznie </w:t>
      </w:r>
      <w:r>
        <w:rPr>
          <w:b/>
          <w:bCs/>
          <w:color w:val="000000"/>
        </w:rPr>
        <w:t>„Stronami”.</w:t>
      </w:r>
    </w:p>
    <w:p>
      <w:pPr>
        <w:pStyle w:val="3"/>
        <w:spacing w:line="276" w:lineRule="auto"/>
        <w:ind w:left="0"/>
        <w:rPr>
          <w:color w:val="000000"/>
        </w:rPr>
      </w:pPr>
    </w:p>
    <w:p>
      <w:pPr>
        <w:pStyle w:val="3"/>
        <w:spacing w:line="276" w:lineRule="auto"/>
        <w:ind w:left="0"/>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2022 r., poz. 1710 z późn. zm.</w:t>
      </w:r>
      <w:r>
        <w:rPr>
          <w:color w:val="000000"/>
        </w:rPr>
        <w:t>), została zawarta umowa o następującej treści:</w:t>
      </w: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numPr>
          <w:ilvl w:val="0"/>
          <w:numId w:val="2"/>
        </w:numPr>
        <w:tabs>
          <w:tab w:val="left" w:pos="335"/>
          <w:tab w:val="clear" w:pos="720"/>
        </w:tabs>
        <w:spacing w:before="120" w:beforeLines="50" w:after="120" w:afterLines="50" w:line="276" w:lineRule="auto"/>
        <w:ind w:left="340" w:hanging="340"/>
        <w:jc w:val="both"/>
      </w:pPr>
      <w:r>
        <w:rPr>
          <w:color w:val="000000"/>
        </w:rPr>
        <w:t xml:space="preserve">Zamawiający zamawia a Wykonawca zobowiązuje się do wykonania </w:t>
      </w:r>
      <w:r>
        <w:rPr>
          <w:rStyle w:val="12"/>
          <w:b w:val="0"/>
          <w:bCs/>
          <w:color w:val="000000"/>
        </w:rPr>
        <w:t>zadania inwestycyjnego</w:t>
      </w:r>
      <w:r>
        <w:rPr>
          <w:rStyle w:val="12"/>
          <w:b w:val="0"/>
          <w:bCs/>
          <w:color w:val="000000"/>
        </w:rPr>
        <w:br w:type="textWrapping"/>
      </w:r>
      <w:r>
        <w:rPr>
          <w:rStyle w:val="12"/>
          <w:b w:val="0"/>
          <w:bCs/>
          <w:color w:val="000000"/>
        </w:rPr>
        <w:t>pn.</w:t>
      </w:r>
      <w:r>
        <w:rPr>
          <w:rStyle w:val="12"/>
          <w:color w:val="000000"/>
        </w:rPr>
        <w:t xml:space="preserve"> </w:t>
      </w:r>
      <w:r>
        <w:rPr>
          <w:rFonts w:eastAsia="SimSun"/>
          <w:b/>
          <w:bCs/>
          <w:color w:val="000000"/>
        </w:rPr>
        <w:t xml:space="preserve">”Budowa drogi gminnej (ulica </w:t>
      </w:r>
      <w:r>
        <w:rPr>
          <w:rFonts w:hint="default" w:eastAsia="SimSun"/>
          <w:b/>
          <w:bCs/>
          <w:color w:val="000000"/>
          <w:lang w:val="pl-PL"/>
        </w:rPr>
        <w:t>Wierzbowa</w:t>
      </w:r>
      <w:r>
        <w:rPr>
          <w:rFonts w:eastAsia="SimSun"/>
          <w:b/>
          <w:bCs/>
          <w:color w:val="000000"/>
        </w:rPr>
        <w:t>) w ramach układu drogowego stanowiącego dowiązanie do ul. Obrońców Westerplatte w Nowym Stawie</w:t>
      </w:r>
      <w:r>
        <w:rPr>
          <w:rFonts w:eastAsia="SimSun"/>
          <w:b/>
          <w:bCs/>
          <w:color w:val="000000"/>
          <w:lang w:val="pl"/>
        </w:rPr>
        <w:t>”</w:t>
      </w:r>
      <w:r>
        <w:rPr>
          <w:rStyle w:val="12"/>
          <w:b w:val="0"/>
          <w:bCs w:val="0"/>
          <w:color w:val="000000"/>
        </w:rPr>
        <w:t>,</w:t>
      </w:r>
      <w:r>
        <w:rPr>
          <w:rStyle w:val="12"/>
          <w:color w:val="000000"/>
        </w:rPr>
        <w:t xml:space="preserve"> </w:t>
      </w:r>
      <w:r>
        <w:rPr>
          <w:color w:val="000000"/>
        </w:rPr>
        <w:t>zgodnie z wymaganiami określonymi przez Zamawiającego i zasadami wiedzy technicznej, na warunkach wskazanych w ofercie Wykonawcy.</w:t>
      </w:r>
    </w:p>
    <w:p>
      <w:pPr>
        <w:numPr>
          <w:ilvl w:val="0"/>
          <w:numId w:val="2"/>
        </w:numPr>
        <w:tabs>
          <w:tab w:val="left" w:pos="335"/>
          <w:tab w:val="clear" w:pos="720"/>
        </w:tabs>
        <w:spacing w:before="120" w:beforeLines="50" w:after="120" w:afterLines="50" w:line="276" w:lineRule="auto"/>
        <w:ind w:left="340" w:hanging="340"/>
        <w:jc w:val="both"/>
        <w:rPr>
          <w:color w:val="000000"/>
        </w:rPr>
      </w:pPr>
      <w:r>
        <w:rPr>
          <w:color w:val="000000"/>
        </w:rPr>
        <w:t>Szczegółowy za</w:t>
      </w:r>
    </w:p>
    <w:p>
      <w:pPr>
        <w:numPr>
          <w:ilvl w:val="0"/>
          <w:numId w:val="2"/>
        </w:numPr>
        <w:tabs>
          <w:tab w:val="left" w:pos="335"/>
          <w:tab w:val="clear" w:pos="720"/>
        </w:tabs>
        <w:spacing w:before="120" w:beforeLines="50" w:after="120" w:afterLines="50" w:line="276" w:lineRule="auto"/>
        <w:ind w:left="340" w:hanging="340"/>
        <w:jc w:val="both"/>
        <w:rPr>
          <w:color w:val="000000"/>
        </w:rPr>
      </w:pPr>
      <w:r>
        <w:rPr>
          <w:color w:val="000000"/>
        </w:rPr>
        <w:t>kres robót opisany został w SWZ, w szczególności: w dokumentacji projektowej, specyfikacji technicznej wykonania i odbioru robót oraz przedmiarach robót.</w:t>
      </w:r>
    </w:p>
    <w:p>
      <w:pPr>
        <w:numPr>
          <w:ilvl w:val="0"/>
          <w:numId w:val="2"/>
        </w:numPr>
        <w:tabs>
          <w:tab w:val="left" w:pos="335"/>
          <w:tab w:val="clear" w:pos="720"/>
        </w:tabs>
        <w:spacing w:before="120" w:beforeLines="50" w:after="120" w:afterLines="50" w:line="276" w:lineRule="auto"/>
        <w:ind w:left="340" w:hanging="340"/>
        <w:jc w:val="both"/>
        <w:rPr>
          <w:color w:val="000000"/>
        </w:rPr>
      </w:pPr>
      <w:r>
        <w:rPr>
          <w:color w:val="000000"/>
        </w:rPr>
        <w:t xml:space="preserve">Wykonawca zobowiązuje się wykonać roboty zgodnie z niniejszą umową, w zakresie określonym w złożonej ofercie, z zachowaniem należytej staranności, zasad bezpieczeństwa, zasad wiedzy technicznej </w:t>
      </w:r>
      <w:r>
        <w:rPr>
          <w:color w:val="000000"/>
        </w:rPr>
        <w:br w:type="textWrapping"/>
      </w:r>
      <w:r>
        <w:rPr>
          <w:color w:val="000000"/>
        </w:rPr>
        <w:t xml:space="preserve">i sztuki budowlanej, dokumentacją projektową, specyfikacją techniczną wykonania i odbioru robót, obowiązujących przepisów i Polskich Norm </w:t>
      </w:r>
      <w:r>
        <w:t xml:space="preserve">oraz norm europejskich </w:t>
      </w:r>
      <w:r>
        <w:rPr>
          <w:color w:val="000000"/>
        </w:rPr>
        <w:t>oraz do oddania przedmiotu niniejszej umowy Zamawiającemu w terminie w niej uzgodnionym.</w:t>
      </w:r>
    </w:p>
    <w:p>
      <w:pPr>
        <w:numPr>
          <w:ilvl w:val="0"/>
          <w:numId w:val="2"/>
        </w:numPr>
        <w:tabs>
          <w:tab w:val="left" w:pos="335"/>
          <w:tab w:val="clear" w:pos="720"/>
        </w:tabs>
        <w:spacing w:before="120" w:beforeLines="50" w:after="120" w:afterLines="50" w:line="276" w:lineRule="auto"/>
        <w:ind w:left="340" w:hanging="340"/>
        <w:jc w:val="both"/>
      </w:pPr>
      <w:r>
        <w:rPr>
          <w:color w:val="000000"/>
        </w:rPr>
        <w:t xml:space="preserve">Inwestycja jest dofinansowana z Rządowego Funduszu Rozwoju Dróg w ramach umowy nr </w:t>
      </w:r>
      <w:r>
        <w:rPr>
          <w:rFonts w:hint="default"/>
          <w:color w:val="000000"/>
          <w:lang w:val="pl-PL"/>
        </w:rPr>
        <w:t>79/</w:t>
      </w:r>
      <w:r>
        <w:rPr>
          <w:color w:val="000000"/>
        </w:rPr>
        <w:t xml:space="preserve">G/RFRD/2023 z dnia </w:t>
      </w:r>
      <w:r>
        <w:rPr>
          <w:rFonts w:hint="default"/>
          <w:color w:val="000000"/>
          <w:lang w:val="pl-PL"/>
        </w:rPr>
        <w:t>05 lipca</w:t>
      </w:r>
      <w:r>
        <w:rPr>
          <w:color w:val="000000"/>
        </w:rPr>
        <w:t xml:space="preserve"> 2023 r. zawartej pomiędzy Wojewodą Pomorskim i Gminą Nowy Staw.</w:t>
      </w:r>
    </w:p>
    <w:p>
      <w:pPr>
        <w:pStyle w:val="3"/>
        <w:spacing w:line="276" w:lineRule="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numPr>
          <w:ilvl w:val="0"/>
          <w:numId w:val="3"/>
        </w:numPr>
        <w:tabs>
          <w:tab w:val="left" w:pos="335"/>
          <w:tab w:val="clear" w:pos="720"/>
        </w:tabs>
        <w:spacing w:before="120" w:beforeLines="50" w:line="276" w:lineRule="auto"/>
        <w:ind w:left="340" w:hanging="340"/>
        <w:jc w:val="both"/>
      </w:pPr>
      <w:r>
        <w:rPr>
          <w:color w:val="000000"/>
        </w:rPr>
        <w:t>Termin rozpoczęcia wykonywania przedmiotu umowy rozpoczyna się z dniem protokolarnego przekazania terenu budowy.</w:t>
      </w:r>
    </w:p>
    <w:p>
      <w:pPr>
        <w:numPr>
          <w:ilvl w:val="0"/>
          <w:numId w:val="3"/>
        </w:numPr>
        <w:tabs>
          <w:tab w:val="left" w:pos="335"/>
          <w:tab w:val="clear" w:pos="720"/>
        </w:tabs>
        <w:spacing w:line="276" w:lineRule="auto"/>
        <w:ind w:left="340" w:hanging="340"/>
        <w:jc w:val="both"/>
      </w:pPr>
      <w:r>
        <w:rPr>
          <w:color w:val="000000"/>
        </w:rPr>
        <w:t>Termin wykonania zamówienia:</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9</w:t>
      </w:r>
      <w:r>
        <w:rPr>
          <w:b/>
          <w:bCs/>
          <w:color w:val="000000"/>
          <w:highlight w:val="none"/>
        </w:rPr>
        <w:t xml:space="preserve"> miesięcy</w:t>
      </w:r>
      <w:r>
        <w:rPr>
          <w:b/>
          <w:bCs/>
          <w:color w:val="000000"/>
        </w:rPr>
        <w:t xml:space="preserve"> </w:t>
      </w:r>
      <w:r>
        <w:rPr>
          <w:color w:val="000000"/>
          <w:kern w:val="2"/>
          <w:lang w:bidi="ar-SA"/>
        </w:rPr>
        <w:t xml:space="preserve"> </w:t>
      </w:r>
      <w:r>
        <w:rPr>
          <w:color w:val="000000"/>
        </w:rPr>
        <w:t>z uwzględnieniem §3 ust. 1 pkt 1) niniejszej umowy.</w:t>
      </w:r>
    </w:p>
    <w:p>
      <w:pPr>
        <w:spacing w:line="276" w:lineRule="auto"/>
        <w:rPr>
          <w:color w:val="000000"/>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numPr>
          <w:ilvl w:val="0"/>
          <w:numId w:val="4"/>
        </w:numPr>
        <w:tabs>
          <w:tab w:val="left" w:pos="335"/>
          <w:tab w:val="clear" w:pos="720"/>
        </w:tabs>
        <w:spacing w:before="120" w:beforeLines="50" w:line="276" w:lineRule="auto"/>
        <w:ind w:left="340" w:hanging="340"/>
        <w:jc w:val="both"/>
        <w:rPr>
          <w:color w:val="000000"/>
        </w:rPr>
      </w:pPr>
      <w:r>
        <w:rPr>
          <w:color w:val="000000"/>
        </w:rPr>
        <w:t>Do obowiązków Zamawiającego należy:</w:t>
      </w:r>
    </w:p>
    <w:p>
      <w:pPr>
        <w:numPr>
          <w:ilvl w:val="0"/>
          <w:numId w:val="5"/>
        </w:numPr>
        <w:tabs>
          <w:tab w:val="left" w:pos="682"/>
          <w:tab w:val="clear" w:pos="720"/>
        </w:tabs>
        <w:spacing w:line="276" w:lineRule="auto"/>
        <w:ind w:left="680" w:hanging="340"/>
        <w:jc w:val="both"/>
      </w:pPr>
      <w:r>
        <w:rPr>
          <w:color w:val="000000"/>
        </w:rPr>
        <w:t xml:space="preserve">wprowadzenie i protokolarne przekazanie Wykonawcy terenu budowy wraz z dziennikiem budowy oraz dokumentacją projektową,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dnia podpisania umowy;</w:t>
      </w:r>
    </w:p>
    <w:p>
      <w:pPr>
        <w:numPr>
          <w:ilvl w:val="0"/>
          <w:numId w:val="5"/>
        </w:numPr>
        <w:tabs>
          <w:tab w:val="left" w:pos="682"/>
          <w:tab w:val="clear" w:pos="720"/>
        </w:tabs>
        <w:spacing w:line="276" w:lineRule="auto"/>
        <w:ind w:left="680" w:hanging="340"/>
        <w:jc w:val="both"/>
      </w:pPr>
      <w:r>
        <w:rPr>
          <w:color w:val="000000"/>
        </w:rPr>
        <w:t>odbiór robót i ich części;</w:t>
      </w:r>
    </w:p>
    <w:p>
      <w:pPr>
        <w:numPr>
          <w:ilvl w:val="0"/>
          <w:numId w:val="5"/>
        </w:numPr>
        <w:tabs>
          <w:tab w:val="left" w:pos="682"/>
          <w:tab w:val="clear" w:pos="720"/>
        </w:tabs>
        <w:spacing w:line="276" w:lineRule="auto"/>
        <w:ind w:left="680" w:hanging="340"/>
        <w:jc w:val="both"/>
        <w:rPr>
          <w:color w:val="000000"/>
        </w:rPr>
      </w:pPr>
      <w:r>
        <w:rPr>
          <w:color w:val="000000"/>
        </w:rPr>
        <w:t>terminowa zapłata umówionego wynagrodzenia za wykonane roboty zgodnie z postanowieniami niniejszej umowy.</w:t>
      </w:r>
    </w:p>
    <w:p>
      <w:pPr>
        <w:numPr>
          <w:ilvl w:val="0"/>
          <w:numId w:val="6"/>
        </w:numPr>
        <w:tabs>
          <w:tab w:val="left" w:pos="335"/>
          <w:tab w:val="clear" w:pos="720"/>
        </w:tabs>
        <w:spacing w:line="276" w:lineRule="auto"/>
        <w:ind w:left="340" w:hanging="340"/>
        <w:jc w:val="both"/>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numPr>
          <w:ilvl w:val="0"/>
          <w:numId w:val="6"/>
        </w:numPr>
        <w:tabs>
          <w:tab w:val="left" w:pos="335"/>
          <w:tab w:val="clear" w:pos="720"/>
        </w:tabs>
        <w:spacing w:line="276" w:lineRule="auto"/>
        <w:ind w:left="340" w:hanging="340"/>
        <w:jc w:val="both"/>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7"/>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line="240" w:lineRule="auto"/>
        <w:ind w:left="420" w:leftChars="0"/>
        <w:jc w:val="both"/>
        <w:textAlignment w:val="auto"/>
        <w:rPr>
          <w:rFonts w:hint="default"/>
          <w:color w:val="auto"/>
          <w:highlight w:val="none"/>
        </w:rPr>
      </w:pPr>
      <w:r>
        <w:rPr>
          <w:rFonts w:hint="default"/>
          <w:color w:val="auto"/>
          <w:highlight w:val="none"/>
        </w:rPr>
        <w:t>budowy ul</w:t>
      </w:r>
      <w:r>
        <w:rPr>
          <w:rFonts w:hint="default"/>
          <w:color w:val="auto"/>
          <w:highlight w:val="none"/>
          <w:lang w:val="pl-PL"/>
        </w:rPr>
        <w:t>icy</w:t>
      </w:r>
      <w:r>
        <w:rPr>
          <w:rFonts w:hint="default"/>
          <w:color w:val="auto"/>
          <w:highlight w:val="none"/>
        </w:rPr>
        <w:t xml:space="preserve"> </w:t>
      </w:r>
      <w:r>
        <w:rPr>
          <w:rFonts w:hint="default"/>
          <w:color w:val="auto"/>
          <w:highlight w:val="none"/>
          <w:lang w:val="pl-PL"/>
        </w:rPr>
        <w:t xml:space="preserve">Wierzbowej </w:t>
      </w:r>
      <w:r>
        <w:rPr>
          <w:rStyle w:val="22"/>
          <w:rFonts w:hint="default" w:ascii="Times New Roman" w:hAnsi="Times New Roman" w:eastAsia="Liberation Serif;Times New Roma" w:cs="Times New Roman"/>
          <w:b w:val="0"/>
          <w:bCs w:val="0"/>
          <w:color w:val="auto"/>
          <w:kern w:val="2"/>
          <w:sz w:val="22"/>
          <w:szCs w:val="22"/>
          <w:highlight w:val="none"/>
          <w:lang w:val="pl-PL" w:eastAsia="zh-CN" w:bidi="hi-IN"/>
        </w:rPr>
        <w:t>z kostki betonowej bezfazowej</w:t>
      </w:r>
      <w:r>
        <w:rPr>
          <w:rStyle w:val="22"/>
          <w:rFonts w:hint="default" w:eastAsia="Liberation Serif;Times New Roma" w:cs="Times New Roman"/>
          <w:b w:val="0"/>
          <w:bCs w:val="0"/>
          <w:color w:val="auto"/>
          <w:kern w:val="2"/>
          <w:sz w:val="22"/>
          <w:szCs w:val="22"/>
          <w:highlight w:val="none"/>
          <w:lang w:val="pl-PL" w:eastAsia="zh-CN" w:bidi="hi-IN"/>
        </w:rPr>
        <w:t xml:space="preserve"> </w:t>
      </w:r>
      <w:r>
        <w:rPr>
          <w:rFonts w:hint="default"/>
          <w:color w:val="auto"/>
          <w:highlight w:val="none"/>
        </w:rPr>
        <w:t xml:space="preserve">wraz z budową </w:t>
      </w:r>
      <w:r>
        <w:rPr>
          <w:rStyle w:val="22"/>
          <w:rFonts w:hint="default" w:ascii="Times New Roman" w:hAnsi="Times New Roman" w:eastAsia="Liberation Serif" w:cs="Times New Roman"/>
          <w:color w:val="auto"/>
          <w:kern w:val="2"/>
          <w:sz w:val="22"/>
          <w:szCs w:val="22"/>
          <w:highlight w:val="none"/>
          <w:lang w:val="pl-PL" w:eastAsia="zh-CN" w:bidi="hi-IN"/>
        </w:rPr>
        <w:t>nowej sieci oświetleniowe</w:t>
      </w:r>
      <w:r>
        <w:rPr>
          <w:rStyle w:val="22"/>
          <w:rFonts w:hint="default" w:eastAsia="Liberation Serif" w:cs="Times New Roman"/>
          <w:color w:val="auto"/>
          <w:kern w:val="2"/>
          <w:sz w:val="22"/>
          <w:szCs w:val="22"/>
          <w:highlight w:val="none"/>
          <w:lang w:val="pl-PL" w:eastAsia="zh-CN" w:bidi="hi-IN"/>
        </w:rPr>
        <w:t>j</w:t>
      </w:r>
      <w:r>
        <w:rPr>
          <w:rFonts w:hint="default"/>
          <w:color w:val="auto"/>
          <w:highlight w:val="none"/>
          <w:lang w:val="pl-PL"/>
        </w:rPr>
        <w:t xml:space="preserve"> </w:t>
      </w:r>
      <w:r>
        <w:rPr>
          <w:rFonts w:hint="default"/>
          <w:color w:val="auto"/>
          <w:highlight w:val="none"/>
        </w:rPr>
        <w:t>zgodnie z dokumentacją projektową i STWiORB dostarczonymi przez Zamawiającego, zgłoszeniem robót budowlanych i zasadami aktualnej wiedzy technicznej, w termin</w:t>
      </w:r>
      <w:r>
        <w:rPr>
          <w:rFonts w:hint="default"/>
          <w:color w:val="auto"/>
          <w:highlight w:val="none"/>
          <w:lang w:val="pl-PL"/>
        </w:rPr>
        <w:t>ie</w:t>
      </w:r>
      <w:r>
        <w:rPr>
          <w:rFonts w:hint="default"/>
          <w:color w:val="auto"/>
          <w:highlight w:val="none"/>
        </w:rPr>
        <w:t xml:space="preserve"> określony</w:t>
      </w:r>
      <w:r>
        <w:rPr>
          <w:rFonts w:hint="default"/>
          <w:color w:val="auto"/>
          <w:highlight w:val="none"/>
          <w:lang w:val="pl-PL"/>
        </w:rPr>
        <w:t>m w §2</w:t>
      </w:r>
      <w:r>
        <w:rPr>
          <w:rFonts w:hint="default"/>
          <w:color w:val="auto"/>
          <w:highlight w:val="none"/>
        </w:rPr>
        <w:t xml:space="preserve"> Umow</w:t>
      </w:r>
      <w:r>
        <w:rPr>
          <w:rFonts w:hint="default"/>
          <w:color w:val="auto"/>
          <w:highlight w:val="none"/>
          <w:lang w:val="pl-PL"/>
        </w:rPr>
        <w:t>y</w:t>
      </w:r>
      <w:r>
        <w:rPr>
          <w:rFonts w:hint="default"/>
          <w:color w:val="auto"/>
          <w:highlight w:val="none"/>
        </w:rPr>
        <w:t>,</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before="120" w:beforeLines="50" w:line="240" w:lineRule="auto"/>
        <w:ind w:left="420" w:leftChars="0" w:firstLine="0" w:firstLineChars="0"/>
        <w:jc w:val="both"/>
        <w:textAlignment w:val="auto"/>
        <w:rPr>
          <w:color w:val="auto"/>
          <w:highlight w:val="none"/>
        </w:rPr>
      </w:pPr>
      <w:r>
        <w:rPr>
          <w:rFonts w:hint="default"/>
          <w:color w:val="auto"/>
          <w:highlight w:val="none"/>
          <w:lang w:val="pl-PL"/>
        </w:rPr>
        <w:t xml:space="preserve">terminowego wykonania i </w:t>
      </w:r>
      <w:r>
        <w:rPr>
          <w:rFonts w:hint="default"/>
          <w:color w:val="auto"/>
          <w:highlight w:val="none"/>
        </w:rPr>
        <w:t>oddania Zamawiającemu wybudowanej ul</w:t>
      </w:r>
      <w:r>
        <w:rPr>
          <w:rFonts w:hint="default"/>
          <w:color w:val="auto"/>
          <w:highlight w:val="none"/>
          <w:lang w:val="pl-PL"/>
        </w:rPr>
        <w:t>icy</w:t>
      </w:r>
      <w:r>
        <w:rPr>
          <w:rFonts w:hint="default"/>
          <w:color w:val="auto"/>
          <w:highlight w:val="none"/>
        </w:rPr>
        <w:t xml:space="preserve"> </w:t>
      </w:r>
      <w:r>
        <w:rPr>
          <w:rFonts w:hint="default"/>
          <w:color w:val="auto"/>
          <w:highlight w:val="none"/>
          <w:lang w:val="pl-PL"/>
        </w:rPr>
        <w:t>Wierzbowej</w:t>
      </w:r>
      <w:r>
        <w:rPr>
          <w:rFonts w:hint="default"/>
          <w:color w:val="auto"/>
          <w:highlight w:val="none"/>
        </w:rPr>
        <w:t xml:space="preserve"> </w:t>
      </w:r>
      <w:r>
        <w:rPr>
          <w:rStyle w:val="22"/>
          <w:rFonts w:hint="default" w:ascii="Times New Roman" w:hAnsi="Times New Roman" w:eastAsia="Liberation Serif;Times New Roma" w:cs="Times New Roman"/>
          <w:b w:val="0"/>
          <w:bCs w:val="0"/>
          <w:color w:val="auto"/>
          <w:kern w:val="2"/>
          <w:sz w:val="22"/>
          <w:szCs w:val="22"/>
          <w:highlight w:val="none"/>
          <w:lang w:val="pl-PL" w:eastAsia="zh-CN" w:bidi="hi-IN"/>
        </w:rPr>
        <w:t>z kostki betonowej bezfazowej</w:t>
      </w:r>
      <w:r>
        <w:rPr>
          <w:rStyle w:val="22"/>
          <w:rFonts w:hint="default" w:eastAsia="Liberation Serif;Times New Roma" w:cs="Times New Roman"/>
          <w:b w:val="0"/>
          <w:bCs w:val="0"/>
          <w:color w:val="auto"/>
          <w:kern w:val="2"/>
          <w:sz w:val="22"/>
          <w:szCs w:val="22"/>
          <w:highlight w:val="none"/>
          <w:lang w:val="pl-PL" w:eastAsia="zh-CN" w:bidi="hi-IN"/>
        </w:rPr>
        <w:t xml:space="preserve"> </w:t>
      </w:r>
      <w:r>
        <w:rPr>
          <w:rFonts w:hint="default"/>
          <w:color w:val="auto"/>
          <w:highlight w:val="none"/>
        </w:rPr>
        <w:t xml:space="preserve">z </w:t>
      </w:r>
      <w:r>
        <w:rPr>
          <w:rFonts w:hint="default"/>
          <w:color w:val="auto"/>
          <w:highlight w:val="none"/>
          <w:lang w:val="pl-PL"/>
        </w:rPr>
        <w:t>wy</w:t>
      </w:r>
      <w:r>
        <w:rPr>
          <w:rFonts w:hint="default"/>
          <w:color w:val="auto"/>
          <w:highlight w:val="none"/>
        </w:rPr>
        <w:t>budow</w:t>
      </w:r>
      <w:r>
        <w:rPr>
          <w:rFonts w:hint="default"/>
          <w:color w:val="auto"/>
          <w:highlight w:val="none"/>
          <w:lang w:val="pl-PL"/>
        </w:rPr>
        <w:t>an</w:t>
      </w:r>
      <w:r>
        <w:rPr>
          <w:rFonts w:hint="default"/>
          <w:color w:val="auto"/>
          <w:highlight w:val="none"/>
        </w:rPr>
        <w:t xml:space="preserve">ą </w:t>
      </w:r>
      <w:r>
        <w:rPr>
          <w:rStyle w:val="22"/>
          <w:rFonts w:hint="default" w:ascii="Times New Roman" w:hAnsi="Times New Roman" w:eastAsia="Liberation Serif" w:cs="Times New Roman"/>
          <w:color w:val="auto"/>
          <w:kern w:val="2"/>
          <w:sz w:val="22"/>
          <w:szCs w:val="22"/>
          <w:highlight w:val="none"/>
          <w:lang w:val="pl-PL" w:eastAsia="zh-CN" w:bidi="hi-IN"/>
        </w:rPr>
        <w:t>now</w:t>
      </w:r>
      <w:r>
        <w:rPr>
          <w:rStyle w:val="22"/>
          <w:rFonts w:hint="default" w:eastAsia="Liberation Serif" w:cs="Times New Roman"/>
          <w:color w:val="auto"/>
          <w:kern w:val="2"/>
          <w:sz w:val="22"/>
          <w:szCs w:val="22"/>
          <w:highlight w:val="none"/>
          <w:lang w:val="pl-PL" w:eastAsia="zh-CN" w:bidi="hi-IN"/>
        </w:rPr>
        <w:t>ą</w:t>
      </w:r>
      <w:r>
        <w:rPr>
          <w:rStyle w:val="22"/>
          <w:rFonts w:hint="default" w:ascii="Times New Roman" w:hAnsi="Times New Roman" w:eastAsia="Liberation Serif" w:cs="Times New Roman"/>
          <w:color w:val="auto"/>
          <w:kern w:val="2"/>
          <w:sz w:val="22"/>
          <w:szCs w:val="22"/>
          <w:highlight w:val="none"/>
          <w:lang w:val="pl-PL" w:eastAsia="zh-CN" w:bidi="hi-IN"/>
        </w:rPr>
        <w:t xml:space="preserve"> sieci</w:t>
      </w:r>
      <w:r>
        <w:rPr>
          <w:rStyle w:val="22"/>
          <w:rFonts w:hint="default" w:eastAsia="Liberation Serif" w:cs="Times New Roman"/>
          <w:color w:val="auto"/>
          <w:kern w:val="2"/>
          <w:sz w:val="22"/>
          <w:szCs w:val="22"/>
          <w:highlight w:val="none"/>
          <w:lang w:val="pl-PL" w:eastAsia="zh-CN" w:bidi="hi-IN"/>
        </w:rPr>
        <w:t>ą</w:t>
      </w:r>
      <w:r>
        <w:rPr>
          <w:rStyle w:val="22"/>
          <w:rFonts w:hint="default" w:ascii="Times New Roman" w:hAnsi="Times New Roman" w:eastAsia="Liberation Serif" w:cs="Times New Roman"/>
          <w:color w:val="auto"/>
          <w:kern w:val="2"/>
          <w:sz w:val="22"/>
          <w:szCs w:val="22"/>
          <w:highlight w:val="none"/>
          <w:lang w:val="pl-PL" w:eastAsia="zh-CN" w:bidi="hi-IN"/>
        </w:rPr>
        <w:t xml:space="preserve"> oświetleniow</w:t>
      </w:r>
      <w:r>
        <w:rPr>
          <w:rStyle w:val="22"/>
          <w:rFonts w:hint="default" w:eastAsia="Liberation Serif" w:cs="Times New Roman"/>
          <w:color w:val="auto"/>
          <w:kern w:val="2"/>
          <w:sz w:val="22"/>
          <w:szCs w:val="22"/>
          <w:highlight w:val="none"/>
          <w:lang w:val="pl-PL" w:eastAsia="zh-CN" w:bidi="hi-IN"/>
        </w:rPr>
        <w:t>ą wraz z o</w:t>
      </w:r>
      <w:r>
        <w:rPr>
          <w:rFonts w:hint="default"/>
          <w:color w:val="auto"/>
          <w:highlight w:val="none"/>
          <w:lang w:val="pl-PL"/>
        </w:rPr>
        <w:t>świadczeniem, że roboty wukończone przez niego są całkowicie zgodne z umową, dokumentacją projektowa i opisem przedmiotu zamówienia</w:t>
      </w:r>
      <w:r>
        <w:rPr>
          <w:rFonts w:hint="default"/>
          <w:color w:val="auto"/>
          <w:highlight w:val="none"/>
        </w:rPr>
        <w:t xml:space="preserve">. </w:t>
      </w:r>
    </w:p>
    <w:p>
      <w:pPr>
        <w:numPr>
          <w:ilvl w:val="0"/>
          <w:numId w:val="7"/>
        </w:numPr>
        <w:tabs>
          <w:tab w:val="left" w:pos="335"/>
          <w:tab w:val="clear" w:pos="720"/>
        </w:tabs>
        <w:spacing w:before="120" w:beforeLines="50" w:line="276" w:lineRule="auto"/>
        <w:ind w:left="340" w:hanging="340"/>
        <w:rPr>
          <w:color w:val="000000"/>
        </w:rPr>
      </w:pPr>
      <w:r>
        <w:rPr>
          <w:color w:val="000000"/>
        </w:rPr>
        <w:t>Do obowiązków Wykonawcy należy:</w:t>
      </w:r>
    </w:p>
    <w:p>
      <w:pPr>
        <w:numPr>
          <w:ilvl w:val="0"/>
          <w:numId w:val="9"/>
        </w:numPr>
        <w:tabs>
          <w:tab w:val="left" w:pos="683"/>
          <w:tab w:val="clear" w:pos="720"/>
        </w:tabs>
        <w:spacing w:line="276" w:lineRule="auto"/>
        <w:ind w:left="680" w:hanging="340"/>
        <w:jc w:val="both"/>
      </w:pPr>
      <w:r>
        <w:rPr>
          <w:color w:val="000000"/>
        </w:rPr>
        <w:t>przejęcie terenu budowy</w:t>
      </w:r>
      <w:r>
        <w:rPr>
          <w:rFonts w:hint="default"/>
          <w:color w:val="000000"/>
          <w:lang w:val="pl-PL"/>
        </w:rPr>
        <w:t>, zgodnie z §3 ust 1 pkt 1</w:t>
      </w:r>
      <w:r>
        <w:rPr>
          <w:color w:val="000000"/>
        </w:rPr>
        <w:t>;</w:t>
      </w:r>
    </w:p>
    <w:p>
      <w:pPr>
        <w:numPr>
          <w:ilvl w:val="0"/>
          <w:numId w:val="9"/>
        </w:numPr>
        <w:tabs>
          <w:tab w:val="left" w:pos="683"/>
          <w:tab w:val="clear" w:pos="720"/>
        </w:tabs>
        <w:spacing w:line="276" w:lineRule="auto"/>
        <w:ind w:left="680" w:hanging="340"/>
        <w:jc w:val="both"/>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numPr>
          <w:ilvl w:val="0"/>
          <w:numId w:val="9"/>
        </w:numPr>
        <w:tabs>
          <w:tab w:val="left" w:pos="683"/>
          <w:tab w:val="clear" w:pos="720"/>
        </w:tabs>
        <w:spacing w:line="276" w:lineRule="auto"/>
        <w:ind w:left="680" w:hanging="340"/>
        <w:jc w:val="both"/>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2</w:t>
      </w:r>
      <w:r>
        <w:rPr>
          <w:color w:val="000000"/>
          <w:highlight w:val="none"/>
        </w:rPr>
        <w:t xml:space="preserve"> ust. 2 pkt. 5);</w:t>
      </w:r>
    </w:p>
    <w:p>
      <w:pPr>
        <w:numPr>
          <w:ilvl w:val="0"/>
          <w:numId w:val="9"/>
        </w:numPr>
        <w:tabs>
          <w:tab w:val="left" w:pos="683"/>
          <w:tab w:val="clear" w:pos="720"/>
        </w:tabs>
        <w:spacing w:line="276" w:lineRule="auto"/>
        <w:ind w:left="680" w:hanging="340"/>
        <w:jc w:val="both"/>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9"/>
        </w:numPr>
        <w:tabs>
          <w:tab w:val="left" w:pos="683"/>
          <w:tab w:val="clear" w:pos="720"/>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9"/>
        </w:numPr>
        <w:tabs>
          <w:tab w:val="left" w:pos="683"/>
          <w:tab w:val="clear" w:pos="720"/>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numPr>
          <w:ilvl w:val="0"/>
          <w:numId w:val="9"/>
        </w:numPr>
        <w:tabs>
          <w:tab w:val="left" w:pos="683"/>
          <w:tab w:val="clear" w:pos="720"/>
        </w:tabs>
        <w:spacing w:line="276" w:lineRule="auto"/>
        <w:ind w:left="680" w:hanging="340"/>
        <w:jc w:val="both"/>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rFonts w:hint="default"/>
          <w:color w:val="000000"/>
          <w:highlight w:val="none"/>
          <w:lang w:val="pl-PL"/>
        </w:rPr>
        <w:t>;</w:t>
      </w:r>
    </w:p>
    <w:p>
      <w:pPr>
        <w:numPr>
          <w:ilvl w:val="0"/>
          <w:numId w:val="9"/>
        </w:numPr>
        <w:tabs>
          <w:tab w:val="left" w:pos="683"/>
          <w:tab w:val="clear" w:pos="720"/>
        </w:tabs>
        <w:spacing w:line="276" w:lineRule="auto"/>
        <w:ind w:left="680" w:hanging="340"/>
        <w:jc w:val="both"/>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numPr>
          <w:ilvl w:val="0"/>
          <w:numId w:val="9"/>
        </w:numPr>
        <w:tabs>
          <w:tab w:val="left" w:pos="683"/>
          <w:tab w:val="clear" w:pos="720"/>
        </w:tabs>
        <w:spacing w:line="276" w:lineRule="auto"/>
        <w:ind w:left="680" w:hanging="340"/>
        <w:jc w:val="both"/>
        <w:rPr>
          <w:color w:val="000000"/>
        </w:rPr>
      </w:pPr>
      <w:r>
        <w:rPr>
          <w:color w:val="000000"/>
        </w:rPr>
        <w:t>stosowanie jedynie takich środków transportu, który nie wpłynie niekorzystnie na jakość wykonywanych robót i właściwości przewożonych materiałów;</w:t>
      </w:r>
    </w:p>
    <w:p>
      <w:pPr>
        <w:numPr>
          <w:ilvl w:val="0"/>
          <w:numId w:val="9"/>
        </w:numPr>
        <w:tabs>
          <w:tab w:val="left" w:pos="683"/>
          <w:tab w:val="clear" w:pos="720"/>
        </w:tabs>
        <w:spacing w:line="276" w:lineRule="auto"/>
        <w:ind w:left="680" w:hanging="340"/>
        <w:jc w:val="both"/>
        <w:rPr>
          <w:color w:val="000000"/>
        </w:rPr>
      </w:pPr>
      <w:r>
        <w:rPr>
          <w:color w:val="000000"/>
        </w:rPr>
        <w:t>technologia wbudowywania wyrobów powinna być zgodna z wymogami producentów oraz dokumentacją i odnośnymi przepisami branżowymi;</w:t>
      </w:r>
    </w:p>
    <w:p>
      <w:pPr>
        <w:numPr>
          <w:ilvl w:val="0"/>
          <w:numId w:val="9"/>
        </w:numPr>
        <w:tabs>
          <w:tab w:val="left" w:pos="683"/>
          <w:tab w:val="clear" w:pos="720"/>
        </w:tabs>
        <w:spacing w:line="276" w:lineRule="auto"/>
        <w:ind w:left="680" w:hanging="340"/>
        <w:jc w:val="both"/>
        <w:rPr>
          <w:color w:val="000000"/>
        </w:rPr>
      </w:pPr>
      <w:r>
        <w:rPr>
          <w:color w:val="000000"/>
        </w:rPr>
        <w:t>zorganizowanie we własnym zakresie powierzchni składowych i magazynowych w miejscach udostępnionych przez administrację obiektu;</w:t>
      </w:r>
    </w:p>
    <w:p>
      <w:pPr>
        <w:numPr>
          <w:ilvl w:val="0"/>
          <w:numId w:val="9"/>
        </w:numPr>
        <w:tabs>
          <w:tab w:val="left" w:pos="683"/>
          <w:tab w:val="clear" w:pos="720"/>
        </w:tabs>
        <w:spacing w:line="276" w:lineRule="auto"/>
        <w:ind w:left="680" w:hanging="340"/>
        <w:jc w:val="both"/>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numPr>
          <w:ilvl w:val="0"/>
          <w:numId w:val="9"/>
        </w:numPr>
        <w:tabs>
          <w:tab w:val="left" w:pos="683"/>
          <w:tab w:val="clear" w:pos="720"/>
        </w:tabs>
        <w:spacing w:line="276" w:lineRule="auto"/>
        <w:ind w:left="680" w:hanging="340"/>
        <w:jc w:val="both"/>
        <w:rPr>
          <w:color w:val="000000"/>
        </w:rPr>
      </w:pPr>
      <w:r>
        <w:rPr>
          <w:color w:val="000000"/>
        </w:rPr>
        <w:t>zapewnienie we własnym zakresie wywozu i utylizacji odpadów budowlanych (śmieci, gruz i inne);</w:t>
      </w:r>
    </w:p>
    <w:p>
      <w:pPr>
        <w:numPr>
          <w:ilvl w:val="0"/>
          <w:numId w:val="9"/>
        </w:numPr>
        <w:tabs>
          <w:tab w:val="left" w:pos="683"/>
          <w:tab w:val="clear" w:pos="720"/>
        </w:tabs>
        <w:spacing w:line="276" w:lineRule="auto"/>
        <w:ind w:left="680" w:hanging="340"/>
        <w:jc w:val="both"/>
        <w:rPr>
          <w:color w:val="000000"/>
        </w:rPr>
      </w:pPr>
      <w:r>
        <w:rPr>
          <w:color w:val="000000"/>
        </w:rPr>
        <w:t>prowadzenie robót z zachowaniem należytej ostrożności, zgodnie z obowiązującymi w tym zakresie normami i przepisami prawnymi;</w:t>
      </w:r>
    </w:p>
    <w:p>
      <w:pPr>
        <w:numPr>
          <w:ilvl w:val="0"/>
          <w:numId w:val="9"/>
        </w:numPr>
        <w:tabs>
          <w:tab w:val="left" w:pos="683"/>
          <w:tab w:val="clear" w:pos="720"/>
        </w:tabs>
        <w:spacing w:line="276" w:lineRule="auto"/>
        <w:ind w:left="680" w:hanging="340"/>
        <w:jc w:val="both"/>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rFonts w:hint="default"/>
          <w:color w:val="000000"/>
          <w:highlight w:val="none"/>
          <w:lang w:val="pl-PL"/>
        </w:rPr>
        <w:t xml:space="preserve"> </w:t>
      </w:r>
      <w:r>
        <w:rPr>
          <w:color w:val="000000"/>
          <w:highlight w:val="none"/>
        </w:rPr>
        <w:t>;</w:t>
      </w:r>
    </w:p>
    <w:p>
      <w:pPr>
        <w:numPr>
          <w:ilvl w:val="0"/>
          <w:numId w:val="9"/>
        </w:numPr>
        <w:tabs>
          <w:tab w:val="left" w:pos="683"/>
          <w:tab w:val="clear" w:pos="720"/>
        </w:tabs>
        <w:spacing w:line="276" w:lineRule="auto"/>
        <w:ind w:left="680" w:hanging="340"/>
        <w:jc w:val="both"/>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numPr>
          <w:ilvl w:val="0"/>
          <w:numId w:val="9"/>
        </w:numPr>
        <w:tabs>
          <w:tab w:val="left" w:pos="683"/>
          <w:tab w:val="clear" w:pos="720"/>
        </w:tabs>
        <w:spacing w:line="276" w:lineRule="auto"/>
        <w:ind w:left="680" w:hanging="340"/>
        <w:jc w:val="both"/>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numPr>
          <w:ilvl w:val="0"/>
          <w:numId w:val="9"/>
        </w:numPr>
        <w:tabs>
          <w:tab w:val="left" w:pos="683"/>
          <w:tab w:val="clear" w:pos="720"/>
        </w:tabs>
        <w:spacing w:line="276" w:lineRule="auto"/>
        <w:ind w:left="680" w:hanging="340"/>
        <w:jc w:val="both"/>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numPr>
          <w:ilvl w:val="0"/>
          <w:numId w:val="9"/>
        </w:numPr>
        <w:tabs>
          <w:tab w:val="left" w:pos="683"/>
          <w:tab w:val="clear" w:pos="720"/>
        </w:tabs>
        <w:spacing w:line="276" w:lineRule="auto"/>
        <w:ind w:left="680" w:hanging="340"/>
        <w:jc w:val="both"/>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§8</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numPr>
          <w:ilvl w:val="0"/>
          <w:numId w:val="9"/>
        </w:numPr>
        <w:tabs>
          <w:tab w:val="left" w:pos="683"/>
          <w:tab w:val="clear" w:pos="720"/>
        </w:tabs>
        <w:spacing w:line="276" w:lineRule="auto"/>
        <w:ind w:left="680" w:hanging="340"/>
        <w:jc w:val="both"/>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color w:val="000000"/>
          <w:highlight w:val="none"/>
        </w:rPr>
        <w:t>;</w:t>
      </w:r>
    </w:p>
    <w:p>
      <w:pPr>
        <w:numPr>
          <w:ilvl w:val="0"/>
          <w:numId w:val="9"/>
        </w:numPr>
        <w:tabs>
          <w:tab w:val="left" w:pos="683"/>
          <w:tab w:val="clear" w:pos="720"/>
        </w:tabs>
        <w:spacing w:line="276" w:lineRule="auto"/>
        <w:ind w:left="680" w:hanging="340"/>
        <w:jc w:val="both"/>
        <w:rPr>
          <w:color w:val="000000"/>
        </w:rPr>
      </w:pPr>
      <w:r>
        <w:rPr>
          <w:color w:val="000000"/>
        </w:rPr>
        <w:t>usuwanie wszelkich wad i usterek lub niezgodności robót z dokumentacją wskazanych przez Nadzór Inwestorski;</w:t>
      </w:r>
    </w:p>
    <w:p>
      <w:pPr>
        <w:numPr>
          <w:ilvl w:val="0"/>
          <w:numId w:val="9"/>
        </w:numPr>
        <w:tabs>
          <w:tab w:val="left" w:pos="683"/>
          <w:tab w:val="clear" w:pos="720"/>
        </w:tabs>
        <w:spacing w:line="276" w:lineRule="auto"/>
        <w:ind w:left="680" w:hanging="340"/>
        <w:jc w:val="both"/>
        <w:rPr>
          <w:color w:val="000000"/>
        </w:rPr>
      </w:pPr>
      <w:r>
        <w:rPr>
          <w:color w:val="000000"/>
        </w:rPr>
        <w:t>koordynacja robót podwykonawców;</w:t>
      </w:r>
    </w:p>
    <w:p>
      <w:pPr>
        <w:numPr>
          <w:ilvl w:val="0"/>
          <w:numId w:val="9"/>
        </w:numPr>
        <w:tabs>
          <w:tab w:val="left" w:pos="683"/>
          <w:tab w:val="clear" w:pos="720"/>
        </w:tabs>
        <w:spacing w:line="276" w:lineRule="auto"/>
        <w:ind w:left="680" w:hanging="340"/>
        <w:jc w:val="both"/>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numPr>
          <w:ilvl w:val="0"/>
          <w:numId w:val="9"/>
        </w:numPr>
        <w:tabs>
          <w:tab w:val="left" w:pos="683"/>
          <w:tab w:val="clear" w:pos="720"/>
        </w:tabs>
        <w:spacing w:line="276" w:lineRule="auto"/>
        <w:ind w:left="680" w:hanging="340"/>
        <w:jc w:val="both"/>
        <w:rPr>
          <w:color w:val="000000"/>
        </w:rPr>
      </w:pPr>
      <w:r>
        <w:rPr>
          <w:color w:val="000000"/>
        </w:rPr>
        <w:t>usuwanie usterek i wad w ramach gwarancji i rękojmi, w terminie wskazanym przez Zamawiającego;</w:t>
      </w:r>
    </w:p>
    <w:p>
      <w:pPr>
        <w:numPr>
          <w:ilvl w:val="0"/>
          <w:numId w:val="9"/>
        </w:numPr>
        <w:tabs>
          <w:tab w:val="left" w:pos="683"/>
          <w:tab w:val="clear" w:pos="720"/>
        </w:tabs>
        <w:spacing w:line="276" w:lineRule="auto"/>
        <w:ind w:left="680" w:hanging="340"/>
        <w:jc w:val="both"/>
        <w:rPr>
          <w:color w:val="000000"/>
        </w:rPr>
      </w:pPr>
      <w:r>
        <w:rPr>
          <w:color w:val="000000"/>
        </w:rPr>
        <w:t>wykonanie na własny koszt wszelkich badań wymaganych odrębnymi przepisami, oraz badań laboratoryjnych w przypadku wątpliwości Zamawiającego co do jakości stosowanych materiałów;</w:t>
      </w:r>
    </w:p>
    <w:p>
      <w:pPr>
        <w:numPr>
          <w:ilvl w:val="0"/>
          <w:numId w:val="9"/>
        </w:numPr>
        <w:tabs>
          <w:tab w:val="left" w:pos="683"/>
          <w:tab w:val="clear" w:pos="720"/>
        </w:tabs>
        <w:spacing w:line="276" w:lineRule="auto"/>
        <w:ind w:left="680" w:hanging="340"/>
        <w:jc w:val="both"/>
        <w:rPr>
          <w:color w:val="000000"/>
        </w:rPr>
      </w:pPr>
      <w:r>
        <w:rPr>
          <w:color w:val="000000"/>
        </w:rPr>
        <w:t>uzgadnianie z Inspektorem Nadzoru zamiennych rozwiązań w zakresie technologii wykonania, zastosowanych materiałów lub wyrobów wskazanych w dokumentacji, w przypadku ich zaproponowania;</w:t>
      </w:r>
    </w:p>
    <w:p>
      <w:pPr>
        <w:numPr>
          <w:ilvl w:val="0"/>
          <w:numId w:val="9"/>
        </w:numPr>
        <w:tabs>
          <w:tab w:val="left" w:pos="683"/>
          <w:tab w:val="clear" w:pos="720"/>
        </w:tabs>
        <w:spacing w:line="276" w:lineRule="auto"/>
        <w:ind w:left="680" w:hanging="340"/>
        <w:jc w:val="both"/>
        <w:rPr>
          <w:color w:val="000000"/>
        </w:rPr>
      </w:pPr>
      <w:r>
        <w:rPr>
          <w:color w:val="000000"/>
        </w:rPr>
        <w:t>niezwłoczne informowanie Inspektora Nadzoru o problemach technicznych lub okolicznościach, które mogą wpłynąć na jakość robót lub termin zakończenia robót.</w:t>
      </w:r>
    </w:p>
    <w:p>
      <w:pPr>
        <w:numPr>
          <w:ilvl w:val="0"/>
          <w:numId w:val="7"/>
        </w:numPr>
        <w:tabs>
          <w:tab w:val="left" w:pos="335"/>
          <w:tab w:val="clear" w:pos="720"/>
        </w:tabs>
        <w:spacing w:line="276" w:lineRule="auto"/>
        <w:ind w:left="340" w:leftChars="0" w:hanging="340" w:firstLineChars="0"/>
        <w:jc w:val="both"/>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numPr>
          <w:ilvl w:val="0"/>
          <w:numId w:val="7"/>
        </w:numPr>
        <w:tabs>
          <w:tab w:val="left" w:pos="335"/>
          <w:tab w:val="clear" w:pos="720"/>
        </w:tabs>
        <w:spacing w:line="276" w:lineRule="auto"/>
        <w:ind w:left="340" w:leftChars="0" w:hanging="340" w:firstLineChars="0"/>
        <w:jc w:val="both"/>
      </w:pPr>
      <w:r>
        <w:rPr>
          <w:color w:val="000000"/>
        </w:rPr>
        <w:t>Wykonawca zobowiązany jest zapewnić wykonanie i kierowanie robotami objętymi umową przez osoby posiadające stosowne kwalifikacje zawodowe i uprawnienia budowlane.</w:t>
      </w:r>
    </w:p>
    <w:p>
      <w:pPr>
        <w:numPr>
          <w:ilvl w:val="0"/>
          <w:numId w:val="7"/>
        </w:numPr>
        <w:tabs>
          <w:tab w:val="left" w:pos="335"/>
          <w:tab w:val="clear" w:pos="720"/>
        </w:tabs>
        <w:spacing w:line="276" w:lineRule="auto"/>
        <w:ind w:left="340" w:leftChars="0" w:hanging="340" w:firstLineChars="0"/>
        <w:jc w:val="both"/>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numPr>
          <w:ilvl w:val="0"/>
          <w:numId w:val="7"/>
        </w:numPr>
        <w:tabs>
          <w:tab w:val="left" w:pos="335"/>
          <w:tab w:val="clear" w:pos="720"/>
        </w:tabs>
        <w:spacing w:line="276" w:lineRule="auto"/>
        <w:ind w:left="340" w:leftChars="0" w:hanging="340" w:firstLineChars="0"/>
        <w:jc w:val="both"/>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numPr>
          <w:ilvl w:val="0"/>
          <w:numId w:val="7"/>
        </w:numPr>
        <w:tabs>
          <w:tab w:val="left" w:pos="335"/>
          <w:tab w:val="clear" w:pos="720"/>
        </w:tabs>
        <w:spacing w:line="276" w:lineRule="auto"/>
        <w:ind w:left="340" w:leftChars="0" w:hanging="340" w:firstLineChars="0"/>
        <w:jc w:val="both"/>
        <w:rPr>
          <w:color w:val="000000"/>
        </w:rPr>
      </w:pPr>
      <w:r>
        <w:rPr>
          <w:rFonts w:hint="default"/>
          <w:color w:val="000000"/>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numPr>
          <w:ilvl w:val="0"/>
          <w:numId w:val="7"/>
        </w:numPr>
        <w:tabs>
          <w:tab w:val="left" w:pos="335"/>
          <w:tab w:val="clear" w:pos="720"/>
        </w:tabs>
        <w:spacing w:line="276" w:lineRule="auto"/>
        <w:ind w:left="340" w:leftChars="0" w:hanging="340" w:firstLineChars="0"/>
        <w:jc w:val="both"/>
        <w:rPr>
          <w:color w:val="000000"/>
        </w:rPr>
      </w:pPr>
      <w:r>
        <w:rPr>
          <w:color w:val="000000"/>
        </w:rPr>
        <w:t>We wszystkich sprawach nie objętych niniejszą umową będą obowiązywały zapisy i zalecenia dokumentacji projektowej i specyfikacji technicznej wykonania i odbioru robót.</w:t>
      </w:r>
    </w:p>
    <w:p>
      <w:pPr>
        <w:numPr>
          <w:ilvl w:val="0"/>
          <w:numId w:val="7"/>
        </w:numPr>
        <w:tabs>
          <w:tab w:val="left" w:pos="335"/>
          <w:tab w:val="clear" w:pos="720"/>
        </w:tabs>
        <w:spacing w:line="276" w:lineRule="auto"/>
        <w:ind w:left="340" w:leftChars="0" w:hanging="340" w:firstLineChars="0"/>
        <w:jc w:val="both"/>
      </w:pPr>
      <w:r>
        <w:rPr>
          <w:b/>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§5</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zobowiązuje się zapewnić kierowanie budową przez osoby posiadające uprawnienia budowlane oraz doświadczenie,. </w:t>
      </w:r>
    </w:p>
    <w:p>
      <w:pPr>
        <w:numPr>
          <w:ilvl w:val="0"/>
          <w:numId w:val="10"/>
        </w:numPr>
        <w:tabs>
          <w:tab w:val="clear" w:pos="720"/>
        </w:tabs>
        <w:autoSpaceDE w:val="0"/>
        <w:ind w:left="357" w:hanging="357"/>
        <w:jc w:val="both"/>
        <w:rPr>
          <w:rFonts w:hint="default" w:ascii="Times New Roman" w:hAnsi="Times New Roman" w:cs="Times New Roman"/>
        </w:rPr>
      </w:pPr>
      <w:r>
        <w:rPr>
          <w:rFonts w:hint="default" w:ascii="Times New Roman" w:hAnsi="Times New Roman" w:cs="Times New Roman"/>
        </w:rPr>
        <w:t>Wykonawca zobowiązuje się skierować do kierowania budową kierownika budowy</w:t>
      </w:r>
      <w:r>
        <w:rPr>
          <w:rFonts w:hint="default" w:ascii="Times New Roman" w:hAnsi="Times New Roman" w:cs="Times New Roman"/>
        </w:rPr>
        <w:br w:type="textWrapping"/>
      </w:r>
      <w:r>
        <w:rPr>
          <w:rFonts w:hint="default" w:ascii="Times New Roman" w:hAnsi="Times New Roman" w:cs="Times New Roman"/>
          <w:b/>
          <w:bCs/>
        </w:rPr>
        <w:t>………………………………</w:t>
      </w:r>
      <w:r>
        <w:rPr>
          <w:rFonts w:hint="default" w:ascii="Times New Roman" w:hAnsi="Times New Roman" w:cs="Times New Roman"/>
        </w:rPr>
        <w:t xml:space="preserve"> – upr. bud. nr ………………………………. ,</w:t>
      </w:r>
    </w:p>
    <w:p>
      <w:pPr>
        <w:keepNext w:val="0"/>
        <w:keepLines w:val="0"/>
        <w:pageBreakBefore w:val="0"/>
        <w:widowControl/>
        <w:numPr>
          <w:ilvl w:val="0"/>
          <w:numId w:val="10"/>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yellow"/>
        </w:rPr>
        <w:t>(t.j. Dz. U. z 202</w:t>
      </w:r>
      <w:r>
        <w:rPr>
          <w:rFonts w:hint="default" w:cs="Times New Roman"/>
          <w:color w:val="000000"/>
          <w:highlight w:val="yellow"/>
          <w:lang w:val="pl-PL"/>
        </w:rPr>
        <w:t>3</w:t>
      </w:r>
      <w:r>
        <w:rPr>
          <w:rFonts w:hint="default" w:ascii="Times New Roman" w:hAnsi="Times New Roman" w:cs="Times New Roman"/>
          <w:color w:val="000000"/>
          <w:highlight w:val="yellow"/>
        </w:rPr>
        <w:t xml:space="preserve"> r., poz. </w:t>
      </w:r>
      <w:r>
        <w:rPr>
          <w:rFonts w:hint="default" w:cs="Times New Roman"/>
          <w:color w:val="000000"/>
          <w:highlight w:val="yellow"/>
          <w:lang w:val="pl-PL"/>
        </w:rPr>
        <w:t>682</w:t>
      </w:r>
      <w:r>
        <w:rPr>
          <w:rFonts w:hint="default" w:ascii="Times New Roman" w:hAnsi="Times New Roman" w:cs="Times New Roman"/>
          <w:color w:val="000000"/>
          <w:highlight w:val="yellow"/>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w:t>
      </w:r>
      <w:bookmarkStart w:id="0" w:name="_GoBack"/>
      <w:bookmarkEnd w:id="0"/>
      <w:r>
        <w:rPr>
          <w:rFonts w:hint="default" w:ascii="Times New Roman" w:hAnsi="Times New Roman" w:cs="Times New Roman"/>
          <w:color w:val="000000"/>
        </w:rPr>
        <w:t>zabezpieczeń, jak również za ich stałą sprawność techniczną.</w:t>
      </w:r>
    </w:p>
    <w:p>
      <w:pPr>
        <w:numPr>
          <w:ilvl w:val="0"/>
          <w:numId w:val="10"/>
        </w:numPr>
        <w:tabs>
          <w:tab w:val="clear" w:pos="720"/>
        </w:tabs>
        <w:autoSpaceDE w:val="0"/>
        <w:ind w:left="357" w:hanging="357"/>
        <w:jc w:val="both"/>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1"/>
        <w:numPr>
          <w:ilvl w:val="0"/>
          <w:numId w:val="10"/>
        </w:numPr>
        <w:tabs>
          <w:tab w:val="clear" w:pos="720"/>
        </w:tabs>
        <w:ind w:left="357" w:hanging="357"/>
        <w:jc w:val="both"/>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1"/>
        <w:numPr>
          <w:ilvl w:val="0"/>
          <w:numId w:val="10"/>
        </w:numPr>
        <w:tabs>
          <w:tab w:val="clear" w:pos="720"/>
        </w:tabs>
        <w:ind w:left="357" w:hanging="357"/>
        <w:jc w:val="both"/>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numPr>
          <w:ilvl w:val="0"/>
          <w:numId w:val="10"/>
        </w:numPr>
        <w:tabs>
          <w:tab w:val="clear" w:pos="720"/>
        </w:tabs>
        <w:autoSpaceDE w:val="0"/>
        <w:ind w:left="357" w:hanging="357"/>
        <w:jc w:val="both"/>
        <w:rPr>
          <w:rFonts w:hint="default" w:ascii="Times New Roman" w:hAnsi="Times New Roman" w:cs="Times New Roman"/>
        </w:rPr>
      </w:pPr>
      <w:r>
        <w:rPr>
          <w:rFonts w:hint="default" w:ascii="Times New Roman" w:hAnsi="Times New Roman" w:cs="Times New Roman"/>
        </w:rPr>
        <w:t>Wykonawca zapłaci Zamawiającemu karę umowną w kwocie 5.000,00 zł z tytułu skierowania do kierowania Robotami innych osób niż wskazane w Umowie, za każdy taki przypadek.</w:t>
      </w: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6</w:t>
      </w:r>
    </w:p>
    <w:p>
      <w:pPr>
        <w:spacing w:line="276" w:lineRule="auto"/>
        <w:jc w:val="center"/>
        <w:rPr>
          <w:color w:val="000000"/>
        </w:rPr>
      </w:pPr>
      <w:r>
        <w:rPr>
          <w:b/>
          <w:color w:val="000000"/>
        </w:rPr>
        <w:t>Podwykonawcy</w:t>
      </w:r>
    </w:p>
    <w:p>
      <w:pPr>
        <w:keepNext w:val="0"/>
        <w:keepLines w:val="0"/>
        <w:pageBreakBefore w:val="0"/>
        <w:widowControl/>
        <w:numPr>
          <w:ilvl w:val="0"/>
          <w:numId w:val="11"/>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1"/>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1"/>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1"/>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2"/>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2"/>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2"/>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2"/>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2"/>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numPr>
          <w:ilvl w:val="0"/>
          <w:numId w:val="11"/>
        </w:numPr>
        <w:spacing w:line="276" w:lineRule="auto"/>
        <w:ind w:left="340" w:leftChars="0" w:hanging="340" w:firstLineChars="0"/>
        <w:jc w:val="both"/>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numPr>
          <w:ilvl w:val="0"/>
          <w:numId w:val="11"/>
        </w:numPr>
        <w:tabs>
          <w:tab w:val="left" w:pos="342"/>
          <w:tab w:val="clear" w:pos="720"/>
        </w:tabs>
        <w:spacing w:line="276" w:lineRule="auto"/>
        <w:ind w:left="340" w:leftChars="0" w:hanging="340" w:firstLineChars="0"/>
        <w:jc w:val="both"/>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numPr>
          <w:ilvl w:val="0"/>
          <w:numId w:val="11"/>
        </w:numPr>
        <w:tabs>
          <w:tab w:val="left" w:pos="342"/>
          <w:tab w:val="clear" w:pos="720"/>
        </w:tabs>
        <w:spacing w:line="276" w:lineRule="auto"/>
        <w:ind w:left="340" w:leftChars="0" w:hanging="340" w:firstLineChars="0"/>
        <w:jc w:val="both"/>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3"/>
        </w:numPr>
        <w:tabs>
          <w:tab w:val="left" w:pos="675"/>
          <w:tab w:val="clear" w:pos="720"/>
        </w:tabs>
        <w:spacing w:line="276" w:lineRule="auto"/>
        <w:ind w:left="680" w:hanging="340"/>
        <w:jc w:val="both"/>
        <w:rPr>
          <w:color w:val="000000"/>
        </w:rPr>
      </w:pPr>
      <w:r>
        <w:rPr>
          <w:color w:val="000000"/>
        </w:rPr>
        <w:t xml:space="preserve">termin zapłaty wynagrodzenia podwykonawcy lub dalszemu podwykonawcy przewidziany w umowie </w:t>
      </w:r>
      <w:r>
        <w:rPr>
          <w:color w:val="000000"/>
        </w:rPr>
        <w:br w:type="textWrapping"/>
      </w:r>
      <w:r>
        <w:rPr>
          <w:color w:val="000000"/>
        </w:rPr>
        <w:t>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3"/>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3"/>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3"/>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3"/>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3"/>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 xml:space="preserve">Umowa o podwykonawstwo nie może zawierać postanowień: </w:t>
      </w:r>
    </w:p>
    <w:p>
      <w:pPr>
        <w:numPr>
          <w:ilvl w:val="0"/>
          <w:numId w:val="14"/>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4"/>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14"/>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numPr>
          <w:ilvl w:val="0"/>
          <w:numId w:val="11"/>
        </w:numPr>
        <w:tabs>
          <w:tab w:val="left" w:pos="335"/>
          <w:tab w:val="clear" w:pos="720"/>
        </w:tabs>
        <w:spacing w:line="276" w:lineRule="auto"/>
        <w:ind w:left="340" w:leftChars="0" w:hanging="340" w:firstLineChars="0"/>
        <w:jc w:val="both"/>
        <w:rPr>
          <w:color w:val="000000"/>
        </w:rPr>
      </w:pPr>
      <w:r>
        <w:rPr>
          <w:color w:val="000000"/>
        </w:rPr>
        <w:t>Zasady rozliczeń:</w:t>
      </w:r>
    </w:p>
    <w:p>
      <w:pPr>
        <w:numPr>
          <w:ilvl w:val="0"/>
          <w:numId w:val="15"/>
        </w:numPr>
        <w:tabs>
          <w:tab w:val="left" w:pos="675"/>
          <w:tab w:val="clear" w:pos="720"/>
        </w:tabs>
        <w:spacing w:line="276" w:lineRule="auto"/>
        <w:ind w:left="680" w:hanging="340"/>
        <w:jc w:val="both"/>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numPr>
          <w:ilvl w:val="0"/>
          <w:numId w:val="15"/>
        </w:numPr>
        <w:tabs>
          <w:tab w:val="left" w:pos="675"/>
          <w:tab w:val="clear" w:pos="720"/>
        </w:tabs>
        <w:spacing w:line="276" w:lineRule="auto"/>
        <w:ind w:left="680" w:hanging="340"/>
        <w:jc w:val="both"/>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numPr>
          <w:ilvl w:val="0"/>
          <w:numId w:val="15"/>
        </w:numPr>
        <w:tabs>
          <w:tab w:val="left" w:pos="675"/>
          <w:tab w:val="clear" w:pos="720"/>
        </w:tabs>
        <w:spacing w:line="276" w:lineRule="auto"/>
        <w:ind w:left="680" w:hanging="340"/>
        <w:jc w:val="both"/>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numPr>
          <w:ilvl w:val="0"/>
          <w:numId w:val="15"/>
        </w:numPr>
        <w:tabs>
          <w:tab w:val="left" w:pos="675"/>
          <w:tab w:val="clear" w:pos="720"/>
        </w:tabs>
        <w:spacing w:line="276" w:lineRule="auto"/>
        <w:ind w:left="680" w:hanging="340"/>
        <w:jc w:val="both"/>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numPr>
          <w:ilvl w:val="0"/>
          <w:numId w:val="15"/>
        </w:numPr>
        <w:tabs>
          <w:tab w:val="left" w:pos="675"/>
          <w:tab w:val="clear" w:pos="720"/>
        </w:tabs>
        <w:spacing w:line="276" w:lineRule="auto"/>
        <w:ind w:left="680" w:hanging="340"/>
        <w:jc w:val="both"/>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numPr>
          <w:ilvl w:val="0"/>
          <w:numId w:val="15"/>
        </w:numPr>
        <w:tabs>
          <w:tab w:val="left" w:pos="675"/>
          <w:tab w:val="clear" w:pos="720"/>
        </w:tabs>
        <w:spacing w:line="276" w:lineRule="auto"/>
        <w:ind w:left="680" w:hanging="340"/>
        <w:jc w:val="both"/>
        <w:rPr>
          <w:color w:val="000000"/>
        </w:rPr>
      </w:pPr>
      <w:r>
        <w:rPr>
          <w:color w:val="000000"/>
        </w:rPr>
        <w:t>bezpośrednia zapłata obejmuje wyłącznie należne wynagrodzenie, bez odsetek, należnych podwykonawcy lub dalszemu podwykonawcy;</w:t>
      </w:r>
    </w:p>
    <w:p>
      <w:pPr>
        <w:numPr>
          <w:ilvl w:val="0"/>
          <w:numId w:val="15"/>
        </w:numPr>
        <w:tabs>
          <w:tab w:val="left" w:pos="675"/>
          <w:tab w:val="clear" w:pos="720"/>
        </w:tabs>
        <w:spacing w:line="276" w:lineRule="auto"/>
        <w:ind w:left="680" w:hanging="340"/>
        <w:jc w:val="both"/>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numPr>
          <w:ilvl w:val="0"/>
          <w:numId w:val="15"/>
        </w:numPr>
        <w:tabs>
          <w:tab w:val="left" w:pos="675"/>
          <w:tab w:val="clear" w:pos="720"/>
        </w:tabs>
        <w:spacing w:line="276" w:lineRule="auto"/>
        <w:ind w:left="680" w:hanging="340"/>
        <w:jc w:val="both"/>
        <w:rPr>
          <w:color w:val="000000"/>
        </w:rPr>
      </w:pPr>
      <w:r>
        <w:rPr>
          <w:color w:val="000000"/>
        </w:rPr>
        <w:t>w przypadku zgłoszenia uwag, o których mowa w pkt. 7 w terminie wskazanym przez Zamawiającego, Zamawiający może:</w:t>
      </w:r>
    </w:p>
    <w:p>
      <w:pPr>
        <w:numPr>
          <w:ilvl w:val="0"/>
          <w:numId w:val="16"/>
        </w:numPr>
        <w:spacing w:line="276" w:lineRule="auto"/>
        <w:ind w:left="1020" w:hanging="340"/>
        <w:jc w:val="both"/>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numPr>
          <w:ilvl w:val="0"/>
          <w:numId w:val="16"/>
        </w:numPr>
        <w:spacing w:line="276" w:lineRule="auto"/>
        <w:ind w:left="1020" w:hanging="340"/>
        <w:jc w:val="both"/>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numPr>
          <w:ilvl w:val="0"/>
          <w:numId w:val="16"/>
        </w:numPr>
        <w:spacing w:line="276" w:lineRule="auto"/>
        <w:ind w:left="1020" w:hanging="340"/>
        <w:jc w:val="both"/>
        <w:rPr>
          <w:color w:val="000000"/>
        </w:rPr>
      </w:pPr>
      <w:r>
        <w:rPr>
          <w:color w:val="000000"/>
        </w:rPr>
        <w:t>dokonać bezpośredniej zapłaty wynagrodzenia podwykonawcy lub dalszemu podwykonawcy jeżeli podwykonawca lub dalszy podwykonawca wykaże zasadność takiej zapłaty;</w:t>
      </w:r>
    </w:p>
    <w:p>
      <w:pPr>
        <w:numPr>
          <w:ilvl w:val="0"/>
          <w:numId w:val="17"/>
        </w:numPr>
        <w:tabs>
          <w:tab w:val="left" w:pos="675"/>
          <w:tab w:val="left" w:pos="682"/>
          <w:tab w:val="left" w:pos="2136"/>
          <w:tab w:val="clear" w:pos="720"/>
        </w:tabs>
        <w:spacing w:line="276" w:lineRule="auto"/>
        <w:ind w:left="680" w:hanging="340"/>
        <w:jc w:val="both"/>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numPr>
          <w:ilvl w:val="0"/>
          <w:numId w:val="17"/>
        </w:numPr>
        <w:tabs>
          <w:tab w:val="left" w:pos="675"/>
          <w:tab w:val="left" w:pos="682"/>
          <w:tab w:val="left" w:pos="2136"/>
          <w:tab w:val="clear" w:pos="720"/>
        </w:tabs>
        <w:spacing w:line="276" w:lineRule="auto"/>
        <w:ind w:left="680" w:hanging="340"/>
        <w:jc w:val="both"/>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numPr>
          <w:ilvl w:val="0"/>
          <w:numId w:val="17"/>
        </w:numPr>
        <w:tabs>
          <w:tab w:val="left" w:pos="675"/>
          <w:tab w:val="left" w:pos="682"/>
          <w:tab w:val="left" w:pos="2136"/>
          <w:tab w:val="clear" w:pos="720"/>
        </w:tabs>
        <w:spacing w:line="276" w:lineRule="auto"/>
        <w:ind w:left="680" w:hanging="340"/>
        <w:jc w:val="both"/>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numPr>
          <w:ilvl w:val="0"/>
          <w:numId w:val="11"/>
        </w:numPr>
        <w:tabs>
          <w:tab w:val="left" w:pos="335"/>
          <w:tab w:val="left" w:pos="338"/>
          <w:tab w:val="clear" w:pos="720"/>
        </w:tabs>
        <w:spacing w:line="276" w:lineRule="auto"/>
        <w:ind w:left="340" w:leftChars="0" w:hanging="340" w:firstLineChars="0"/>
        <w:jc w:val="both"/>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numPr>
          <w:ilvl w:val="0"/>
          <w:numId w:val="11"/>
        </w:numPr>
        <w:tabs>
          <w:tab w:val="left" w:pos="335"/>
          <w:tab w:val="left" w:pos="338"/>
          <w:tab w:val="clear" w:pos="720"/>
        </w:tabs>
        <w:spacing w:line="276" w:lineRule="auto"/>
        <w:ind w:left="340" w:leftChars="0" w:hanging="340" w:firstLineChars="0"/>
        <w:jc w:val="both"/>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7</w:t>
      </w:r>
    </w:p>
    <w:p>
      <w:pPr>
        <w:spacing w:line="276" w:lineRule="auto"/>
        <w:jc w:val="center"/>
        <w:rPr>
          <w:color w:val="000000"/>
        </w:rPr>
      </w:pPr>
      <w:r>
        <w:rPr>
          <w:b/>
          <w:color w:val="000000"/>
        </w:rPr>
        <w:t>Wynagrodzenie</w:t>
      </w:r>
    </w:p>
    <w:p>
      <w:pPr>
        <w:numPr>
          <w:ilvl w:val="0"/>
          <w:numId w:val="18"/>
        </w:numPr>
        <w:tabs>
          <w:tab w:val="left" w:pos="335"/>
          <w:tab w:val="clear" w:pos="720"/>
        </w:tabs>
        <w:spacing w:before="120" w:beforeLines="50" w:line="276" w:lineRule="auto"/>
        <w:ind w:left="340" w:hanging="340"/>
        <w:jc w:val="both"/>
        <w:rPr>
          <w:color w:val="000000"/>
        </w:rPr>
      </w:pPr>
      <w:r>
        <w:rPr>
          <w:color w:val="000000"/>
        </w:rPr>
        <w:t xml:space="preserve">Za wykonane roboty 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r>
        <w:rPr>
          <w:color w:val="000000"/>
        </w:rPr>
        <w:t>..............................</w:t>
      </w:r>
      <w:r>
        <w:rPr>
          <w:rFonts w:hint="default"/>
          <w:color w:val="000000"/>
          <w:lang w:val="pl-PL"/>
        </w:rPr>
        <w:t xml:space="preserve"> z</w:t>
      </w:r>
      <w:r>
        <w:rPr>
          <w:color w:val="000000"/>
        </w:rPr>
        <w:t xml:space="preserve">ł brutto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r>
        <w:rPr>
          <w:rFonts w:hint="default"/>
          <w:color w:val="000000"/>
          <w:lang w:val="pl-PL"/>
        </w:rPr>
        <w:t xml:space="preserve"> w kwocie .............................. </w:t>
      </w:r>
      <w:r>
        <w:rPr>
          <w:color w:val="000000"/>
        </w:rPr>
        <w:t>(słownie: ........................................................).</w:t>
      </w:r>
    </w:p>
    <w:p>
      <w:pPr>
        <w:numPr>
          <w:ilvl w:val="0"/>
          <w:numId w:val="18"/>
        </w:numPr>
        <w:tabs>
          <w:tab w:val="left" w:pos="335"/>
          <w:tab w:val="clear" w:pos="720"/>
        </w:tabs>
        <w:spacing w:line="276" w:lineRule="auto"/>
        <w:ind w:left="340" w:hanging="340"/>
        <w:jc w:val="both"/>
        <w:rPr>
          <w:color w:val="000000"/>
        </w:rPr>
      </w:pPr>
      <w:r>
        <w:rPr>
          <w:color w:val="000000"/>
        </w:rPr>
        <w:t>Kwota wymieniona w ust. 1 zawiera wszystkie koszty związane z realizacją robót objętych dokumentacją wykonawczą.</w:t>
      </w:r>
    </w:p>
    <w:p>
      <w:pPr>
        <w:numPr>
          <w:ilvl w:val="0"/>
          <w:numId w:val="18"/>
        </w:numPr>
        <w:tabs>
          <w:tab w:val="left" w:pos="335"/>
          <w:tab w:val="clear" w:pos="720"/>
        </w:tabs>
        <w:spacing w:line="276" w:lineRule="auto"/>
        <w:ind w:left="340" w:hanging="340"/>
        <w:jc w:val="both"/>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numPr>
          <w:ilvl w:val="0"/>
          <w:numId w:val="18"/>
        </w:numPr>
        <w:tabs>
          <w:tab w:val="left" w:pos="335"/>
          <w:tab w:val="clear" w:pos="720"/>
        </w:tabs>
        <w:spacing w:line="276" w:lineRule="auto"/>
        <w:ind w:left="340" w:hanging="340"/>
        <w:jc w:val="both"/>
        <w:rPr>
          <w:color w:val="000000"/>
        </w:rPr>
      </w:pPr>
      <w:r>
        <w:rPr>
          <w:color w:val="000000"/>
        </w:rPr>
        <w:t>Niedoszacowanie, pominięcie oraz brak rozpoznania zakresu przedmiotu umowy nie może być podstawą do żądania zmiany wynagrodzenia ryczałtowego określonego w ust. 1.</w:t>
      </w:r>
    </w:p>
    <w:p>
      <w:pPr>
        <w:numPr>
          <w:ilvl w:val="0"/>
          <w:numId w:val="18"/>
        </w:numPr>
        <w:tabs>
          <w:tab w:val="left" w:pos="335"/>
          <w:tab w:val="clear" w:pos="720"/>
        </w:tabs>
        <w:spacing w:line="276" w:lineRule="auto"/>
        <w:ind w:left="340" w:hanging="340"/>
        <w:jc w:val="both"/>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pPr>
      <w:r>
        <w:rPr>
          <w:b/>
          <w:color w:val="000000"/>
        </w:rPr>
        <w:t>§</w:t>
      </w:r>
      <w:r>
        <w:rPr>
          <w:rFonts w:hint="default"/>
          <w:b/>
          <w:color w:val="000000"/>
          <w:lang w:val="pl-PL"/>
        </w:rPr>
        <w:t>8</w:t>
      </w:r>
    </w:p>
    <w:p>
      <w:pPr>
        <w:spacing w:line="276" w:lineRule="auto"/>
        <w:jc w:val="center"/>
      </w:pPr>
      <w:r>
        <w:rPr>
          <w:b/>
          <w:color w:val="000000"/>
        </w:rPr>
        <w:t>Warunki płatności</w:t>
      </w:r>
    </w:p>
    <w:p>
      <w:pPr>
        <w:numPr>
          <w:ilvl w:val="0"/>
          <w:numId w:val="19"/>
        </w:numPr>
        <w:tabs>
          <w:tab w:val="left" w:pos="335"/>
          <w:tab w:val="clear" w:pos="720"/>
        </w:tabs>
        <w:spacing w:before="120" w:beforeLines="50" w:line="276" w:lineRule="auto"/>
        <w:ind w:left="340" w:hanging="340"/>
        <w:jc w:val="both"/>
        <w:rPr>
          <w:color w:val="000000"/>
        </w:rPr>
      </w:pPr>
      <w:r>
        <w:rPr>
          <w:color w:val="000000"/>
        </w:rPr>
        <w:t>Strony ustalają, że rozliczenie robót odbędzie się na podstawie faktury końcowej, którą wystawi Wykonawca po zakończeniu wszystkich prac i odbiorze robót protokołem końcowym podpisanym bez zastrzeżeń przez Strony.</w:t>
      </w:r>
    </w:p>
    <w:p>
      <w:pPr>
        <w:numPr>
          <w:ilvl w:val="0"/>
          <w:numId w:val="19"/>
        </w:numPr>
        <w:tabs>
          <w:tab w:val="left" w:pos="335"/>
          <w:tab w:val="clear" w:pos="720"/>
        </w:tabs>
        <w:spacing w:line="276" w:lineRule="auto"/>
        <w:ind w:left="340" w:hanging="340"/>
        <w:jc w:val="both"/>
        <w:rPr>
          <w:color w:val="000000"/>
        </w:rPr>
      </w:pPr>
      <w:r>
        <w:rPr>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pPr>
        <w:numPr>
          <w:ilvl w:val="0"/>
          <w:numId w:val="19"/>
        </w:numPr>
        <w:tabs>
          <w:tab w:val="left" w:pos="335"/>
          <w:tab w:val="clear" w:pos="720"/>
        </w:tabs>
        <w:spacing w:line="276" w:lineRule="auto"/>
        <w:ind w:left="340" w:hanging="340"/>
        <w:jc w:val="both"/>
        <w:rPr>
          <w:color w:val="000000"/>
        </w:rPr>
      </w:pPr>
      <w:r>
        <w:rPr>
          <w:color w:val="000000"/>
        </w:rPr>
        <w:t>Faktury częściowe wystawione będą po wykonaniu i odebraniu przez Inspektora Nadzoru                                      z przedstawicielem Zamawiającego zrealizowanych robót budowlanych na podstawie protokołu częściowego odbioru robót.</w:t>
      </w:r>
    </w:p>
    <w:p>
      <w:pPr>
        <w:numPr>
          <w:ilvl w:val="0"/>
          <w:numId w:val="19"/>
        </w:numPr>
        <w:tabs>
          <w:tab w:val="left" w:pos="335"/>
          <w:tab w:val="clear" w:pos="720"/>
        </w:tabs>
        <w:spacing w:line="276" w:lineRule="auto"/>
        <w:ind w:left="340" w:hanging="340"/>
        <w:jc w:val="both"/>
      </w:pPr>
      <w:r>
        <w:rPr>
          <w:color w:val="000000"/>
        </w:rPr>
        <w:t>Wykonawca zobowiązuje się do wystawienia faktur w terminie do 10 dni od daty odbioru przedmiotu umowy lub jego części.</w:t>
      </w:r>
    </w:p>
    <w:p>
      <w:pPr>
        <w:numPr>
          <w:ilvl w:val="0"/>
          <w:numId w:val="19"/>
        </w:numPr>
        <w:tabs>
          <w:tab w:val="left" w:pos="335"/>
          <w:tab w:val="clear" w:pos="720"/>
        </w:tabs>
        <w:overflowPunct w:val="0"/>
        <w:spacing w:line="276" w:lineRule="auto"/>
        <w:ind w:left="340" w:hanging="340"/>
        <w:jc w:val="both"/>
      </w:pPr>
      <w:r>
        <w:rPr>
          <w:color w:val="000000"/>
        </w:rPr>
        <w:t>Należność za wykonane prace płatna będzie przelewem na konto Wykonawcy wskazane w fakturze końcowej, w terminie do 30 dni od daty dostarczenia Zamawiającemu prawidłowo wystawionej faktury.</w:t>
      </w:r>
    </w:p>
    <w:p>
      <w:pPr>
        <w:numPr>
          <w:ilvl w:val="0"/>
          <w:numId w:val="19"/>
        </w:numPr>
        <w:tabs>
          <w:tab w:val="left" w:pos="335"/>
          <w:tab w:val="clear" w:pos="720"/>
        </w:tabs>
        <w:overflowPunct w:val="0"/>
        <w:spacing w:line="276" w:lineRule="auto"/>
        <w:ind w:left="340" w:hanging="340"/>
        <w:jc w:val="both"/>
      </w:pPr>
      <w:r>
        <w:rPr>
          <w:color w:val="000000"/>
        </w:rPr>
        <w:t>Faktura wystawiona bezpodstawnie lub nieprawidłowo zostanie zwrócona Wykonawcy.</w:t>
      </w:r>
    </w:p>
    <w:p>
      <w:pPr>
        <w:numPr>
          <w:ilvl w:val="0"/>
          <w:numId w:val="19"/>
        </w:numPr>
        <w:tabs>
          <w:tab w:val="left" w:pos="335"/>
          <w:tab w:val="clear" w:pos="720"/>
        </w:tabs>
        <w:suppressAutoHyphens w:val="0"/>
        <w:overflowPunct w:val="0"/>
        <w:spacing w:line="276" w:lineRule="auto"/>
        <w:ind w:left="340" w:hanging="340"/>
        <w:jc w:val="both"/>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numPr>
          <w:ilvl w:val="0"/>
          <w:numId w:val="19"/>
        </w:numPr>
        <w:tabs>
          <w:tab w:val="left" w:pos="335"/>
          <w:tab w:val="clear" w:pos="720"/>
        </w:tabs>
        <w:suppressAutoHyphens w:val="0"/>
        <w:overflowPunct w:val="0"/>
        <w:spacing w:line="276" w:lineRule="auto"/>
        <w:ind w:left="340" w:hanging="340"/>
        <w:jc w:val="both"/>
        <w:rPr>
          <w:color w:val="000000"/>
        </w:rPr>
      </w:pPr>
      <w:r>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pPr>
        <w:numPr>
          <w:ilvl w:val="0"/>
          <w:numId w:val="19"/>
        </w:numPr>
        <w:tabs>
          <w:tab w:val="left" w:pos="335"/>
          <w:tab w:val="clear" w:pos="720"/>
        </w:tabs>
        <w:suppressAutoHyphens w:val="0"/>
        <w:overflowPunct w:val="0"/>
        <w:spacing w:line="276" w:lineRule="auto"/>
        <w:ind w:left="340" w:hanging="340"/>
        <w:jc w:val="both"/>
        <w:rPr>
          <w:color w:val="000000"/>
        </w:rPr>
      </w:pPr>
      <w:r>
        <w:rPr>
          <w:color w:val="000000"/>
        </w:rPr>
        <w:t>Zamawiający dopuszcza możliwość wystawienia faktur w formie elektronicznej i przekazywania na adres e-mail: um@nowystaw.pl.</w:t>
      </w:r>
    </w:p>
    <w:p>
      <w:pPr>
        <w:numPr>
          <w:ilvl w:val="0"/>
          <w:numId w:val="19"/>
        </w:numPr>
        <w:tabs>
          <w:tab w:val="left" w:pos="335"/>
          <w:tab w:val="clear" w:pos="720"/>
        </w:tabs>
        <w:suppressAutoHyphens w:val="0"/>
        <w:overflowPunct w:val="0"/>
        <w:spacing w:line="276" w:lineRule="auto"/>
        <w:ind w:left="340" w:hanging="340"/>
        <w:jc w:val="both"/>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numPr>
          <w:ilvl w:val="0"/>
          <w:numId w:val="19"/>
        </w:numPr>
        <w:tabs>
          <w:tab w:val="left" w:pos="335"/>
          <w:tab w:val="clear" w:pos="720"/>
        </w:tabs>
        <w:suppressAutoHyphens w:val="0"/>
        <w:spacing w:line="276" w:lineRule="auto"/>
        <w:ind w:left="340" w:hanging="340"/>
        <w:jc w:val="both"/>
        <w:rPr>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9</w:t>
      </w:r>
    </w:p>
    <w:p>
      <w:pPr>
        <w:spacing w:line="276" w:lineRule="auto"/>
        <w:jc w:val="center"/>
        <w:rPr>
          <w:color w:val="000000"/>
        </w:rPr>
      </w:pPr>
      <w:r>
        <w:rPr>
          <w:b/>
          <w:color w:val="000000"/>
        </w:rPr>
        <w:t>Odbiory</w:t>
      </w:r>
    </w:p>
    <w:p>
      <w:pPr>
        <w:numPr>
          <w:ilvl w:val="0"/>
          <w:numId w:val="20"/>
        </w:numPr>
        <w:tabs>
          <w:tab w:val="left" w:pos="335"/>
          <w:tab w:val="clear" w:pos="720"/>
        </w:tabs>
        <w:spacing w:before="120" w:beforeLines="50" w:line="276" w:lineRule="auto"/>
        <w:ind w:left="340" w:hanging="340"/>
        <w:jc w:val="both"/>
        <w:rPr>
          <w:color w:val="000000"/>
        </w:rPr>
      </w:pPr>
      <w:r>
        <w:rPr>
          <w:color w:val="000000"/>
        </w:rPr>
        <w:t>Zamawiający będzie dokonywał następujących odbiorów robót:</w:t>
      </w:r>
    </w:p>
    <w:p>
      <w:pPr>
        <w:numPr>
          <w:ilvl w:val="0"/>
          <w:numId w:val="21"/>
        </w:numPr>
        <w:tabs>
          <w:tab w:val="left" w:pos="683"/>
          <w:tab w:val="clear" w:pos="720"/>
        </w:tabs>
        <w:spacing w:line="276" w:lineRule="auto"/>
        <w:ind w:left="680" w:hanging="340"/>
        <w:jc w:val="both"/>
        <w:rPr>
          <w:color w:val="000000"/>
        </w:rPr>
      </w:pPr>
      <w:r>
        <w:rPr>
          <w:color w:val="000000"/>
        </w:rPr>
        <w:t>odbiory robót zanikających i ulegających zakryciu,</w:t>
      </w:r>
    </w:p>
    <w:p>
      <w:pPr>
        <w:numPr>
          <w:ilvl w:val="0"/>
          <w:numId w:val="21"/>
        </w:numPr>
        <w:tabs>
          <w:tab w:val="left" w:pos="683"/>
          <w:tab w:val="clear" w:pos="720"/>
        </w:tabs>
        <w:spacing w:line="276" w:lineRule="auto"/>
        <w:ind w:left="680" w:hanging="340"/>
        <w:jc w:val="both"/>
        <w:rPr>
          <w:color w:val="000000"/>
        </w:rPr>
      </w:pPr>
      <w:r>
        <w:rPr>
          <w:color w:val="000000"/>
        </w:rPr>
        <w:t>odbiory częściowe,</w:t>
      </w:r>
    </w:p>
    <w:p>
      <w:pPr>
        <w:numPr>
          <w:ilvl w:val="0"/>
          <w:numId w:val="21"/>
        </w:numPr>
        <w:tabs>
          <w:tab w:val="left" w:pos="683"/>
          <w:tab w:val="clear" w:pos="720"/>
        </w:tabs>
        <w:spacing w:line="276" w:lineRule="auto"/>
        <w:ind w:left="680" w:hanging="340"/>
        <w:jc w:val="both"/>
        <w:rPr>
          <w:color w:val="000000"/>
        </w:rPr>
      </w:pPr>
      <w:r>
        <w:rPr>
          <w:color w:val="000000"/>
        </w:rPr>
        <w:t>odbiór końcowy robót,</w:t>
      </w:r>
    </w:p>
    <w:p>
      <w:pPr>
        <w:numPr>
          <w:ilvl w:val="0"/>
          <w:numId w:val="21"/>
        </w:numPr>
        <w:tabs>
          <w:tab w:val="left" w:pos="683"/>
          <w:tab w:val="clear" w:pos="720"/>
        </w:tabs>
        <w:spacing w:line="276" w:lineRule="auto"/>
        <w:ind w:left="680" w:hanging="340"/>
        <w:jc w:val="both"/>
        <w:rPr>
          <w:color w:val="000000"/>
        </w:rPr>
      </w:pPr>
      <w:r>
        <w:rPr>
          <w:color w:val="000000"/>
        </w:rPr>
        <w:t>odbiór końcowy,</w:t>
      </w:r>
    </w:p>
    <w:p>
      <w:pPr>
        <w:numPr>
          <w:ilvl w:val="0"/>
          <w:numId w:val="21"/>
        </w:numPr>
        <w:tabs>
          <w:tab w:val="left" w:pos="683"/>
          <w:tab w:val="clear" w:pos="720"/>
        </w:tabs>
        <w:spacing w:line="276" w:lineRule="auto"/>
        <w:ind w:left="680" w:hanging="340"/>
        <w:jc w:val="both"/>
        <w:rPr>
          <w:color w:val="000000"/>
        </w:rPr>
      </w:pPr>
      <w:r>
        <w:rPr>
          <w:color w:val="000000"/>
        </w:rPr>
        <w:t>odbiór pogwarancyjny.</w:t>
      </w:r>
    </w:p>
    <w:p>
      <w:pPr>
        <w:numPr>
          <w:ilvl w:val="0"/>
          <w:numId w:val="22"/>
        </w:numPr>
        <w:tabs>
          <w:tab w:val="left" w:pos="335"/>
          <w:tab w:val="clear" w:pos="720"/>
        </w:tabs>
        <w:spacing w:line="276" w:lineRule="auto"/>
        <w:ind w:left="340" w:hanging="340"/>
        <w:jc w:val="both"/>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numPr>
          <w:ilvl w:val="0"/>
          <w:numId w:val="22"/>
        </w:numPr>
        <w:tabs>
          <w:tab w:val="left" w:pos="335"/>
          <w:tab w:val="clear" w:pos="720"/>
        </w:tabs>
        <w:spacing w:line="276" w:lineRule="auto"/>
        <w:ind w:left="340" w:hanging="340"/>
        <w:jc w:val="both"/>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numPr>
          <w:ilvl w:val="0"/>
          <w:numId w:val="22"/>
        </w:numPr>
        <w:tabs>
          <w:tab w:val="left" w:pos="335"/>
          <w:tab w:val="clear" w:pos="720"/>
        </w:tabs>
        <w:spacing w:line="276" w:lineRule="auto"/>
        <w:ind w:left="340" w:hanging="340"/>
        <w:jc w:val="both"/>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 xml:space="preserve">decyzji o pozwoleniu na użytkowanie </w:t>
      </w:r>
      <w:r>
        <w:rPr>
          <w:color w:val="000000"/>
        </w:rPr>
        <w:t>.</w:t>
      </w:r>
    </w:p>
    <w:p>
      <w:pPr>
        <w:numPr>
          <w:ilvl w:val="0"/>
          <w:numId w:val="22"/>
        </w:numPr>
        <w:tabs>
          <w:tab w:val="left" w:pos="335"/>
          <w:tab w:val="clear" w:pos="720"/>
        </w:tabs>
        <w:spacing w:line="276" w:lineRule="auto"/>
        <w:ind w:left="340" w:hanging="340"/>
        <w:jc w:val="both"/>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numPr>
          <w:ilvl w:val="0"/>
          <w:numId w:val="22"/>
        </w:numPr>
        <w:tabs>
          <w:tab w:val="left" w:pos="335"/>
          <w:tab w:val="clear" w:pos="720"/>
        </w:tabs>
        <w:spacing w:line="276" w:lineRule="auto"/>
        <w:ind w:left="340" w:hanging="340"/>
        <w:jc w:val="both"/>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numPr>
          <w:ilvl w:val="0"/>
          <w:numId w:val="22"/>
        </w:numPr>
        <w:tabs>
          <w:tab w:val="left" w:pos="335"/>
          <w:tab w:val="clear" w:pos="720"/>
        </w:tabs>
        <w:spacing w:line="276" w:lineRule="auto"/>
        <w:ind w:left="340" w:hanging="340"/>
        <w:jc w:val="both"/>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numPr>
          <w:ilvl w:val="0"/>
          <w:numId w:val="22"/>
        </w:numPr>
        <w:tabs>
          <w:tab w:val="left" w:pos="335"/>
          <w:tab w:val="clear" w:pos="720"/>
        </w:tabs>
        <w:spacing w:line="276" w:lineRule="auto"/>
        <w:ind w:left="340" w:hanging="340"/>
        <w:jc w:val="both"/>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numPr>
          <w:ilvl w:val="0"/>
          <w:numId w:val="22"/>
        </w:numPr>
        <w:tabs>
          <w:tab w:val="left" w:pos="335"/>
          <w:tab w:val="clear" w:pos="720"/>
        </w:tabs>
        <w:spacing w:line="276" w:lineRule="auto"/>
        <w:ind w:left="340" w:hanging="340"/>
        <w:jc w:val="both"/>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numPr>
          <w:ilvl w:val="0"/>
          <w:numId w:val="22"/>
        </w:numPr>
        <w:tabs>
          <w:tab w:val="left" w:pos="335"/>
          <w:tab w:val="clear" w:pos="720"/>
        </w:tabs>
        <w:spacing w:line="276" w:lineRule="auto"/>
        <w:ind w:left="340" w:hanging="340"/>
        <w:jc w:val="both"/>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numPr>
          <w:ilvl w:val="0"/>
          <w:numId w:val="22"/>
        </w:numPr>
        <w:tabs>
          <w:tab w:val="left" w:pos="335"/>
          <w:tab w:val="clear" w:pos="720"/>
        </w:tabs>
        <w:spacing w:line="276" w:lineRule="auto"/>
        <w:ind w:left="340" w:hanging="340"/>
        <w:jc w:val="both"/>
        <w:rPr>
          <w:color w:val="000000"/>
        </w:rPr>
      </w:pPr>
      <w:r>
        <w:rPr>
          <w:color w:val="000000"/>
        </w:rPr>
        <w:t>Ustala się, że dniem wykonania robót będzie data zgłoszenia przez Wykonawcę gotowości do odbioru robót potwierdzona przez Zamawiającego.</w:t>
      </w:r>
    </w:p>
    <w:p>
      <w:pPr>
        <w:numPr>
          <w:ilvl w:val="0"/>
          <w:numId w:val="22"/>
        </w:numPr>
        <w:tabs>
          <w:tab w:val="left" w:pos="335"/>
          <w:tab w:val="clear" w:pos="720"/>
        </w:tabs>
        <w:spacing w:line="276" w:lineRule="auto"/>
        <w:ind w:left="340" w:hanging="340"/>
        <w:jc w:val="both"/>
        <w:rPr>
          <w:color w:val="000000"/>
        </w:rPr>
      </w:pPr>
      <w:r>
        <w:rPr>
          <w:color w:val="000000"/>
          <w:lang w:eastAsia="ar-SA"/>
        </w:rPr>
        <w:t>Odbiór końcowy przedmiotu umowy przez Zamawiającego nastąpi na podstawie protokołu odbioru końcowego robót po uzyskaniu prawomocnej decyzji na użytkowanie.</w:t>
      </w:r>
    </w:p>
    <w:p>
      <w:pPr>
        <w:numPr>
          <w:ilvl w:val="0"/>
          <w:numId w:val="22"/>
        </w:numPr>
        <w:tabs>
          <w:tab w:val="left" w:pos="335"/>
          <w:tab w:val="clear" w:pos="720"/>
        </w:tabs>
        <w:spacing w:line="276" w:lineRule="auto"/>
        <w:ind w:left="340" w:hanging="340"/>
        <w:jc w:val="both"/>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b/>
          <w:color w:val="000000"/>
        </w:rPr>
      </w:pPr>
      <w:r>
        <w:rPr>
          <w:b/>
          <w:color w:val="000000"/>
        </w:rPr>
        <w:t>Zabezpieczenie należytego wykonania umowy</w:t>
      </w:r>
    </w:p>
    <w:p>
      <w:pPr>
        <w:numPr>
          <w:ilvl w:val="0"/>
          <w:numId w:val="23"/>
        </w:numPr>
        <w:tabs>
          <w:tab w:val="left" w:pos="342"/>
          <w:tab w:val="clear" w:pos="720"/>
        </w:tabs>
        <w:spacing w:before="120" w:beforeLines="50" w:line="276" w:lineRule="auto"/>
        <w:ind w:left="340" w:hanging="340"/>
        <w:jc w:val="both"/>
      </w:pPr>
      <w:r>
        <w:rPr>
          <w:color w:val="000000"/>
        </w:rPr>
        <w:t xml:space="preserve">Wykonawca wnosi zabezpieczenie należytego wykonania umowy w wysokości </w:t>
      </w:r>
      <w:r>
        <w:rPr>
          <w:b/>
          <w:bCs/>
          <w:color w:val="000000"/>
        </w:rPr>
        <w:t xml:space="preserve">3% </w:t>
      </w:r>
      <w:r>
        <w:rPr>
          <w:color w:val="000000"/>
        </w:rPr>
        <w:t>wynagrodzenia umownego brutto, co stanowi kwotę ......................................... zł (słownie: ..............................).</w:t>
      </w:r>
    </w:p>
    <w:p>
      <w:pPr>
        <w:numPr>
          <w:ilvl w:val="0"/>
          <w:numId w:val="23"/>
        </w:numPr>
        <w:tabs>
          <w:tab w:val="left" w:pos="342"/>
          <w:tab w:val="clear" w:pos="720"/>
        </w:tabs>
        <w:spacing w:line="276" w:lineRule="auto"/>
        <w:ind w:left="340" w:hanging="340"/>
        <w:jc w:val="both"/>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numPr>
          <w:ilvl w:val="0"/>
          <w:numId w:val="23"/>
        </w:numPr>
        <w:tabs>
          <w:tab w:val="left" w:pos="342"/>
          <w:tab w:val="clear" w:pos="720"/>
        </w:tabs>
        <w:spacing w:line="276" w:lineRule="auto"/>
        <w:ind w:left="340" w:hanging="340"/>
        <w:jc w:val="both"/>
        <w:rPr>
          <w:color w:val="000000"/>
        </w:rPr>
      </w:pPr>
      <w:r>
        <w:rPr>
          <w:color w:val="000000"/>
        </w:rPr>
        <w:t>Zamawiający nie wyraża zgody na tworzenie zabezpieczenia przez potrącenia z należności za częściowo wykonane roboty budowlane.</w:t>
      </w:r>
    </w:p>
    <w:p>
      <w:pPr>
        <w:numPr>
          <w:ilvl w:val="0"/>
          <w:numId w:val="23"/>
        </w:numPr>
        <w:tabs>
          <w:tab w:val="left" w:pos="342"/>
          <w:tab w:val="clear" w:pos="720"/>
        </w:tabs>
        <w:spacing w:line="276" w:lineRule="auto"/>
        <w:ind w:left="340" w:hanging="340"/>
        <w:jc w:val="both"/>
        <w:rPr>
          <w:color w:val="000000"/>
        </w:rPr>
      </w:pPr>
      <w:r>
        <w:rPr>
          <w:color w:val="000000"/>
        </w:rPr>
        <w:t>Zabezpieczenie służy pokryciu roszczeń z tytułu niewykonania lub nienależytego wykonania umowy.</w:t>
      </w:r>
    </w:p>
    <w:p>
      <w:pPr>
        <w:numPr>
          <w:ilvl w:val="0"/>
          <w:numId w:val="23"/>
        </w:numPr>
        <w:tabs>
          <w:tab w:val="left" w:pos="342"/>
          <w:tab w:val="clear" w:pos="720"/>
        </w:tabs>
        <w:spacing w:line="276" w:lineRule="auto"/>
        <w:ind w:left="340" w:hanging="340"/>
        <w:jc w:val="both"/>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z tytułu złej realizacji zobowiązań Wykonawcy.</w:t>
      </w:r>
    </w:p>
    <w:p>
      <w:pPr>
        <w:numPr>
          <w:ilvl w:val="0"/>
          <w:numId w:val="23"/>
        </w:numPr>
        <w:tabs>
          <w:tab w:val="left" w:pos="342"/>
          <w:tab w:val="clear" w:pos="720"/>
        </w:tabs>
        <w:spacing w:line="276" w:lineRule="auto"/>
        <w:ind w:left="340" w:hanging="340"/>
        <w:jc w:val="both"/>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numPr>
          <w:ilvl w:val="0"/>
          <w:numId w:val="23"/>
        </w:numPr>
        <w:tabs>
          <w:tab w:val="left" w:pos="342"/>
          <w:tab w:val="clear" w:pos="720"/>
        </w:tabs>
        <w:spacing w:line="276" w:lineRule="auto"/>
        <w:ind w:left="340" w:hanging="340"/>
        <w:jc w:val="both"/>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numPr>
          <w:ilvl w:val="0"/>
          <w:numId w:val="23"/>
        </w:numPr>
        <w:tabs>
          <w:tab w:val="left" w:pos="342"/>
          <w:tab w:val="clear" w:pos="720"/>
        </w:tabs>
        <w:spacing w:line="276" w:lineRule="auto"/>
        <w:ind w:left="340" w:hanging="340"/>
        <w:jc w:val="both"/>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1</w:t>
      </w:r>
    </w:p>
    <w:p>
      <w:pPr>
        <w:spacing w:line="276" w:lineRule="auto"/>
        <w:jc w:val="center"/>
        <w:rPr>
          <w:color w:val="000000"/>
        </w:rPr>
      </w:pPr>
      <w:r>
        <w:rPr>
          <w:b/>
          <w:color w:val="000000"/>
        </w:rPr>
        <w:t>Gwarancja jakości i rękojmia</w:t>
      </w:r>
    </w:p>
    <w:p>
      <w:pPr>
        <w:numPr>
          <w:ilvl w:val="0"/>
          <w:numId w:val="24"/>
        </w:numPr>
        <w:tabs>
          <w:tab w:val="left" w:pos="335"/>
          <w:tab w:val="clear" w:pos="720"/>
        </w:tabs>
        <w:spacing w:before="120" w:beforeLines="50" w:line="276" w:lineRule="auto"/>
        <w:ind w:left="340" w:hanging="340"/>
        <w:jc w:val="both"/>
        <w:rPr>
          <w:color w:val="000000"/>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Okres rękojmi wynosi 5 lat licząc od dnia odbioru. </w:t>
      </w:r>
    </w:p>
    <w:p>
      <w:pPr>
        <w:numPr>
          <w:ilvl w:val="0"/>
          <w:numId w:val="24"/>
        </w:numPr>
        <w:tabs>
          <w:tab w:val="left" w:pos="335"/>
          <w:tab w:val="clear" w:pos="720"/>
        </w:tabs>
        <w:spacing w:line="276" w:lineRule="auto"/>
        <w:ind w:left="340" w:hanging="340"/>
        <w:jc w:val="both"/>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numPr>
          <w:ilvl w:val="0"/>
          <w:numId w:val="24"/>
        </w:numPr>
        <w:tabs>
          <w:tab w:val="left" w:pos="335"/>
          <w:tab w:val="clear" w:pos="720"/>
        </w:tabs>
        <w:spacing w:line="276" w:lineRule="auto"/>
        <w:ind w:left="340" w:hanging="340"/>
        <w:jc w:val="both"/>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numPr>
          <w:ilvl w:val="0"/>
          <w:numId w:val="24"/>
        </w:numPr>
        <w:tabs>
          <w:tab w:val="left" w:pos="335"/>
          <w:tab w:val="clear" w:pos="720"/>
        </w:tabs>
        <w:spacing w:line="276" w:lineRule="auto"/>
        <w:ind w:left="340" w:hanging="340"/>
        <w:jc w:val="both"/>
        <w:rPr>
          <w:color w:val="000000"/>
        </w:rPr>
      </w:pPr>
      <w:r>
        <w:rPr>
          <w:color w:val="000000"/>
        </w:rPr>
        <w:t>Istnienie wady Strony potwierdzą protokolarnie, po przeprowadzeniu oględzin. O dacie i miejscu oględzin Zamawiający informuje Wykonawcę na 3 dni robocze przed terminem oględzin.</w:t>
      </w:r>
    </w:p>
    <w:p>
      <w:pPr>
        <w:numPr>
          <w:ilvl w:val="0"/>
          <w:numId w:val="24"/>
        </w:numPr>
        <w:tabs>
          <w:tab w:val="left" w:pos="335"/>
          <w:tab w:val="clear" w:pos="720"/>
        </w:tabs>
        <w:spacing w:line="276" w:lineRule="auto"/>
        <w:ind w:left="340" w:hanging="340"/>
        <w:jc w:val="both"/>
        <w:rPr>
          <w:color w:val="000000"/>
        </w:rPr>
      </w:pPr>
      <w:r>
        <w:rPr>
          <w:color w:val="000000"/>
        </w:rPr>
        <w:t>Wykonawca zobowiązany jest do zawiadomienia Zamawiającego o usunięciu wad oraz do zgłoszenia do Zamawiającego wyznaczenia terminu na odbiór wykonanych w tym zakresie robót.</w:t>
      </w:r>
    </w:p>
    <w:p>
      <w:pPr>
        <w:numPr>
          <w:ilvl w:val="0"/>
          <w:numId w:val="24"/>
        </w:numPr>
        <w:tabs>
          <w:tab w:val="left" w:pos="335"/>
          <w:tab w:val="clear" w:pos="720"/>
        </w:tabs>
        <w:spacing w:line="276" w:lineRule="auto"/>
        <w:ind w:left="340" w:hanging="340"/>
        <w:jc w:val="both"/>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numPr>
          <w:ilvl w:val="0"/>
          <w:numId w:val="24"/>
        </w:numPr>
        <w:tabs>
          <w:tab w:val="left" w:pos="335"/>
          <w:tab w:val="clear" w:pos="720"/>
        </w:tabs>
        <w:spacing w:line="276" w:lineRule="auto"/>
        <w:ind w:left="340" w:hanging="340"/>
        <w:jc w:val="both"/>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numPr>
          <w:ilvl w:val="0"/>
          <w:numId w:val="24"/>
        </w:numPr>
        <w:tabs>
          <w:tab w:val="left" w:pos="335"/>
          <w:tab w:val="clear" w:pos="720"/>
        </w:tabs>
        <w:spacing w:line="276" w:lineRule="auto"/>
        <w:ind w:left="340" w:hanging="340"/>
        <w:jc w:val="both"/>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numPr>
          <w:ilvl w:val="0"/>
          <w:numId w:val="24"/>
        </w:numPr>
        <w:tabs>
          <w:tab w:val="left" w:pos="335"/>
          <w:tab w:val="clear" w:pos="720"/>
        </w:tabs>
        <w:spacing w:line="276" w:lineRule="auto"/>
        <w:ind w:left="340" w:hanging="340"/>
        <w:jc w:val="both"/>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numPr>
          <w:ilvl w:val="0"/>
          <w:numId w:val="24"/>
        </w:numPr>
        <w:tabs>
          <w:tab w:val="left" w:pos="335"/>
          <w:tab w:val="clear" w:pos="720"/>
        </w:tabs>
        <w:spacing w:line="276" w:lineRule="auto"/>
        <w:ind w:left="340" w:hanging="340"/>
        <w:jc w:val="both"/>
        <w:rPr>
          <w:color w:val="000000"/>
        </w:rPr>
      </w:pPr>
      <w:r>
        <w:rPr>
          <w:color w:val="000000"/>
        </w:rPr>
        <w:t>Zamawiający może dochodzić roszczeń z tytułu rękojmi za wady także po upływie terminu rękojmi, jeżeli zgłosi wadę przed upływem tego terminu.</w:t>
      </w:r>
    </w:p>
    <w:p>
      <w:pPr>
        <w:numPr>
          <w:ilvl w:val="0"/>
          <w:numId w:val="24"/>
        </w:numPr>
        <w:tabs>
          <w:tab w:val="left" w:pos="335"/>
          <w:tab w:val="clear" w:pos="720"/>
        </w:tabs>
        <w:spacing w:line="276" w:lineRule="auto"/>
        <w:ind w:left="340" w:hanging="340"/>
        <w:jc w:val="both"/>
        <w:rPr>
          <w:color w:val="000000"/>
        </w:rPr>
      </w:pPr>
      <w:r>
        <w:rPr>
          <w:color w:val="000000"/>
        </w:rPr>
        <w:t>W okresie gwarancji i rękojmi Wykonawca zobowiązany jest do pisemnego zawiadomienia Zamawiającego w terminie 14 dni o:</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Kary umowne</w:t>
      </w:r>
    </w:p>
    <w:p>
      <w:pPr>
        <w:numPr>
          <w:ilvl w:val="0"/>
          <w:numId w:val="26"/>
        </w:numPr>
        <w:tabs>
          <w:tab w:val="left" w:pos="335"/>
          <w:tab w:val="clear" w:pos="720"/>
        </w:tabs>
        <w:spacing w:before="120" w:beforeLines="50" w:line="276" w:lineRule="auto"/>
        <w:ind w:left="340" w:hanging="340"/>
        <w:jc w:val="both"/>
        <w:rPr>
          <w:color w:val="000000"/>
        </w:rPr>
      </w:pPr>
      <w:r>
        <w:rPr>
          <w:color w:val="000000"/>
        </w:rPr>
        <w:t>W razie nie wykonania lub nienależytego wykonania przedmiotu umowy w ustalonym terminie, obowiązującą formą odszkodowania uzgodnioną między Stronami będą kary umowne.</w:t>
      </w:r>
    </w:p>
    <w:p>
      <w:pPr>
        <w:numPr>
          <w:ilvl w:val="0"/>
          <w:numId w:val="26"/>
        </w:numPr>
        <w:tabs>
          <w:tab w:val="left" w:pos="335"/>
          <w:tab w:val="clear" w:pos="720"/>
        </w:tabs>
        <w:spacing w:line="276" w:lineRule="auto"/>
        <w:ind w:left="340" w:hanging="340"/>
        <w:jc w:val="both"/>
        <w:rPr>
          <w:color w:val="000000"/>
        </w:rPr>
      </w:pPr>
      <w:r>
        <w:rPr>
          <w:color w:val="000000"/>
        </w:rPr>
        <w:t>Wykonawca zapłaci Zamawiającemu kary umowne w następujących przypadkach :</w:t>
      </w:r>
    </w:p>
    <w:p>
      <w:pPr>
        <w:numPr>
          <w:ilvl w:val="0"/>
          <w:numId w:val="27"/>
        </w:numPr>
        <w:tabs>
          <w:tab w:val="left" w:pos="682"/>
          <w:tab w:val="clear" w:pos="720"/>
        </w:tabs>
        <w:spacing w:line="276" w:lineRule="auto"/>
        <w:ind w:left="680" w:hanging="340"/>
        <w:jc w:val="both"/>
      </w:pPr>
      <w:r>
        <w:rPr>
          <w:color w:val="000000"/>
        </w:rPr>
        <w:t>za zwłokę w wykonaniu przedmiotu zamówienia, w wysokości 0,1% łącznego wynagrodzenia umownego brutto (zgodnie z §</w:t>
      </w:r>
      <w:r>
        <w:rPr>
          <w:rFonts w:hint="default"/>
          <w:color w:val="000000"/>
          <w:lang w:val="pl-PL"/>
        </w:rPr>
        <w:t>7</w:t>
      </w:r>
      <w:r>
        <w:rPr>
          <w:color w:val="000000"/>
        </w:rPr>
        <w:t xml:space="preserve"> ust. 1), za każdy dzień zwłoki;</w:t>
      </w:r>
    </w:p>
    <w:p>
      <w:pPr>
        <w:numPr>
          <w:ilvl w:val="0"/>
          <w:numId w:val="27"/>
        </w:numPr>
        <w:tabs>
          <w:tab w:val="left" w:pos="682"/>
          <w:tab w:val="clear" w:pos="720"/>
        </w:tabs>
        <w:spacing w:line="276" w:lineRule="auto"/>
        <w:ind w:left="680" w:hanging="340"/>
        <w:jc w:val="both"/>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7</w:t>
      </w:r>
      <w:r>
        <w:rPr>
          <w:color w:val="000000"/>
        </w:rPr>
        <w:t xml:space="preserve"> ust. 1), za każdy dzień zwłoki, licząc od następnego dnia po upływie terminu wyznaczonego na usunięcie wad lub usterek;</w:t>
      </w:r>
    </w:p>
    <w:p>
      <w:pPr>
        <w:numPr>
          <w:ilvl w:val="0"/>
          <w:numId w:val="27"/>
        </w:numPr>
        <w:tabs>
          <w:tab w:val="left" w:pos="682"/>
          <w:tab w:val="clear" w:pos="720"/>
        </w:tabs>
        <w:spacing w:line="276" w:lineRule="auto"/>
        <w:ind w:left="680" w:hanging="340"/>
        <w:jc w:val="both"/>
        <w:rPr>
          <w:color w:val="000000"/>
        </w:rPr>
      </w:pPr>
      <w:r>
        <w:rPr>
          <w:color w:val="000000"/>
        </w:rPr>
        <w:t>za powstanie przerwy w realizacji robót z przyczyn zależnych od Wykonawcy – w wysokości 0,1% łącznego wynagrodzenia umownego brutto (zgodnie z §</w:t>
      </w:r>
      <w:r>
        <w:rPr>
          <w:rFonts w:hint="default"/>
          <w:color w:val="000000"/>
          <w:lang w:val="pl-PL"/>
        </w:rPr>
        <w:t>7</w:t>
      </w:r>
      <w:r>
        <w:rPr>
          <w:color w:val="000000"/>
        </w:rPr>
        <w:t xml:space="preserve"> ust. 1), za każdy dzień przerwy, potwierdzony przez Inspektora Nadzoru;</w:t>
      </w:r>
    </w:p>
    <w:p>
      <w:pPr>
        <w:numPr>
          <w:ilvl w:val="0"/>
          <w:numId w:val="27"/>
        </w:numPr>
        <w:tabs>
          <w:tab w:val="left" w:pos="682"/>
          <w:tab w:val="clear" w:pos="720"/>
        </w:tabs>
        <w:spacing w:line="276" w:lineRule="auto"/>
        <w:ind w:left="680" w:hanging="340"/>
        <w:jc w:val="both"/>
        <w:rPr>
          <w:color w:val="000000"/>
        </w:rPr>
      </w:pPr>
      <w:r>
        <w:rPr>
          <w:color w:val="000000"/>
        </w:rPr>
        <w:t>za odstąpienie od umowy z przyczyn, za które odpowiada Wykonawca w wysokości 20% łącznego wynagrodzenia umownego brutto (zgodnie z §</w:t>
      </w:r>
      <w:r>
        <w:rPr>
          <w:rFonts w:hint="default"/>
          <w:color w:val="000000"/>
          <w:lang w:val="pl-PL"/>
        </w:rPr>
        <w:t>7</w:t>
      </w:r>
      <w:r>
        <w:rPr>
          <w:color w:val="000000"/>
        </w:rPr>
        <w:t xml:space="preserve"> ust. 1);</w:t>
      </w:r>
    </w:p>
    <w:p>
      <w:pPr>
        <w:numPr>
          <w:ilvl w:val="0"/>
          <w:numId w:val="27"/>
        </w:numPr>
        <w:tabs>
          <w:tab w:val="left" w:pos="682"/>
          <w:tab w:val="clear" w:pos="720"/>
        </w:tabs>
        <w:spacing w:line="276" w:lineRule="auto"/>
        <w:ind w:left="680" w:hanging="340"/>
        <w:jc w:val="both"/>
      </w:pPr>
      <w:r>
        <w:rPr>
          <w:color w:val="000000"/>
        </w:rPr>
        <w:t>w innych przypadkach niewykonania lub nienależytego wykonania przez Wykonawcę obowiązków wynikających z umowy, tj. określo</w:t>
      </w:r>
      <w:r>
        <w:rPr>
          <w:color w:val="000000"/>
          <w:highlight w:val="none"/>
        </w:rPr>
        <w:t xml:space="preserve">nych </w:t>
      </w:r>
      <w:r>
        <w:rPr>
          <w:color w:val="000000"/>
          <w:highlight w:val="yellow"/>
        </w:rPr>
        <w:t xml:space="preserve">w §4 ust. </w:t>
      </w:r>
      <w:r>
        <w:rPr>
          <w:rFonts w:hint="default"/>
          <w:color w:val="000000"/>
          <w:highlight w:val="yellow"/>
          <w:lang w:val="pl-PL"/>
        </w:rPr>
        <w:t>2</w:t>
      </w:r>
      <w:r>
        <w:rPr>
          <w:color w:val="000000"/>
          <w:highlight w:val="yellow"/>
        </w:rPr>
        <w:t xml:space="preserve"> pkt 3), pkt 7), pkt 15) i pkt. 2</w:t>
      </w:r>
      <w:r>
        <w:rPr>
          <w:rFonts w:hint="default"/>
          <w:color w:val="000000"/>
          <w:highlight w:val="yellow"/>
          <w:lang w:val="pl-PL"/>
        </w:rPr>
        <w:t>0</w:t>
      </w:r>
      <w:r>
        <w:rPr>
          <w:color w:val="000000"/>
          <w:highlight w:val="yellow"/>
        </w:rPr>
        <w:t>)</w:t>
      </w:r>
      <w:r>
        <w:rPr>
          <w:color w:val="000000"/>
          <w:highlight w:val="none"/>
        </w:rPr>
        <w:t xml:space="preserve"> –</w:t>
      </w:r>
      <w:r>
        <w:rPr>
          <w:color w:val="000000"/>
        </w:rPr>
        <w:t xml:space="preserve"> w wysokości </w:t>
      </w:r>
      <w:r>
        <w:rPr>
          <w:rFonts w:hint="default"/>
          <w:color w:val="000000"/>
          <w:lang w:val="pl-PL"/>
        </w:rPr>
        <w:t>5</w:t>
      </w:r>
      <w:r>
        <w:rPr>
          <w:color w:val="000000"/>
        </w:rPr>
        <w:t>% łącznego wynagrodzenia umownego brutto (zgodnie z §</w:t>
      </w:r>
      <w:r>
        <w:rPr>
          <w:rFonts w:hint="default"/>
          <w:color w:val="000000"/>
          <w:lang w:val="pl-PL"/>
        </w:rPr>
        <w:t>7</w:t>
      </w:r>
      <w:r>
        <w:rPr>
          <w:color w:val="000000"/>
        </w:rPr>
        <w:t xml:space="preserve"> ust. 1);</w:t>
      </w:r>
    </w:p>
    <w:p>
      <w:pPr>
        <w:numPr>
          <w:ilvl w:val="0"/>
          <w:numId w:val="27"/>
        </w:numPr>
        <w:tabs>
          <w:tab w:val="left" w:pos="682"/>
          <w:tab w:val="clear" w:pos="720"/>
        </w:tabs>
        <w:spacing w:line="276" w:lineRule="auto"/>
        <w:ind w:left="680" w:hanging="340"/>
        <w:jc w:val="both"/>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7</w:t>
      </w:r>
      <w:r>
        <w:rPr>
          <w:color w:val="000000"/>
        </w:rPr>
        <w:t xml:space="preserve"> ust. 1), za każdy rozpoczęty dzień zwłoki;                                                </w:t>
      </w:r>
    </w:p>
    <w:p>
      <w:pPr>
        <w:numPr>
          <w:ilvl w:val="0"/>
          <w:numId w:val="27"/>
        </w:numPr>
        <w:tabs>
          <w:tab w:val="left" w:pos="682"/>
          <w:tab w:val="clear" w:pos="720"/>
        </w:tabs>
        <w:spacing w:line="276" w:lineRule="auto"/>
        <w:ind w:left="680" w:hanging="340"/>
        <w:jc w:val="both"/>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7</w:t>
      </w:r>
      <w:r>
        <w:rPr>
          <w:color w:val="000000"/>
        </w:rPr>
        <w:t xml:space="preserve"> ust. 1), za każdy taki przypadek;</w:t>
      </w:r>
    </w:p>
    <w:p>
      <w:pPr>
        <w:numPr>
          <w:ilvl w:val="0"/>
          <w:numId w:val="27"/>
        </w:numPr>
        <w:tabs>
          <w:tab w:val="left" w:pos="682"/>
          <w:tab w:val="clear" w:pos="720"/>
        </w:tabs>
        <w:spacing w:line="276" w:lineRule="auto"/>
        <w:ind w:left="680" w:hanging="340"/>
        <w:jc w:val="both"/>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7</w:t>
      </w:r>
      <w:r>
        <w:rPr>
          <w:color w:val="000000"/>
        </w:rPr>
        <w:t xml:space="preserve"> ust. 1), za każdy taki przypadek;</w:t>
      </w:r>
    </w:p>
    <w:p>
      <w:pPr>
        <w:numPr>
          <w:ilvl w:val="0"/>
          <w:numId w:val="27"/>
        </w:numPr>
        <w:tabs>
          <w:tab w:val="left" w:pos="682"/>
          <w:tab w:val="clear" w:pos="720"/>
        </w:tabs>
        <w:spacing w:line="276" w:lineRule="auto"/>
        <w:ind w:left="680" w:hanging="340"/>
        <w:jc w:val="both"/>
        <w:rPr>
          <w:color w:val="000000"/>
        </w:rPr>
      </w:pPr>
      <w:r>
        <w:rPr>
          <w:color w:val="000000"/>
        </w:rPr>
        <w:t>za brak zmiany umowy o podwykonawstwo w zakresie terminu zapłaty w wysokości 0,1% łącznego wynagrodzenia umownego brutto (zgodnie z §</w:t>
      </w:r>
      <w:r>
        <w:rPr>
          <w:rFonts w:hint="default"/>
          <w:color w:val="000000"/>
          <w:lang w:val="pl-PL"/>
        </w:rPr>
        <w:t>7</w:t>
      </w:r>
      <w:r>
        <w:rPr>
          <w:color w:val="000000"/>
        </w:rPr>
        <w:t xml:space="preserve"> ust. 1), za każdy taki przypadek.</w:t>
      </w:r>
    </w:p>
    <w:p>
      <w:pPr>
        <w:numPr>
          <w:ilvl w:val="0"/>
          <w:numId w:val="28"/>
        </w:numPr>
        <w:tabs>
          <w:tab w:val="left" w:pos="335"/>
          <w:tab w:val="clear" w:pos="720"/>
        </w:tabs>
        <w:spacing w:line="276" w:lineRule="auto"/>
        <w:ind w:left="340" w:hanging="340"/>
        <w:jc w:val="both"/>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7</w:t>
      </w:r>
      <w:r>
        <w:rPr>
          <w:color w:val="000000"/>
        </w:rPr>
        <w:t xml:space="preserve"> ust. 1), za wyjątkiem wystąpienia sytuacji przedstawionych w art. 456 ustawy Prawo zamówień publicznych.</w:t>
      </w:r>
    </w:p>
    <w:p>
      <w:pPr>
        <w:numPr>
          <w:ilvl w:val="0"/>
          <w:numId w:val="28"/>
        </w:numPr>
        <w:tabs>
          <w:tab w:val="left" w:pos="335"/>
          <w:tab w:val="clear" w:pos="720"/>
        </w:tabs>
        <w:spacing w:line="276" w:lineRule="auto"/>
        <w:ind w:left="340" w:hanging="340"/>
        <w:jc w:val="both"/>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7</w:t>
      </w:r>
      <w:r>
        <w:rPr>
          <w:rFonts w:hint="default"/>
          <w:color w:val="000000"/>
          <w:highlight w:val="none"/>
        </w:rPr>
        <w:t xml:space="preserve"> ust 3.</w:t>
      </w:r>
    </w:p>
    <w:p>
      <w:pPr>
        <w:numPr>
          <w:ilvl w:val="0"/>
          <w:numId w:val="28"/>
        </w:numPr>
        <w:tabs>
          <w:tab w:val="left" w:pos="335"/>
          <w:tab w:val="clear" w:pos="720"/>
        </w:tabs>
        <w:spacing w:line="276" w:lineRule="auto"/>
        <w:ind w:left="340" w:hanging="340"/>
        <w:jc w:val="both"/>
        <w:rPr>
          <w:color w:val="000000"/>
        </w:rPr>
      </w:pPr>
      <w:r>
        <w:rPr>
          <w:color w:val="000000"/>
        </w:rPr>
        <w:t>Każda z kar umownych wymienionych w ust. 2 jest niezależna od siebie, a Zamawiający ma prawo dochodzić każdej z nich niezależnie od dochodzenia pozostałych.</w:t>
      </w:r>
    </w:p>
    <w:p>
      <w:pPr>
        <w:numPr>
          <w:ilvl w:val="0"/>
          <w:numId w:val="28"/>
        </w:numPr>
        <w:tabs>
          <w:tab w:val="left" w:pos="335"/>
          <w:tab w:val="clear" w:pos="720"/>
        </w:tabs>
        <w:spacing w:line="276" w:lineRule="auto"/>
        <w:ind w:left="340" w:hanging="340"/>
        <w:jc w:val="both"/>
        <w:rPr>
          <w:color w:val="000000"/>
        </w:rPr>
      </w:pPr>
      <w:r>
        <w:rPr>
          <w:color w:val="000000"/>
        </w:rPr>
        <w:t>Zapłacenie lub potrącenie kary za niedotrzymanie terminu nie zwalnia Wykonawcy z obowiązku wykonania przedmiotu umowy w pełnym zakresie.</w:t>
      </w:r>
    </w:p>
    <w:p>
      <w:pPr>
        <w:numPr>
          <w:ilvl w:val="0"/>
          <w:numId w:val="28"/>
        </w:numPr>
        <w:tabs>
          <w:tab w:val="left" w:pos="335"/>
          <w:tab w:val="clear" w:pos="720"/>
        </w:tabs>
        <w:spacing w:line="276" w:lineRule="auto"/>
        <w:ind w:left="340" w:hanging="340"/>
        <w:jc w:val="both"/>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7</w:t>
      </w:r>
      <w:r>
        <w:rPr>
          <w:color w:val="000000"/>
        </w:rPr>
        <w:t xml:space="preserve"> ust. 1).</w:t>
      </w:r>
    </w:p>
    <w:p>
      <w:pPr>
        <w:numPr>
          <w:ilvl w:val="0"/>
          <w:numId w:val="28"/>
        </w:numPr>
        <w:tabs>
          <w:tab w:val="left" w:pos="335"/>
          <w:tab w:val="clear" w:pos="720"/>
        </w:tabs>
        <w:spacing w:line="276" w:lineRule="auto"/>
        <w:ind w:left="340" w:hanging="340"/>
        <w:jc w:val="both"/>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numPr>
          <w:ilvl w:val="0"/>
          <w:numId w:val="28"/>
        </w:numPr>
        <w:tabs>
          <w:tab w:val="left" w:pos="335"/>
          <w:tab w:val="clear" w:pos="720"/>
        </w:tabs>
        <w:spacing w:line="276" w:lineRule="auto"/>
        <w:ind w:left="340" w:hanging="340"/>
        <w:jc w:val="both"/>
        <w:rPr>
          <w:color w:val="000000"/>
        </w:rPr>
      </w:pPr>
      <w:r>
        <w:rPr>
          <w:color w:val="000000"/>
        </w:rPr>
        <w:t>Zamawiający zastrzega sobie prawo potrącenia kary umownej z wynagrodzenia przysługującego Wykonawcy za wykonanie przedmiotu umowy.</w:t>
      </w:r>
    </w:p>
    <w:p>
      <w:pPr>
        <w:numPr>
          <w:ilvl w:val="0"/>
          <w:numId w:val="28"/>
        </w:numPr>
        <w:tabs>
          <w:tab w:val="left" w:pos="335"/>
          <w:tab w:val="clear" w:pos="720"/>
        </w:tabs>
        <w:spacing w:line="276" w:lineRule="auto"/>
        <w:ind w:left="340" w:hanging="340"/>
        <w:jc w:val="both"/>
        <w:rPr>
          <w:color w:val="000000"/>
        </w:rPr>
      </w:pPr>
      <w:r>
        <w:rPr>
          <w:color w:val="000000"/>
        </w:rPr>
        <w:t>Niezależnie od wymienionych kar umownych Stronom umowy przysługuje prawo dochodzenia odszkodowania uzupełniającego na zasadach ogólnych, do wysokości rzeczywiście poniesionej szkody.</w:t>
      </w:r>
    </w:p>
    <w:p>
      <w:pPr>
        <w:numPr>
          <w:ilvl w:val="0"/>
          <w:numId w:val="28"/>
        </w:numPr>
        <w:tabs>
          <w:tab w:val="left" w:pos="335"/>
          <w:tab w:val="clear" w:pos="720"/>
        </w:tabs>
        <w:spacing w:line="276" w:lineRule="auto"/>
        <w:ind w:left="340" w:hanging="340"/>
        <w:jc w:val="both"/>
        <w:rPr>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60"/>
        </w:tabs>
        <w:spacing w:after="16" w:line="276" w:lineRule="auto"/>
        <w:jc w:val="both"/>
        <w:rPr>
          <w:b/>
          <w:color w:val="000000"/>
        </w:rPr>
      </w:pPr>
    </w:p>
    <w:p>
      <w:pPr>
        <w:tabs>
          <w:tab w:val="left" w:pos="360"/>
        </w:tabs>
        <w:spacing w:after="16" w:line="276" w:lineRule="auto"/>
        <w:jc w:val="both"/>
        <w:rPr>
          <w:b/>
          <w:color w:val="000000"/>
        </w:rPr>
      </w:pPr>
    </w:p>
    <w:p>
      <w:pPr>
        <w:tabs>
          <w:tab w:val="left" w:pos="335"/>
        </w:tabs>
        <w:spacing w:line="276" w:lineRule="auto"/>
        <w:jc w:val="center"/>
        <w:rPr>
          <w:b/>
          <w:color w:val="000000"/>
        </w:rPr>
      </w:pPr>
    </w:p>
    <w:p>
      <w:pPr>
        <w:tabs>
          <w:tab w:val="left" w:pos="335"/>
        </w:tabs>
        <w:spacing w:line="276" w:lineRule="auto"/>
        <w:jc w:val="center"/>
        <w:rPr>
          <w:b/>
          <w:color w:val="000000"/>
        </w:rPr>
      </w:pPr>
      <w:r>
        <w:rPr>
          <w:b/>
          <w:color w:val="000000"/>
        </w:rPr>
        <w:t>§</w:t>
      </w:r>
      <w:r>
        <w:rPr>
          <w:rFonts w:hint="default"/>
          <w:b/>
          <w:color w:val="000000"/>
          <w:lang w:val="pl-PL"/>
        </w:rPr>
        <w:t>13</w:t>
      </w:r>
    </w:p>
    <w:p>
      <w:pPr>
        <w:spacing w:line="276" w:lineRule="auto"/>
        <w:jc w:val="center"/>
        <w:rPr>
          <w:color w:val="000000"/>
        </w:rPr>
      </w:pPr>
      <w:r>
        <w:rPr>
          <w:b/>
          <w:color w:val="000000"/>
        </w:rPr>
        <w:t>Odstąpienie od umowy</w:t>
      </w:r>
    </w:p>
    <w:p>
      <w:pPr>
        <w:numPr>
          <w:ilvl w:val="0"/>
          <w:numId w:val="29"/>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0"/>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0"/>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0"/>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0"/>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0"/>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0"/>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0"/>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numPr>
          <w:ilvl w:val="0"/>
          <w:numId w:val="31"/>
        </w:numPr>
        <w:tabs>
          <w:tab w:val="left" w:pos="335"/>
          <w:tab w:val="clear" w:pos="720"/>
        </w:tabs>
        <w:spacing w:line="276" w:lineRule="auto"/>
        <w:ind w:left="340" w:hanging="340"/>
        <w:jc w:val="both"/>
      </w:pPr>
      <w:r>
        <w:rPr>
          <w:color w:val="000000"/>
        </w:rPr>
        <w:t>Odstąpienie od umowy może nastąpić w terminie 30 dni od daty powzięcia przez Zamawiającego wiadomości o okolicznościach, o których mowa w ust. 1.</w:t>
      </w:r>
    </w:p>
    <w:p>
      <w:pPr>
        <w:numPr>
          <w:ilvl w:val="0"/>
          <w:numId w:val="31"/>
        </w:numPr>
        <w:tabs>
          <w:tab w:val="left" w:pos="335"/>
          <w:tab w:val="clear" w:pos="720"/>
        </w:tabs>
        <w:spacing w:line="276" w:lineRule="auto"/>
        <w:ind w:left="340" w:hanging="340"/>
        <w:jc w:val="both"/>
        <w:rPr>
          <w:color w:val="000000"/>
        </w:rPr>
      </w:pPr>
      <w:r>
        <w:rPr>
          <w:color w:val="000000"/>
        </w:rPr>
        <w:t>Wykonawcy przysługuje prawo do odstąpienia od umowy w następujących przypadkach:</w:t>
      </w:r>
    </w:p>
    <w:p>
      <w:pPr>
        <w:numPr>
          <w:ilvl w:val="0"/>
          <w:numId w:val="32"/>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2"/>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numPr>
          <w:ilvl w:val="0"/>
          <w:numId w:val="33"/>
        </w:numPr>
        <w:tabs>
          <w:tab w:val="left" w:pos="335"/>
          <w:tab w:val="clear" w:pos="720"/>
        </w:tabs>
        <w:spacing w:line="276" w:lineRule="auto"/>
        <w:ind w:left="340" w:hanging="340"/>
        <w:jc w:val="both"/>
        <w:rPr>
          <w:color w:val="000000"/>
        </w:rPr>
      </w:pPr>
      <w:r>
        <w:rPr>
          <w:color w:val="000000"/>
        </w:rPr>
        <w:t>Odstąpienie od umowy powinno nastąpić w formie pisemnej pod rygorem nieważności takiego oświadczenia i powinno zawierać uzasadnienie.</w:t>
      </w:r>
    </w:p>
    <w:p>
      <w:pPr>
        <w:numPr>
          <w:ilvl w:val="0"/>
          <w:numId w:val="33"/>
        </w:numPr>
        <w:tabs>
          <w:tab w:val="left" w:pos="335"/>
          <w:tab w:val="clear" w:pos="720"/>
        </w:tabs>
        <w:spacing w:line="276" w:lineRule="auto"/>
        <w:ind w:left="340" w:hanging="340"/>
        <w:jc w:val="both"/>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34"/>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34"/>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34"/>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35"/>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35"/>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4</w:t>
      </w:r>
    </w:p>
    <w:p>
      <w:pPr>
        <w:spacing w:line="276" w:lineRule="auto"/>
        <w:jc w:val="center"/>
        <w:rPr>
          <w:b/>
          <w:color w:val="000000"/>
        </w:rPr>
      </w:pPr>
      <w:r>
        <w:rPr>
          <w:b/>
          <w:color w:val="000000"/>
        </w:rPr>
        <w:t>Zmiany umowy</w:t>
      </w:r>
    </w:p>
    <w:p>
      <w:pPr>
        <w:numPr>
          <w:ilvl w:val="0"/>
          <w:numId w:val="36"/>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36"/>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37"/>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38"/>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38"/>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38"/>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0"/>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0"/>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0"/>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2"/>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43"/>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zamjówienia,</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3"/>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3"/>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3"/>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2"/>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p>
    <w:p>
      <w:pPr>
        <w:numPr>
          <w:ilvl w:val="0"/>
          <w:numId w:val="44"/>
        </w:numPr>
        <w:tabs>
          <w:tab w:val="left" w:pos="342"/>
          <w:tab w:val="clear" w:pos="720"/>
        </w:tabs>
        <w:suppressAutoHyphens w:val="0"/>
        <w:spacing w:line="276" w:lineRule="auto"/>
        <w:ind w:left="340" w:hanging="340"/>
        <w:jc w:val="both"/>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numPr>
          <w:ilvl w:val="0"/>
          <w:numId w:val="44"/>
        </w:numPr>
        <w:tabs>
          <w:tab w:val="left" w:pos="342"/>
          <w:tab w:val="clear" w:pos="720"/>
        </w:tabs>
        <w:suppressAutoHyphens w:val="0"/>
        <w:spacing w:line="276" w:lineRule="auto"/>
        <w:ind w:left="340" w:hanging="340"/>
        <w:jc w:val="both"/>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numPr>
          <w:ilvl w:val="0"/>
          <w:numId w:val="44"/>
        </w:numPr>
        <w:tabs>
          <w:tab w:val="left" w:pos="342"/>
          <w:tab w:val="clear" w:pos="720"/>
        </w:tabs>
        <w:suppressAutoHyphens w:val="0"/>
        <w:spacing w:line="276" w:lineRule="auto"/>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numPr>
          <w:ilvl w:val="0"/>
          <w:numId w:val="44"/>
        </w:numPr>
        <w:tabs>
          <w:tab w:val="left" w:pos="342"/>
          <w:tab w:val="clear" w:pos="720"/>
        </w:tabs>
        <w:suppressAutoHyphens w:val="0"/>
        <w:spacing w:line="276" w:lineRule="auto"/>
        <w:ind w:left="340" w:hanging="340"/>
        <w:jc w:val="both"/>
      </w:pPr>
      <w:r>
        <w:rPr>
          <w:color w:val="000000"/>
        </w:rPr>
        <w:t xml:space="preserve">W sytuacjach, o których mowa w ust. 2 pkt. 3 lit. b, c i d </w:t>
      </w:r>
      <w:r>
        <w:rPr>
          <w:rFonts w:eastAsia="Arial"/>
          <w:color w:val="000000"/>
        </w:rPr>
        <w:t>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ust. 2 pkt. 3 lit. b, c i d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pPr>
        <w:numPr>
          <w:ilvl w:val="0"/>
          <w:numId w:val="44"/>
        </w:numPr>
        <w:tabs>
          <w:tab w:val="left" w:pos="342"/>
          <w:tab w:val="clear" w:pos="720"/>
        </w:tabs>
        <w:suppressAutoHyphens w:val="0"/>
        <w:spacing w:line="276" w:lineRule="auto"/>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pPr>
        <w:numPr>
          <w:ilvl w:val="0"/>
          <w:numId w:val="44"/>
        </w:numPr>
        <w:tabs>
          <w:tab w:val="left" w:pos="342"/>
          <w:tab w:val="clear" w:pos="720"/>
        </w:tabs>
        <w:suppressAutoHyphens w:val="0"/>
        <w:spacing w:line="276" w:lineRule="auto"/>
        <w:ind w:left="340" w:hanging="340"/>
        <w:jc w:val="both"/>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numPr>
          <w:ilvl w:val="0"/>
          <w:numId w:val="44"/>
        </w:numPr>
        <w:tabs>
          <w:tab w:val="left" w:pos="342"/>
          <w:tab w:val="clear" w:pos="720"/>
        </w:tabs>
        <w:suppressAutoHyphens w:val="0"/>
        <w:spacing w:line="276" w:lineRule="auto"/>
        <w:ind w:left="340" w:hanging="340"/>
        <w:jc w:val="both"/>
        <w:rPr>
          <w:color w:val="000000"/>
        </w:rPr>
      </w:pPr>
      <w:r>
        <w:rPr>
          <w:color w:val="000000"/>
        </w:rPr>
        <w:t>Wszystkie powyższe postanowienia stanowią katalog zmian, na które Zamawiający może wyrazić zgodę. Nie stanowią jednocześnie zobowiązania do wyrażenia takiej zgody.</w:t>
      </w:r>
    </w:p>
    <w:p>
      <w:pPr>
        <w:numPr>
          <w:ilvl w:val="0"/>
          <w:numId w:val="44"/>
        </w:numPr>
        <w:tabs>
          <w:tab w:val="left" w:pos="342"/>
          <w:tab w:val="clear" w:pos="720"/>
        </w:tabs>
        <w:suppressAutoHyphens w:val="0"/>
        <w:spacing w:line="276" w:lineRule="auto"/>
        <w:ind w:left="340" w:hanging="340"/>
        <w:jc w:val="both"/>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center"/>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highlight w:val="none"/>
        </w:rPr>
      </w:pPr>
      <w:r>
        <w:rPr>
          <w:b/>
          <w:color w:val="000000"/>
          <w:highlight w:val="none"/>
        </w:rPr>
        <w:t>Zmiana wynagrodzenia Wykonawcy</w:t>
      </w:r>
    </w:p>
    <w:p>
      <w:pPr>
        <w:numPr>
          <w:ilvl w:val="0"/>
          <w:numId w:val="45"/>
        </w:numPr>
        <w:tabs>
          <w:tab w:val="left" w:pos="343"/>
          <w:tab w:val="clear" w:pos="720"/>
        </w:tabs>
        <w:spacing w:before="120" w:beforeLines="50" w:line="276" w:lineRule="auto"/>
        <w:ind w:left="340" w:hanging="340"/>
        <w:jc w:val="both"/>
        <w:rPr>
          <w:color w:val="000000"/>
        </w:rPr>
      </w:pPr>
      <w:r>
        <w:rPr>
          <w:color w:val="000000"/>
        </w:rPr>
        <w:t>Zamawiający przewiduje możliwość dokonania zmiany wysokości wynagrodzenia należnego Wykonawcy.</w:t>
      </w:r>
    </w:p>
    <w:p>
      <w:pPr>
        <w:numPr>
          <w:ilvl w:val="0"/>
          <w:numId w:val="45"/>
        </w:numPr>
        <w:tabs>
          <w:tab w:val="left" w:pos="343"/>
          <w:tab w:val="clear" w:pos="720"/>
        </w:tabs>
        <w:spacing w:line="276" w:lineRule="auto"/>
        <w:ind w:left="340" w:hanging="340"/>
        <w:jc w:val="both"/>
        <w:rPr>
          <w:color w:val="000000"/>
        </w:rPr>
      </w:pPr>
      <w:r>
        <w:rPr>
          <w:color w:val="000000"/>
        </w:rPr>
        <w:t xml:space="preserve">Strony mogą żądać zmiany wysokości wynagrodzenia jeżeli poziom ceny oferty zwiększył się o </w:t>
      </w:r>
      <w:r>
        <w:rPr>
          <w:b/>
          <w:bCs/>
          <w:color w:val="000000"/>
        </w:rPr>
        <w:t>0,1%</w:t>
      </w:r>
      <w:r>
        <w:rPr>
          <w:color w:val="000000"/>
        </w:rPr>
        <w:t xml:space="preserve"> w danym kwartale.</w:t>
      </w:r>
    </w:p>
    <w:p>
      <w:pPr>
        <w:numPr>
          <w:ilvl w:val="0"/>
          <w:numId w:val="45"/>
        </w:numPr>
        <w:tabs>
          <w:tab w:val="left" w:pos="343"/>
          <w:tab w:val="clear" w:pos="720"/>
        </w:tabs>
        <w:spacing w:line="276" w:lineRule="auto"/>
        <w:ind w:left="340" w:hanging="340"/>
        <w:jc w:val="both"/>
        <w:rPr>
          <w:color w:val="000000"/>
        </w:rPr>
      </w:pPr>
      <w:r>
        <w:rPr>
          <w:color w:val="000000"/>
        </w:rPr>
        <w:t xml:space="preserve">Na wniosek Wykonawcy, Zamawiający zwiększy wynagrodzenie o wskaźnik zmiany ceny publikowany w wydawnictwie </w:t>
      </w:r>
      <w:r>
        <w:rPr>
          <w:color w:val="000000"/>
          <w:highlight w:val="none"/>
        </w:rPr>
        <w:t xml:space="preserve">Secocenbud - Zagregowane Wskaźniki Waloryzacyjno-Prognostyczne, tabela 11 poz. 1 </w:t>
      </w:r>
      <w:r>
        <w:rPr>
          <w:color w:val="000000"/>
        </w:rPr>
        <w:t>Drogi kołowe, wyliczając ją w następujący sposób: kwotę wynagrodzenia pozostającą do zapłaty do końca realizacji zadania zwiększy się o iloczyn kwoty i w/w wskaźnika z poprzedzającego kwartału.</w:t>
      </w:r>
    </w:p>
    <w:p>
      <w:pPr>
        <w:numPr>
          <w:ilvl w:val="0"/>
          <w:numId w:val="45"/>
        </w:numPr>
        <w:tabs>
          <w:tab w:val="left" w:pos="343"/>
          <w:tab w:val="clear" w:pos="720"/>
        </w:tabs>
        <w:spacing w:line="276" w:lineRule="auto"/>
        <w:ind w:left="340" w:hanging="340"/>
        <w:jc w:val="both"/>
      </w:pPr>
      <w:r>
        <w:rPr>
          <w:color w:val="000000"/>
        </w:rPr>
        <w:t>Waloryzacji podlegać będzie wyłącznie wynagrodzenie Wykonawcy za roboty pozostałe do wykonania w okresie podlegającym waloryzacji.</w:t>
      </w:r>
    </w:p>
    <w:p>
      <w:pPr>
        <w:numPr>
          <w:ilvl w:val="0"/>
          <w:numId w:val="45"/>
        </w:numPr>
        <w:tabs>
          <w:tab w:val="left" w:pos="343"/>
          <w:tab w:val="clear" w:pos="720"/>
        </w:tabs>
        <w:spacing w:line="276" w:lineRule="auto"/>
        <w:ind w:left="340" w:hanging="340"/>
        <w:jc w:val="both"/>
        <w:rPr>
          <w:color w:val="000000"/>
        </w:rPr>
      </w:pPr>
      <w:r>
        <w:rPr>
          <w:color w:val="000000"/>
        </w:rPr>
        <w:t>Waloryzacji nie będzie podlegać wynagrodzenie Wykonawcy za roboty związane ze zmianą sposobu świadczenia, w szczególności roboty dodatkowe lub zamienne.</w:t>
      </w:r>
    </w:p>
    <w:p>
      <w:pPr>
        <w:numPr>
          <w:ilvl w:val="0"/>
          <w:numId w:val="45"/>
        </w:numPr>
        <w:tabs>
          <w:tab w:val="left" w:pos="343"/>
          <w:tab w:val="clear" w:pos="720"/>
        </w:tabs>
        <w:spacing w:line="276" w:lineRule="auto"/>
        <w:ind w:left="340" w:hanging="340"/>
        <w:jc w:val="both"/>
      </w:pPr>
      <w:r>
        <w:rPr>
          <w:color w:val="000000"/>
        </w:rPr>
        <w:t>Waloryzacji podlegać będzie wyłącznie wynagrodzenie Wykonawcy za roboty wykonane w terminie zakończenia robót, a po upływie tego terminu wynagrodzenie nie będzie ulegało dalszym zmianom.</w:t>
      </w:r>
    </w:p>
    <w:p>
      <w:pPr>
        <w:numPr>
          <w:ilvl w:val="0"/>
          <w:numId w:val="45"/>
        </w:numPr>
        <w:tabs>
          <w:tab w:val="left" w:pos="343"/>
          <w:tab w:val="clear" w:pos="720"/>
        </w:tabs>
        <w:spacing w:line="276" w:lineRule="auto"/>
        <w:ind w:left="340" w:hanging="340"/>
        <w:jc w:val="both"/>
      </w:pPr>
      <w:r>
        <w:rPr>
          <w:color w:val="000000"/>
        </w:rPr>
        <w:t xml:space="preserve">Pierwsza waloryzacja może nastąpić nie wcześniej niż </w:t>
      </w:r>
      <w:r>
        <w:rPr>
          <w:rFonts w:hint="default"/>
          <w:b w:val="0"/>
          <w:bCs w:val="0"/>
          <w:color w:val="000000"/>
          <w:lang w:val="pl-PL"/>
        </w:rPr>
        <w:t>po 6 miesiącach</w:t>
      </w:r>
      <w:r>
        <w:rPr>
          <w:rFonts w:hint="default"/>
          <w:color w:val="000000"/>
          <w:lang w:val="pl-PL"/>
        </w:rPr>
        <w:t xml:space="preserve"> </w:t>
      </w:r>
      <w:r>
        <w:rPr>
          <w:color w:val="000000"/>
        </w:rPr>
        <w:t xml:space="preserve">od dnia </w:t>
      </w:r>
      <w:r>
        <w:rPr>
          <w:rFonts w:hint="default"/>
          <w:color w:val="000000"/>
          <w:lang w:val="pl-PL"/>
        </w:rPr>
        <w:t xml:space="preserve">protokolarnego przekazania </w:t>
      </w:r>
      <w:r>
        <w:rPr>
          <w:color w:val="000000"/>
        </w:rPr>
        <w:t>terenu budowy</w:t>
      </w:r>
      <w:r>
        <w:rPr>
          <w:rFonts w:hint="default"/>
          <w:color w:val="000000"/>
          <w:lang w:val="pl-PL"/>
        </w:rPr>
        <w:t xml:space="preserve"> </w:t>
      </w:r>
      <w:r>
        <w:rPr>
          <w:color w:val="000000"/>
        </w:rPr>
        <w:t xml:space="preserve">w oparciu </w:t>
      </w:r>
      <w:r>
        <w:rPr>
          <w:lang w:val="pl"/>
        </w:rPr>
        <w:t xml:space="preserve">o klauzulę waloryzacyjną, o której mowa w ust. </w:t>
      </w:r>
      <w:r>
        <w:t>3</w:t>
      </w:r>
      <w:r>
        <w:rPr>
          <w:lang w:val="pl"/>
        </w:rPr>
        <w:t xml:space="preserve"> niniejszego paragrafu</w:t>
      </w:r>
      <w:r>
        <w:t>.</w:t>
      </w:r>
    </w:p>
    <w:p>
      <w:pPr>
        <w:numPr>
          <w:ilvl w:val="0"/>
          <w:numId w:val="45"/>
        </w:numPr>
        <w:tabs>
          <w:tab w:val="left" w:pos="343"/>
          <w:tab w:val="clear" w:pos="720"/>
        </w:tabs>
        <w:spacing w:line="276" w:lineRule="auto"/>
        <w:ind w:left="340" w:hanging="340"/>
        <w:jc w:val="both"/>
      </w:pPr>
      <w:r>
        <w:rPr>
          <w:color w:val="000000"/>
        </w:rPr>
        <w:t>Następne mogą mieć miejsce po upływie odpowiednio kolejnego kwartału kalendarzowego (o ile taki przypadek wystąpi).</w:t>
      </w:r>
    </w:p>
    <w:p>
      <w:pPr>
        <w:numPr>
          <w:ilvl w:val="0"/>
          <w:numId w:val="45"/>
        </w:numPr>
        <w:tabs>
          <w:tab w:val="left" w:pos="343"/>
          <w:tab w:val="clear" w:pos="720"/>
        </w:tabs>
        <w:spacing w:line="276" w:lineRule="auto"/>
        <w:ind w:left="340" w:hanging="340"/>
        <w:jc w:val="both"/>
      </w:pPr>
      <w:r>
        <w:rPr>
          <w:color w:val="000000"/>
        </w:rPr>
        <w:t xml:space="preserve">Maksymalna wartość zmiany wynagrodzenia, jaką dopuszcza Zamawiający w efekcie zastosowania ww. postanowień nie przekroczy </w:t>
      </w:r>
      <w:r>
        <w:rPr>
          <w:b/>
          <w:bCs/>
          <w:color w:val="000000"/>
        </w:rPr>
        <w:t xml:space="preserve">5% </w:t>
      </w:r>
      <w:r>
        <w:rPr>
          <w:color w:val="000000"/>
        </w:rPr>
        <w:t xml:space="preserve">wynagrodzenia umownego brutto, o którym mowa </w:t>
      </w:r>
      <w:r>
        <w:rPr>
          <w:color w:val="000000"/>
          <w:highlight w:val="yellow"/>
        </w:rPr>
        <w:t xml:space="preserve">w § </w:t>
      </w:r>
      <w:r>
        <w:rPr>
          <w:rFonts w:hint="default"/>
          <w:color w:val="000000"/>
          <w:highlight w:val="yellow"/>
          <w:lang w:val="pl-PL"/>
        </w:rPr>
        <w:t>7</w:t>
      </w:r>
      <w:r>
        <w:rPr>
          <w:color w:val="000000"/>
          <w:highlight w:val="yellow"/>
        </w:rPr>
        <w:t xml:space="preserve"> ust. 1.</w:t>
      </w:r>
    </w:p>
    <w:p>
      <w:pPr>
        <w:numPr>
          <w:ilvl w:val="0"/>
          <w:numId w:val="45"/>
        </w:numPr>
        <w:tabs>
          <w:tab w:val="left" w:pos="343"/>
          <w:tab w:val="clear" w:pos="720"/>
        </w:tabs>
        <w:spacing w:line="276" w:lineRule="auto"/>
        <w:ind w:left="340" w:hanging="340"/>
        <w:jc w:val="both"/>
      </w:pPr>
      <w:r>
        <w:rPr>
          <w:color w:val="000000"/>
        </w:rPr>
        <w:t>Zmiana wynagrodzenia w związku z zastosowaniem niniejszego paragrafu wyczerpuje roszczenia Wykonawcy związane ze zmianą ceny lub kosztów związanych z wykonaniem umowy.</w:t>
      </w:r>
    </w:p>
    <w:p>
      <w:pPr>
        <w:numPr>
          <w:ilvl w:val="0"/>
          <w:numId w:val="45"/>
        </w:numPr>
        <w:tabs>
          <w:tab w:val="left" w:pos="343"/>
          <w:tab w:val="clear" w:pos="720"/>
        </w:tabs>
        <w:spacing w:line="276" w:lineRule="auto"/>
        <w:ind w:left="340" w:hanging="340"/>
        <w:jc w:val="both"/>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45"/>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46"/>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46"/>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46"/>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46"/>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numPr>
          <w:ilvl w:val="0"/>
          <w:numId w:val="47"/>
        </w:numPr>
        <w:tabs>
          <w:tab w:val="left" w:pos="343"/>
        </w:tabs>
        <w:spacing w:line="276" w:lineRule="auto"/>
        <w:jc w:val="both"/>
        <w:rPr>
          <w:bCs/>
          <w:color w:val="000000"/>
          <w:highlight w:val="none"/>
        </w:rPr>
      </w:pPr>
      <w:r>
        <w:rPr>
          <w:bCs/>
          <w:color w:val="000000"/>
          <w:highlight w:val="none"/>
        </w:rPr>
        <w:t xml:space="preserve">Zmiana wysokości wynagrodzenia obowiązywać będzie od dnia wejścia w życie zmian o których mowa </w:t>
      </w:r>
      <w:r>
        <w:rPr>
          <w:bCs/>
          <w:color w:val="000000"/>
          <w:highlight w:val="yellow"/>
        </w:rPr>
        <w:t>w ust. 12.</w:t>
      </w:r>
    </w:p>
    <w:p>
      <w:pPr>
        <w:numPr>
          <w:ilvl w:val="0"/>
          <w:numId w:val="47"/>
        </w:numPr>
        <w:tabs>
          <w:tab w:val="left" w:pos="343"/>
          <w:tab w:val="clear" w:pos="425"/>
        </w:tabs>
        <w:spacing w:line="276" w:lineRule="auto"/>
        <w:jc w:val="both"/>
        <w:rPr>
          <w:bCs/>
          <w:color w:val="000000"/>
        </w:rPr>
      </w:pPr>
      <w:r>
        <w:rPr>
          <w:bCs/>
          <w:color w:val="000000"/>
        </w:rPr>
        <w:t>W wypadku zmiany, o której mowa w ust. 12 ppkt a) wartość netto wynagrodzenia Wykonawcy nie zmieni się, a określona w aneksie wartość brutto wynagrodzenia zostanie wyliczona na podstawie nowych przepisów.</w:t>
      </w:r>
    </w:p>
    <w:p>
      <w:pPr>
        <w:numPr>
          <w:ilvl w:val="0"/>
          <w:numId w:val="47"/>
        </w:numPr>
        <w:tabs>
          <w:tab w:val="left" w:pos="343"/>
          <w:tab w:val="clear" w:pos="425"/>
        </w:tabs>
        <w:spacing w:line="276" w:lineRule="auto"/>
        <w:jc w:val="both"/>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numPr>
          <w:ilvl w:val="0"/>
          <w:numId w:val="47"/>
        </w:numPr>
        <w:tabs>
          <w:tab w:val="left" w:pos="343"/>
          <w:tab w:val="clear" w:pos="425"/>
        </w:tabs>
        <w:spacing w:line="276" w:lineRule="auto"/>
        <w:jc w:val="both"/>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numPr>
          <w:ilvl w:val="0"/>
          <w:numId w:val="47"/>
        </w:numPr>
        <w:tabs>
          <w:tab w:val="left" w:pos="343"/>
          <w:tab w:val="clear" w:pos="425"/>
        </w:tabs>
        <w:spacing w:line="276" w:lineRule="auto"/>
        <w:jc w:val="both"/>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numPr>
          <w:ilvl w:val="0"/>
          <w:numId w:val="47"/>
        </w:numPr>
        <w:tabs>
          <w:tab w:val="left" w:pos="343"/>
          <w:tab w:val="clear" w:pos="425"/>
        </w:tabs>
        <w:spacing w:line="276" w:lineRule="auto"/>
        <w:jc w:val="both"/>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6</w:t>
      </w:r>
    </w:p>
    <w:p>
      <w:pPr>
        <w:spacing w:line="276" w:lineRule="auto"/>
        <w:jc w:val="center"/>
        <w:rPr>
          <w:b/>
          <w:color w:val="000000"/>
        </w:rPr>
      </w:pPr>
      <w:r>
        <w:rPr>
          <w:b/>
          <w:color w:val="000000"/>
        </w:rPr>
        <w:t>Mediacje</w:t>
      </w:r>
    </w:p>
    <w:p>
      <w:pPr>
        <w:numPr>
          <w:ilvl w:val="0"/>
          <w:numId w:val="48"/>
        </w:numPr>
        <w:tabs>
          <w:tab w:val="left" w:pos="335"/>
          <w:tab w:val="clear" w:pos="720"/>
        </w:tabs>
        <w:spacing w:before="120" w:beforeLines="50" w:line="276" w:lineRule="auto"/>
        <w:ind w:left="340" w:hanging="340"/>
        <w:jc w:val="both"/>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numPr>
          <w:ilvl w:val="0"/>
          <w:numId w:val="48"/>
        </w:numPr>
        <w:tabs>
          <w:tab w:val="left" w:pos="335"/>
          <w:tab w:val="clear" w:pos="720"/>
        </w:tabs>
        <w:spacing w:line="276" w:lineRule="auto"/>
        <w:ind w:left="340" w:hanging="340"/>
        <w:jc w:val="both"/>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numPr>
          <w:ilvl w:val="0"/>
          <w:numId w:val="48"/>
        </w:numPr>
        <w:tabs>
          <w:tab w:val="left" w:pos="335"/>
          <w:tab w:val="clear" w:pos="720"/>
        </w:tabs>
        <w:spacing w:line="276" w:lineRule="auto"/>
        <w:ind w:left="340" w:hanging="340"/>
        <w:jc w:val="both"/>
        <w:rPr>
          <w:color w:val="000000"/>
        </w:rPr>
      </w:pPr>
      <w:r>
        <w:rPr>
          <w:color w:val="000000"/>
        </w:rPr>
        <w:t>Jeżeli spór nie zostanie rozwiązany w terminie uzgodnionym pisemnie przez strony, każda ze stron może poddać spór pod rozstrzygnięcie sądu arbitrażowego, o którym mowa w ust. 4.</w:t>
      </w:r>
    </w:p>
    <w:p>
      <w:pPr>
        <w:numPr>
          <w:ilvl w:val="0"/>
          <w:numId w:val="48"/>
        </w:numPr>
        <w:tabs>
          <w:tab w:val="left" w:pos="335"/>
          <w:tab w:val="clear" w:pos="720"/>
        </w:tabs>
        <w:spacing w:line="276" w:lineRule="auto"/>
        <w:ind w:left="340" w:hanging="340"/>
        <w:jc w:val="both"/>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numPr>
          <w:ilvl w:val="0"/>
          <w:numId w:val="48"/>
        </w:numPr>
        <w:tabs>
          <w:tab w:val="left" w:pos="335"/>
          <w:tab w:val="clear" w:pos="720"/>
        </w:tabs>
        <w:spacing w:line="276" w:lineRule="auto"/>
        <w:ind w:left="340" w:hanging="340"/>
        <w:jc w:val="both"/>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pPr>
      <w:r>
        <w:rPr>
          <w:b/>
          <w:color w:val="000000"/>
        </w:rPr>
        <w:t>§1</w:t>
      </w:r>
      <w:r>
        <w:rPr>
          <w:rFonts w:hint="default"/>
          <w:b/>
          <w:color w:val="000000"/>
          <w:lang w:val="pl-PL"/>
        </w:rPr>
        <w:t>7</w:t>
      </w:r>
    </w:p>
    <w:p>
      <w:pPr>
        <w:spacing w:line="276" w:lineRule="auto"/>
        <w:jc w:val="center"/>
        <w:rPr>
          <w:color w:val="000000"/>
        </w:rPr>
      </w:pPr>
      <w:r>
        <w:rPr>
          <w:b/>
          <w:color w:val="000000"/>
        </w:rPr>
        <w:t>Wymagania dotyczące zatrudniania na podstawie umowy o pracę</w:t>
      </w:r>
    </w:p>
    <w:p>
      <w:pPr>
        <w:numPr>
          <w:ilvl w:val="0"/>
          <w:numId w:val="49"/>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0"/>
        <w:widowControl w:val="0"/>
        <w:numPr>
          <w:ilvl w:val="0"/>
          <w:numId w:val="50"/>
        </w:numPr>
        <w:tabs>
          <w:tab w:val="left" w:pos="60"/>
          <w:tab w:val="left" w:pos="735"/>
          <w:tab w:val="clear" w:pos="1140"/>
        </w:tabs>
        <w:spacing w:line="276" w:lineRule="auto"/>
        <w:ind w:left="1100" w:leftChars="0" w:hanging="340"/>
        <w:rPr>
          <w:rFonts w:ascii="Times New Roman" w:hAnsi="Times New Roman" w:cs="Times New Roman"/>
          <w:sz w:val="22"/>
          <w:szCs w:val="22"/>
          <w:highlight w:val="none"/>
        </w:rPr>
      </w:pPr>
      <w:r>
        <w:rPr>
          <w:rFonts w:ascii="Times New Roman" w:hAnsi="Times New Roman" w:cs="Times New Roman"/>
          <w:sz w:val="22"/>
          <w:szCs w:val="22"/>
          <w:highlight w:val="none"/>
        </w:rPr>
        <w:t>roboty ziemne</w:t>
      </w:r>
    </w:p>
    <w:p>
      <w:pPr>
        <w:pStyle w:val="20"/>
        <w:widowControl w:val="0"/>
        <w:numPr>
          <w:ilvl w:val="0"/>
          <w:numId w:val="50"/>
        </w:numPr>
        <w:tabs>
          <w:tab w:val="left" w:pos="60"/>
          <w:tab w:val="left" w:pos="735"/>
          <w:tab w:val="clear" w:pos="1140"/>
        </w:tabs>
        <w:spacing w:line="276" w:lineRule="auto"/>
        <w:ind w:left="1100" w:leftChars="0" w:hanging="340"/>
        <w:rPr>
          <w:rFonts w:ascii="Times New Roman" w:hAnsi="Times New Roman" w:cs="Times New Roman"/>
          <w:sz w:val="22"/>
          <w:szCs w:val="22"/>
          <w:highlight w:val="none"/>
        </w:rPr>
      </w:pPr>
      <w:r>
        <w:rPr>
          <w:rFonts w:ascii="Times New Roman" w:hAnsi="Times New Roman" w:cs="Times New Roman"/>
          <w:sz w:val="22"/>
          <w:szCs w:val="22"/>
          <w:highlight w:val="none"/>
        </w:rPr>
        <w:t>prace związane z ustawianiem krawężników i obrzeży</w:t>
      </w:r>
    </w:p>
    <w:p>
      <w:pPr>
        <w:pStyle w:val="20"/>
        <w:numPr>
          <w:ilvl w:val="0"/>
          <w:numId w:val="50"/>
        </w:numPr>
        <w:tabs>
          <w:tab w:val="left" w:pos="720"/>
          <w:tab w:val="clear" w:pos="1140"/>
        </w:tabs>
        <w:spacing w:line="276" w:lineRule="auto"/>
        <w:ind w:left="1100" w:leftChars="0" w:hanging="340"/>
        <w:rPr>
          <w:rFonts w:ascii="Times New Roman" w:hAnsi="Times New Roman" w:cs="Times New Roman"/>
          <w:sz w:val="22"/>
          <w:szCs w:val="22"/>
          <w:highlight w:val="none"/>
        </w:rPr>
      </w:pPr>
      <w:r>
        <w:rPr>
          <w:rFonts w:ascii="Times New Roman" w:hAnsi="Times New Roman" w:cs="Times New Roman"/>
          <w:sz w:val="22"/>
          <w:szCs w:val="22"/>
          <w:highlight w:val="none"/>
        </w:rPr>
        <w:t>prace przy układaniu kostki betonowej</w:t>
      </w:r>
    </w:p>
    <w:p>
      <w:pPr>
        <w:pStyle w:val="20"/>
        <w:numPr>
          <w:ilvl w:val="0"/>
          <w:numId w:val="50"/>
        </w:numPr>
        <w:tabs>
          <w:tab w:val="left" w:pos="720"/>
          <w:tab w:val="clear" w:pos="1140"/>
        </w:tabs>
        <w:spacing w:line="276" w:lineRule="auto"/>
        <w:ind w:left="1100" w:leftChars="0" w:hanging="340"/>
        <w:rPr>
          <w:rFonts w:ascii="Times New Roman" w:hAnsi="Times New Roman" w:cs="Times New Roman"/>
          <w:sz w:val="22"/>
          <w:szCs w:val="22"/>
          <w:highlight w:val="none"/>
        </w:rPr>
      </w:pPr>
      <w:r>
        <w:rPr>
          <w:rFonts w:ascii="Times New Roman" w:hAnsi="Times New Roman" w:cs="Times New Roman"/>
          <w:sz w:val="22"/>
          <w:szCs w:val="22"/>
          <w:highlight w:val="none"/>
        </w:rPr>
        <w:t>prace związane z budową linii elektroenergetycznych</w:t>
      </w:r>
    </w:p>
    <w:p>
      <w:pPr>
        <w:pStyle w:val="20"/>
        <w:numPr>
          <w:ilvl w:val="0"/>
          <w:numId w:val="50"/>
        </w:numPr>
        <w:tabs>
          <w:tab w:val="left" w:pos="720"/>
          <w:tab w:val="clear" w:pos="1140"/>
        </w:tabs>
        <w:spacing w:line="276" w:lineRule="auto"/>
        <w:ind w:left="1100" w:leftChars="0" w:hanging="340"/>
        <w:rPr>
          <w:rFonts w:ascii="Times New Roman" w:hAnsi="Times New Roman" w:cs="Times New Roman"/>
          <w:sz w:val="22"/>
          <w:szCs w:val="22"/>
          <w:highlight w:val="none"/>
        </w:rPr>
      </w:pPr>
      <w:r>
        <w:rPr>
          <w:rFonts w:ascii="Times New Roman" w:hAnsi="Times New Roman" w:cs="Times New Roman"/>
          <w:sz w:val="22"/>
          <w:szCs w:val="22"/>
          <w:highlight w:val="none"/>
        </w:rPr>
        <w:t>prace polegające na ustawianiu słupów oświetleniowych</w:t>
      </w:r>
    </w:p>
    <w:p>
      <w:pPr>
        <w:pStyle w:val="20"/>
        <w:numPr>
          <w:ilvl w:val="0"/>
          <w:numId w:val="50"/>
        </w:numPr>
        <w:tabs>
          <w:tab w:val="left" w:pos="720"/>
          <w:tab w:val="clear" w:pos="1140"/>
        </w:tabs>
        <w:spacing w:line="276" w:lineRule="auto"/>
        <w:ind w:left="1100" w:leftChars="0" w:hanging="340"/>
        <w:rPr>
          <w:rFonts w:ascii="Times New Roman" w:hAnsi="Times New Roman" w:cs="Times New Roman"/>
          <w:sz w:val="22"/>
          <w:szCs w:val="22"/>
          <w:highlight w:val="none"/>
        </w:rPr>
      </w:pPr>
      <w:r>
        <w:rPr>
          <w:rFonts w:ascii="Times New Roman" w:hAnsi="Times New Roman" w:cs="Times New Roman"/>
          <w:sz w:val="22"/>
          <w:szCs w:val="22"/>
          <w:highlight w:val="none"/>
        </w:rPr>
        <w:t>prace</w:t>
      </w:r>
      <w:r>
        <w:rPr>
          <w:rFonts w:ascii="Times New Roman" w:hAnsi="Times New Roman" w:cs="Times New Roman"/>
          <w:sz w:val="22"/>
          <w:szCs w:val="22"/>
          <w:highlight w:val="none"/>
          <w:lang w:eastAsia="pl-PL"/>
        </w:rPr>
        <w:t xml:space="preserve"> w zakresie budowy linii komunikacyjnych</w:t>
      </w:r>
      <w:r>
        <w:rPr>
          <w:rFonts w:ascii="Times New Roman" w:hAnsi="Times New Roman" w:cs="Times New Roman"/>
          <w:sz w:val="22"/>
          <w:szCs w:val="22"/>
          <w:highlight w:val="none"/>
        </w:rPr>
        <w:t>.</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76" w:lineRule="auto"/>
        <w:ind w:left="340" w:hanging="340"/>
        <w:jc w:val="both"/>
        <w:textAlignment w:val="auto"/>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numPr>
          <w:ilvl w:val="0"/>
          <w:numId w:val="49"/>
        </w:numPr>
        <w:tabs>
          <w:tab w:val="left" w:pos="335"/>
          <w:tab w:val="clear" w:pos="720"/>
        </w:tabs>
        <w:spacing w:line="276" w:lineRule="auto"/>
        <w:ind w:left="340" w:hanging="340"/>
        <w:jc w:val="both"/>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numPr>
          <w:ilvl w:val="0"/>
          <w:numId w:val="49"/>
        </w:numPr>
        <w:tabs>
          <w:tab w:val="left" w:pos="335"/>
          <w:tab w:val="clear" w:pos="720"/>
        </w:tabs>
        <w:spacing w:line="276" w:lineRule="auto"/>
        <w:ind w:left="340" w:hanging="340"/>
        <w:jc w:val="both"/>
      </w:pPr>
      <w:r>
        <w:rPr>
          <w:color w:val="000000"/>
        </w:rPr>
        <w:t>Roboty budowlane objęte przedmiotem umowy będą świadczone przez osoby zatrudnione na podstawie stosunku pracy w rozumieniu przepisów Kodeksu pracy - zwane Pracownikami.</w:t>
      </w:r>
    </w:p>
    <w:p>
      <w:pPr>
        <w:numPr>
          <w:ilvl w:val="0"/>
          <w:numId w:val="49"/>
        </w:numPr>
        <w:tabs>
          <w:tab w:val="left" w:pos="335"/>
          <w:tab w:val="clear" w:pos="720"/>
        </w:tabs>
        <w:spacing w:line="276" w:lineRule="auto"/>
        <w:ind w:left="340" w:hanging="340"/>
        <w:jc w:val="both"/>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yellow"/>
        </w:rPr>
        <w:t>(t. j. Dz. U. z 202</w:t>
      </w:r>
      <w:r>
        <w:rPr>
          <w:rFonts w:hint="default"/>
          <w:color w:val="000000"/>
          <w:highlight w:val="yellow"/>
          <w:lang w:val="pl-PL"/>
        </w:rPr>
        <w:t>3</w:t>
      </w:r>
      <w:r>
        <w:rPr>
          <w:color w:val="000000"/>
          <w:highlight w:val="yellow"/>
        </w:rPr>
        <w:t>r., poz. 1</w:t>
      </w:r>
      <w:r>
        <w:rPr>
          <w:rFonts w:hint="default"/>
          <w:color w:val="000000"/>
          <w:highlight w:val="yellow"/>
          <w:lang w:val="pl-PL"/>
        </w:rPr>
        <w:t>465</w:t>
      </w:r>
      <w:r>
        <w:rPr>
          <w:color w:val="000000"/>
          <w:highlight w:val="yellow"/>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p>
    <w:p>
      <w:pPr>
        <w:numPr>
          <w:ilvl w:val="0"/>
          <w:numId w:val="49"/>
        </w:numPr>
        <w:tabs>
          <w:tab w:val="left" w:pos="335"/>
          <w:tab w:val="clear" w:pos="720"/>
        </w:tabs>
        <w:spacing w:line="276" w:lineRule="auto"/>
        <w:ind w:left="340" w:hanging="340"/>
        <w:jc w:val="both"/>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numPr>
          <w:ilvl w:val="0"/>
          <w:numId w:val="49"/>
        </w:numPr>
        <w:tabs>
          <w:tab w:val="left" w:pos="335"/>
          <w:tab w:val="clear" w:pos="720"/>
        </w:tabs>
        <w:spacing w:line="276" w:lineRule="auto"/>
        <w:ind w:left="340" w:hanging="340"/>
        <w:jc w:val="both"/>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numPr>
          <w:ilvl w:val="0"/>
          <w:numId w:val="49"/>
        </w:numPr>
        <w:tabs>
          <w:tab w:val="left" w:pos="335"/>
          <w:tab w:val="clear" w:pos="720"/>
        </w:tabs>
        <w:spacing w:line="276" w:lineRule="auto"/>
        <w:ind w:left="340" w:hanging="340"/>
        <w:jc w:val="both"/>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numPr>
          <w:ilvl w:val="0"/>
          <w:numId w:val="49"/>
        </w:numPr>
        <w:tabs>
          <w:tab w:val="left" w:pos="335"/>
          <w:tab w:val="clear" w:pos="720"/>
        </w:tabs>
        <w:spacing w:line="276" w:lineRule="auto"/>
        <w:ind w:left="340" w:hanging="340"/>
        <w:jc w:val="both"/>
        <w:rPr>
          <w:color w:val="000000"/>
        </w:rPr>
      </w:pPr>
      <w:r>
        <w:rPr>
          <w:color w:val="000000"/>
        </w:rPr>
        <w:t>Wykonawca na każde wezwanie Zamawiającego zobowiązuje się przedstawić bieżące dokumenty/ oświadczenia potwierdzające, że Przedmiot Umowy jest wykonywany przez osoby będące Pracownikami.</w:t>
      </w: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b/>
          <w:color w:val="000000"/>
          <w:lang w:eastAsia="zh-CN" w:bidi="ar-SA"/>
        </w:rPr>
      </w:pPr>
      <w:r>
        <w:rPr>
          <w:b/>
          <w:color w:val="000000"/>
          <w:lang w:eastAsia="zh-CN" w:bidi="ar-SA"/>
        </w:rPr>
        <w:t>Informacja RODO</w:t>
      </w:r>
    </w:p>
    <w:p>
      <w:pPr>
        <w:pStyle w:val="21"/>
        <w:widowControl/>
        <w:numPr>
          <w:ilvl w:val="0"/>
          <w:numId w:val="51"/>
        </w:numPr>
        <w:tabs>
          <w:tab w:val="left" w:pos="335"/>
          <w:tab w:val="clear" w:pos="720"/>
        </w:tabs>
        <w:suppressAutoHyphens w:val="0"/>
        <w:spacing w:before="120" w:beforeLines="50" w:line="276" w:lineRule="auto"/>
        <w:ind w:left="340" w:hanging="340"/>
        <w:jc w:val="both"/>
        <w:rPr>
          <w:szCs w:val="22"/>
        </w:rPr>
      </w:pPr>
      <w:r>
        <w:rPr>
          <w:rStyle w:val="18"/>
          <w:color w:val="auto"/>
          <w:szCs w:val="22"/>
          <w:lang w:bidi="hi-IN"/>
        </w:rPr>
        <w:t xml:space="preserve">Administratorem danych jest </w:t>
      </w:r>
      <w:r>
        <w:rPr>
          <w:rStyle w:val="18"/>
          <w:b/>
          <w:color w:val="auto"/>
          <w:szCs w:val="22"/>
          <w:lang w:eastAsia="pl-PL" w:bidi="hi-IN"/>
        </w:rPr>
        <w:t xml:space="preserve">Urząd Miejski w Nowym Stawie reprezentowany przez Burmistrza Nowego Stawu, ul. Gen. Józefa Bema 1, 82-230 Nowy Staw. </w:t>
      </w:r>
      <w:r>
        <w:rPr>
          <w:rStyle w:val="18"/>
          <w:bCs/>
          <w:color w:val="auto"/>
          <w:szCs w:val="22"/>
          <w:lang w:eastAsia="pl-PL" w:bidi="hi-IN"/>
        </w:rPr>
        <w:t>Kontakt z administratorem możliwy jest osobiście lub korespondencyjnie na wskazany adres, telefonicznie pod numerami tel. 55 271</w:t>
      </w:r>
      <w:r>
        <w:rPr>
          <w:rStyle w:val="18"/>
          <w:bCs/>
          <w:color w:val="auto"/>
          <w:szCs w:val="22"/>
          <w:lang w:val="en-US" w:eastAsia="pl-PL" w:bidi="hi-IN"/>
        </w:rPr>
        <w:t xml:space="preserve"> </w:t>
      </w:r>
      <w:r>
        <w:rPr>
          <w:rStyle w:val="18"/>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9"/>
          <w:bCs/>
          <w:color w:val="0563C1"/>
          <w:szCs w:val="22"/>
          <w:lang w:val="zh-CN" w:eastAsia="pl-PL" w:bidi="zh-CN"/>
        </w:rPr>
        <w:t>um@nowystaw.pl</w:t>
      </w:r>
      <w:r>
        <w:rPr>
          <w:rStyle w:val="9"/>
          <w:bCs/>
          <w:color w:val="0563C1"/>
          <w:szCs w:val="22"/>
          <w:lang w:val="zh-CN" w:eastAsia="pl-PL" w:bidi="zh-CN"/>
        </w:rPr>
        <w:fldChar w:fldCharType="end"/>
      </w:r>
      <w:r>
        <w:rPr>
          <w:rStyle w:val="9"/>
          <w:bCs/>
          <w:color w:val="auto"/>
          <w:szCs w:val="22"/>
          <w:lang w:eastAsia="pl-PL"/>
        </w:rPr>
        <w:t>.</w:t>
      </w:r>
    </w:p>
    <w:p>
      <w:pPr>
        <w:pStyle w:val="21"/>
        <w:widowControl/>
        <w:numPr>
          <w:ilvl w:val="0"/>
          <w:numId w:val="51"/>
        </w:numPr>
        <w:tabs>
          <w:tab w:val="left" w:pos="335"/>
          <w:tab w:val="clear" w:pos="720"/>
        </w:tabs>
        <w:suppressAutoHyphens w:val="0"/>
        <w:spacing w:line="276" w:lineRule="auto"/>
        <w:ind w:left="340" w:hanging="340"/>
        <w:jc w:val="both"/>
        <w:rPr>
          <w:szCs w:val="22"/>
        </w:rPr>
      </w:pPr>
      <w:r>
        <w:rPr>
          <w:rStyle w:val="18"/>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9"/>
          <w:color w:val="0563C1"/>
          <w:szCs w:val="22"/>
          <w:lang w:val="zh-CN" w:bidi="zh-CN"/>
        </w:rPr>
        <w:t>iod@nowystaw.pl</w:t>
      </w:r>
      <w:r>
        <w:rPr>
          <w:rStyle w:val="9"/>
          <w:color w:val="0563C1"/>
          <w:szCs w:val="22"/>
          <w:lang w:val="zh-CN" w:bidi="zh-CN"/>
        </w:rPr>
        <w:fldChar w:fldCharType="end"/>
      </w:r>
      <w:r>
        <w:rPr>
          <w:rStyle w:val="9"/>
          <w:color w:val="auto"/>
          <w:szCs w:val="22"/>
        </w:rPr>
        <w:t xml:space="preserve"> </w:t>
      </w:r>
    </w:p>
    <w:p>
      <w:pPr>
        <w:pStyle w:val="21"/>
        <w:widowControl/>
        <w:numPr>
          <w:ilvl w:val="0"/>
          <w:numId w:val="51"/>
        </w:numPr>
        <w:tabs>
          <w:tab w:val="left" w:pos="335"/>
          <w:tab w:val="clear" w:pos="720"/>
        </w:tabs>
        <w:suppressAutoHyphens w:val="0"/>
        <w:spacing w:line="276" w:lineRule="auto"/>
        <w:ind w:left="340" w:hanging="340"/>
        <w:jc w:val="both"/>
        <w:rPr>
          <w:szCs w:val="22"/>
          <w:lang w:eastAsia="pl-PL"/>
        </w:rPr>
      </w:pPr>
      <w:r>
        <w:rPr>
          <w:szCs w:val="22"/>
          <w:lang w:eastAsia="pl-PL"/>
        </w:rPr>
        <w:t>Dane osobowe przetwarzane będą na podstawie:</w:t>
      </w:r>
    </w:p>
    <w:p>
      <w:pPr>
        <w:pStyle w:val="19"/>
        <w:numPr>
          <w:ilvl w:val="0"/>
          <w:numId w:val="52"/>
        </w:numPr>
        <w:spacing w:line="276" w:lineRule="auto"/>
        <w:ind w:left="680" w:hanging="340"/>
      </w:pPr>
      <w:r>
        <w:t xml:space="preserve">art. 6 ust. 1 lit. b RODO tj. przetwarzanie jest niezbędne do wykonania umowy, której stroną jest osoba, której dane dotyczą, lub do podjęcia działań na żądanie osoby, której dane dotyczą, przed zawarciem umowy. </w:t>
      </w:r>
    </w:p>
    <w:p>
      <w:pPr>
        <w:pStyle w:val="19"/>
        <w:numPr>
          <w:ilvl w:val="0"/>
          <w:numId w:val="52"/>
        </w:numPr>
        <w:spacing w:line="276" w:lineRule="auto"/>
        <w:ind w:left="680" w:hanging="340"/>
      </w:pPr>
      <w:r>
        <w:t>art. 6 ust. 1 lit. c RODO tj. przetwarzanie jest niezbędne do wypełnienia obowiązku prawnego ciążącego na administratorze.</w:t>
      </w:r>
    </w:p>
    <w:p>
      <w:pPr>
        <w:pStyle w:val="21"/>
        <w:widowControl/>
        <w:numPr>
          <w:ilvl w:val="0"/>
          <w:numId w:val="51"/>
        </w:numPr>
        <w:tabs>
          <w:tab w:val="left" w:pos="335"/>
          <w:tab w:val="clear" w:pos="720"/>
        </w:tabs>
        <w:suppressAutoHyphens w:val="0"/>
        <w:spacing w:line="276" w:lineRule="auto"/>
        <w:ind w:left="340" w:hanging="340"/>
        <w:jc w:val="both"/>
        <w:rPr>
          <w:color w:val="auto"/>
          <w:kern w:val="0"/>
          <w:szCs w:val="22"/>
          <w:lang w:eastAsia="pl-PL"/>
        </w:rPr>
      </w:pPr>
      <w:r>
        <w:rPr>
          <w:color w:val="auto"/>
          <w:kern w:val="0"/>
          <w:szCs w:val="22"/>
          <w:lang w:eastAsia="pl-PL"/>
        </w:rPr>
        <w:t>Podstawą prawną ich przetwarzania są w szczególności przepisy:</w:t>
      </w:r>
    </w:p>
    <w:p>
      <w:pPr>
        <w:pStyle w:val="21"/>
        <w:widowControl/>
        <w:numPr>
          <w:ilvl w:val="0"/>
          <w:numId w:val="53"/>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1"/>
        <w:widowControl/>
        <w:numPr>
          <w:ilvl w:val="0"/>
          <w:numId w:val="53"/>
        </w:numPr>
        <w:suppressAutoHyphens w:val="0"/>
        <w:spacing w:line="276" w:lineRule="auto"/>
        <w:ind w:left="680" w:hanging="340"/>
        <w:jc w:val="both"/>
        <w:rPr>
          <w:szCs w:val="22"/>
        </w:rPr>
      </w:pPr>
      <w:r>
        <w:rPr>
          <w:szCs w:val="22"/>
        </w:rPr>
        <w:t>Ustawy z dnia 27 sierpnia 2009r. o finansach publicznych</w:t>
      </w:r>
    </w:p>
    <w:p>
      <w:pPr>
        <w:pStyle w:val="21"/>
        <w:widowControl/>
        <w:numPr>
          <w:ilvl w:val="0"/>
          <w:numId w:val="53"/>
        </w:numPr>
        <w:suppressAutoHyphens w:val="0"/>
        <w:spacing w:line="276" w:lineRule="auto"/>
        <w:ind w:left="680" w:hanging="340"/>
        <w:jc w:val="both"/>
        <w:rPr>
          <w:szCs w:val="22"/>
        </w:rPr>
      </w:pPr>
      <w:r>
        <w:rPr>
          <w:szCs w:val="22"/>
        </w:rPr>
        <w:t xml:space="preserve">Ustawy z dnia 29 września 1994 r. o rachunkowości </w:t>
      </w:r>
    </w:p>
    <w:p>
      <w:pPr>
        <w:pStyle w:val="21"/>
        <w:widowControl/>
        <w:suppressAutoHyphens w:val="0"/>
        <w:spacing w:line="276" w:lineRule="auto"/>
        <w:ind w:left="680" w:hanging="340"/>
        <w:jc w:val="both"/>
        <w:rPr>
          <w:szCs w:val="22"/>
        </w:rPr>
      </w:pPr>
      <w:r>
        <w:rPr>
          <w:szCs w:val="22"/>
        </w:rPr>
        <w:t>oraz przepisów podatkowych.</w:t>
      </w:r>
    </w:p>
    <w:p>
      <w:pPr>
        <w:pStyle w:val="19"/>
        <w:numPr>
          <w:ilvl w:val="0"/>
          <w:numId w:val="51"/>
        </w:numPr>
        <w:tabs>
          <w:tab w:val="left" w:pos="335"/>
          <w:tab w:val="clear" w:pos="720"/>
        </w:tabs>
        <w:spacing w:line="276" w:lineRule="auto"/>
        <w:ind w:left="340" w:hanging="340"/>
      </w:pPr>
      <w:r>
        <w:rPr>
          <w:rStyle w:val="18"/>
          <w:rFonts w:eastAsia="Calibri"/>
          <w:lang w:eastAsia="hi-IN"/>
        </w:rPr>
        <w:t xml:space="preserve">Odbiorcami Pani/Pana danych osobowych będą </w:t>
      </w:r>
      <w:r>
        <w:rPr>
          <w:rStyle w:val="18"/>
          <w:rFonts w:eastAsia="Calibri"/>
          <w:lang w:eastAsia="en-US"/>
        </w:rPr>
        <w:t xml:space="preserve">osoby lub podmioty, którym udostępniona zostanie dokumentacja postępowania w oparciu o art. 18 oraz art. 74 ustawy Pzp oraz </w:t>
      </w:r>
      <w:r>
        <w:rPr>
          <w:rStyle w:val="18"/>
          <w:rFonts w:eastAsia="Calibri"/>
          <w:lang w:eastAsia="hi-IN"/>
        </w:rPr>
        <w:t>zgodnie z zasadami określonymi w umowie o dofinansowanie,</w:t>
      </w:r>
      <w:r>
        <w:rPr>
          <w:rStyle w:val="18"/>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19"/>
        <w:numPr>
          <w:ilvl w:val="0"/>
          <w:numId w:val="51"/>
        </w:numPr>
        <w:tabs>
          <w:tab w:val="left" w:pos="335"/>
          <w:tab w:val="clear" w:pos="720"/>
        </w:tabs>
        <w:spacing w:line="276" w:lineRule="auto"/>
        <w:ind w:left="340" w:hanging="340"/>
      </w:pPr>
      <w:r>
        <w:rPr>
          <w:bCs/>
        </w:rPr>
        <w:t>Podanie</w:t>
      </w:r>
      <w:r>
        <w:t xml:space="preserve"> danych stanowi wymóg zawarcia i realizacji umowy.</w:t>
      </w:r>
    </w:p>
    <w:p>
      <w:pPr>
        <w:pStyle w:val="19"/>
        <w:numPr>
          <w:ilvl w:val="0"/>
          <w:numId w:val="51"/>
        </w:numPr>
        <w:tabs>
          <w:tab w:val="left" w:pos="335"/>
          <w:tab w:val="clear" w:pos="720"/>
        </w:tabs>
        <w:spacing w:line="276" w:lineRule="auto"/>
        <w:ind w:left="340" w:hanging="340"/>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19"/>
        <w:numPr>
          <w:ilvl w:val="0"/>
          <w:numId w:val="51"/>
        </w:numPr>
        <w:tabs>
          <w:tab w:val="left" w:pos="335"/>
          <w:tab w:val="clear" w:pos="720"/>
        </w:tabs>
        <w:spacing w:line="276" w:lineRule="auto"/>
        <w:ind w:left="340" w:hanging="340"/>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19"/>
        <w:numPr>
          <w:ilvl w:val="0"/>
          <w:numId w:val="51"/>
        </w:numPr>
        <w:tabs>
          <w:tab w:val="left" w:pos="335"/>
          <w:tab w:val="clear" w:pos="720"/>
        </w:tabs>
        <w:spacing w:line="276" w:lineRule="auto"/>
        <w:ind w:left="340" w:hanging="340"/>
        <w:rPr>
          <w:color w:val="000000"/>
          <w:kern w:val="2"/>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color w:val="000000"/>
        </w:rPr>
      </w:pPr>
      <w:r>
        <w:rPr>
          <w:b/>
          <w:color w:val="000000"/>
        </w:rPr>
        <w:t>Postanowienia końcowe</w:t>
      </w:r>
    </w:p>
    <w:p>
      <w:pPr>
        <w:numPr>
          <w:ilvl w:val="0"/>
          <w:numId w:val="54"/>
        </w:numPr>
        <w:tabs>
          <w:tab w:val="left" w:pos="335"/>
          <w:tab w:val="clear" w:pos="720"/>
        </w:tabs>
        <w:spacing w:before="120" w:beforeLines="50" w:line="276" w:lineRule="auto"/>
        <w:ind w:left="340" w:hanging="340"/>
        <w:jc w:val="both"/>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numPr>
          <w:ilvl w:val="0"/>
          <w:numId w:val="54"/>
        </w:numPr>
        <w:tabs>
          <w:tab w:val="left" w:pos="335"/>
          <w:tab w:val="clear" w:pos="720"/>
        </w:tabs>
        <w:spacing w:line="276" w:lineRule="auto"/>
        <w:ind w:left="340" w:hanging="340"/>
        <w:jc w:val="both"/>
        <w:rPr>
          <w:color w:val="000000"/>
        </w:rPr>
      </w:pPr>
      <w:r>
        <w:rPr>
          <w:color w:val="000000"/>
        </w:rPr>
        <w:t>Zamawiający dopuszcza możliwość zmiany ustaleń zawartej umowy, na uzasadniony wniosek Wykonawcy/ Zamawiającego w przypadkach określonych w SWZ i niniejszej umowie.</w:t>
      </w:r>
    </w:p>
    <w:p>
      <w:pPr>
        <w:numPr>
          <w:ilvl w:val="0"/>
          <w:numId w:val="54"/>
        </w:numPr>
        <w:tabs>
          <w:tab w:val="left" w:pos="335"/>
          <w:tab w:val="clear" w:pos="720"/>
        </w:tabs>
        <w:spacing w:line="276" w:lineRule="auto"/>
        <w:ind w:left="340" w:hanging="340"/>
        <w:jc w:val="both"/>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numPr>
          <w:ilvl w:val="0"/>
          <w:numId w:val="54"/>
        </w:numPr>
        <w:tabs>
          <w:tab w:val="left" w:pos="335"/>
          <w:tab w:val="clear" w:pos="720"/>
        </w:tabs>
        <w:spacing w:line="276" w:lineRule="auto"/>
        <w:ind w:left="340" w:hanging="340"/>
        <w:jc w:val="both"/>
        <w:rPr>
          <w:color w:val="000000"/>
        </w:rPr>
      </w:pPr>
      <w:r>
        <w:rPr>
          <w:color w:val="000000"/>
        </w:rPr>
        <w:t>Wszelkie zmiany niniejszej umowy wymagają formy pisemnej w postaci aneksu pod rygorem nieważności.</w:t>
      </w:r>
    </w:p>
    <w:p>
      <w:pPr>
        <w:numPr>
          <w:ilvl w:val="0"/>
          <w:numId w:val="54"/>
        </w:numPr>
        <w:tabs>
          <w:tab w:val="left" w:pos="335"/>
          <w:tab w:val="clear" w:pos="720"/>
        </w:tabs>
        <w:spacing w:line="276" w:lineRule="auto"/>
        <w:ind w:left="340" w:hanging="340"/>
        <w:jc w:val="both"/>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numPr>
          <w:ilvl w:val="0"/>
          <w:numId w:val="54"/>
        </w:numPr>
        <w:tabs>
          <w:tab w:val="left" w:pos="335"/>
          <w:tab w:val="clear" w:pos="720"/>
        </w:tabs>
        <w:spacing w:line="276" w:lineRule="auto"/>
        <w:ind w:left="340" w:hanging="340"/>
        <w:jc w:val="both"/>
        <w:rPr>
          <w:color w:val="000000"/>
        </w:rPr>
      </w:pPr>
      <w:r>
        <w:rPr>
          <w:color w:val="000000"/>
        </w:rPr>
        <w:t>W sprawach nieuregulowanych niniejszą umową mają zastosowanie przepisy Kodeksu cywilnego, Prawa zamówień publicznych oraz właściwe przepisy szczególne.</w:t>
      </w:r>
    </w:p>
    <w:p>
      <w:pPr>
        <w:numPr>
          <w:ilvl w:val="0"/>
          <w:numId w:val="54"/>
        </w:numPr>
        <w:tabs>
          <w:tab w:val="left" w:pos="335"/>
          <w:tab w:val="clear" w:pos="720"/>
        </w:tabs>
        <w:spacing w:line="276" w:lineRule="auto"/>
        <w:ind w:left="340" w:hanging="340"/>
        <w:jc w:val="both"/>
        <w:rPr>
          <w:color w:val="000000"/>
        </w:rPr>
      </w:pPr>
      <w:r>
        <w:rPr>
          <w:color w:val="000000"/>
        </w:rPr>
        <w:t>Umowa została sporządzona w trzech jednobrzmiących egzemplarzach, dwa dla Zamawiającego i jeden dla Wykonawcy.</w:t>
      </w:r>
    </w:p>
    <w:p>
      <w:pPr>
        <w:tabs>
          <w:tab w:val="left" w:pos="335"/>
          <w:tab w:val="left" w:pos="720"/>
        </w:tabs>
        <w:spacing w:line="276" w:lineRule="auto"/>
        <w:jc w:val="both"/>
        <w:rPr>
          <w:color w:val="000000"/>
        </w:rPr>
      </w:pPr>
    </w:p>
    <w:p>
      <w:pPr>
        <w:tabs>
          <w:tab w:val="left" w:pos="335"/>
          <w:tab w:val="left" w:pos="720"/>
        </w:tabs>
        <w:spacing w:line="276" w:lineRule="auto"/>
        <w:jc w:val="both"/>
        <w:rPr>
          <w:color w:val="000000"/>
        </w:rPr>
      </w:pPr>
    </w:p>
    <w:p>
      <w:pPr>
        <w:pStyle w:val="3"/>
        <w:tabs>
          <w:tab w:val="left" w:pos="7205"/>
        </w:tabs>
        <w:spacing w:line="276" w:lineRule="auto"/>
        <w:ind w:left="0"/>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center"/>
        <w:rPr>
          <w:color w:val="000000"/>
        </w:rPr>
      </w:pPr>
    </w:p>
    <w:p>
      <w:pPr>
        <w:spacing w:line="276" w:lineRule="auto"/>
        <w:jc w:val="both"/>
        <w:rPr>
          <w:color w:val="000000"/>
        </w:rPr>
      </w:pPr>
    </w:p>
    <w:p>
      <w:pPr>
        <w:spacing w:line="276" w:lineRule="auto"/>
        <w:jc w:val="center"/>
        <w:rPr>
          <w:color w:val="000000"/>
        </w:rPr>
      </w:pPr>
    </w:p>
    <w:p>
      <w:pPr>
        <w:spacing w:line="276" w:lineRule="auto"/>
        <w:jc w:val="center"/>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19"/>
        <w:tabs>
          <w:tab w:val="left" w:pos="310"/>
        </w:tabs>
        <w:spacing w:before="1" w:line="276" w:lineRule="auto"/>
        <w:ind w:left="309"/>
        <w:rPr>
          <w:color w:val="000000"/>
        </w:rPr>
      </w:pPr>
      <w:r>
        <w:rPr>
          <w:color w:val="000000"/>
        </w:rPr>
        <w:t>1) formularz oferty;</w:t>
      </w:r>
    </w:p>
    <w:p>
      <w:pPr>
        <w:pStyle w:val="19"/>
        <w:tabs>
          <w:tab w:val="left" w:pos="310"/>
        </w:tabs>
        <w:spacing w:before="1" w:line="276" w:lineRule="auto"/>
        <w:ind w:left="309"/>
      </w:pPr>
      <w:r>
        <w:rPr>
          <w:color w:val="000000"/>
        </w:rPr>
        <w:t xml:space="preserve">2) kosztorys </w:t>
      </w:r>
      <w:r>
        <w:rPr>
          <w:color w:val="000000"/>
          <w:spacing w:val="-1"/>
        </w:rPr>
        <w:t>ofertowy</w:t>
      </w:r>
      <w:r>
        <w:rPr>
          <w:rFonts w:hint="default"/>
          <w:color w:val="000000"/>
          <w:spacing w:val="-1"/>
          <w:lang w:val="pl-PL"/>
        </w:rPr>
        <w:t>.</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NSimSun">
    <w:panose1 w:val="02010609030101010101"/>
    <w:charset w:val="86"/>
    <w:family w:val="modern"/>
    <w:pitch w:val="default"/>
    <w:sig w:usb0="00000203" w:usb1="288F0000" w:usb2="00000006" w:usb3="00000000" w:csb0="00040001" w:csb1="00000000"/>
  </w:font>
  <w:font w:name="Liberation Serif">
    <w:panose1 w:val="02020603050405020304"/>
    <w:charset w:val="EE"/>
    <w:family w:val="roman"/>
    <w:pitch w:val="default"/>
    <w:sig w:usb0="E0000AFF" w:usb1="500078FF" w:usb2="00000021" w:usb3="00000000" w:csb0="600001BF" w:csb1="DFF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t>2</w:t>
    </w:r>
    <w:r>
      <w:fldChar w:fldCharType="end"/>
    </w:r>
  </w:p>
  <w:p>
    <w:pPr>
      <w:pStyle w:val="7"/>
      <w:tabs>
        <w:tab w:val="left" w:pos="1131"/>
        <w:tab w:val="right" w:pos="9360"/>
        <w:tab w:val="clear" w:pos="6922"/>
        <w:tab w:val="clear" w:pos="13844"/>
      </w:tabs>
      <w:jc w:val="center"/>
      <w:rPr>
        <w:rFonts w:eastAsia="SimSun"/>
        <w:color w:val="000000"/>
        <w:sz w:val="16"/>
        <w:szCs w:val="16"/>
      </w:rPr>
    </w:pPr>
    <w:r>
      <w:rPr>
        <w:rFonts w:eastAsia="MS Mincho"/>
        <w:color w:val="000000"/>
        <w:sz w:val="18"/>
        <w:szCs w:val="18"/>
      </w:rPr>
      <w:t>ZP.271.</w:t>
    </w:r>
    <w:r>
      <w:rPr>
        <w:rFonts w:hint="default" w:eastAsia="MS Mincho"/>
        <w:color w:val="000000"/>
        <w:sz w:val="18"/>
        <w:szCs w:val="18"/>
        <w:lang w:val="pl-PL"/>
      </w:rPr>
      <w:t>18</w:t>
    </w:r>
    <w:r>
      <w:rPr>
        <w:rFonts w:eastAsia="MS Mincho"/>
        <w:color w:val="000000"/>
        <w:sz w:val="18"/>
        <w:szCs w:val="18"/>
      </w:rPr>
      <w:t xml:space="preserve">.2023  </w:t>
    </w:r>
    <w:r>
      <w:rPr>
        <w:rFonts w:eastAsia="SimSun"/>
        <w:color w:val="000000"/>
        <w:sz w:val="16"/>
        <w:szCs w:val="16"/>
      </w:rPr>
      <w:t xml:space="preserve">Budowa drogi gminnej (ulica </w:t>
    </w:r>
    <w:r>
      <w:rPr>
        <w:rFonts w:hint="default" w:eastAsia="SimSun"/>
        <w:color w:val="000000"/>
        <w:sz w:val="16"/>
        <w:szCs w:val="16"/>
        <w:lang w:val="pl-PL"/>
      </w:rPr>
      <w:t>Wierzbowa</w:t>
    </w:r>
    <w:r>
      <w:rPr>
        <w:rFonts w:eastAsia="SimSun"/>
        <w:color w:val="000000"/>
        <w:sz w:val="16"/>
        <w:szCs w:val="16"/>
      </w:rPr>
      <w:t xml:space="preserve">) w ramach układu drogowego stanowiącego dowiązanie </w:t>
    </w:r>
  </w:p>
  <w:p>
    <w:pPr>
      <w:pStyle w:val="7"/>
      <w:tabs>
        <w:tab w:val="left" w:pos="1131"/>
        <w:tab w:val="right" w:pos="9360"/>
        <w:tab w:val="clear" w:pos="6922"/>
        <w:tab w:val="clear" w:pos="13844"/>
      </w:tabs>
      <w:jc w:val="center"/>
      <w:rPr>
        <w:sz w:val="18"/>
        <w:szCs w:val="18"/>
      </w:rPr>
    </w:pPr>
    <w:r>
      <w:rPr>
        <w:rFonts w:eastAsia="SimSun"/>
        <w:color w:val="000000"/>
        <w:sz w:val="16"/>
        <w:szCs w:val="16"/>
      </w:rPr>
      <w:t>do ul. Obrońców Westerplatte w Nowym Stawie</w:t>
    </w:r>
  </w:p>
  <w:p>
    <w:pPr>
      <w:pStyle w:val="7"/>
      <w:tabs>
        <w:tab w:val="left" w:pos="1131"/>
        <w:tab w:val="right" w:pos="9360"/>
        <w:tab w:val="clear" w:pos="6922"/>
        <w:tab w:val="clear" w:pos="13844"/>
      </w:tabs>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SimSun" w:hAnsi="SimSun" w:eastAsia="SimSun" w:cs="SimSun"/>
        <w:szCs w:val="24"/>
      </w:rPr>
      <w:drawing>
        <wp:anchor distT="0" distB="0" distL="114300" distR="114300" simplePos="0" relativeHeight="251660288" behindDoc="0" locked="0" layoutInCell="1" allowOverlap="1">
          <wp:simplePos x="0" y="0"/>
          <wp:positionH relativeFrom="column">
            <wp:posOffset>2625725</wp:posOffset>
          </wp:positionH>
          <wp:positionV relativeFrom="paragraph">
            <wp:posOffset>-98425</wp:posOffset>
          </wp:positionV>
          <wp:extent cx="2106930" cy="1022985"/>
          <wp:effectExtent l="0" t="0" r="0" b="0"/>
          <wp:wrapSquare wrapText="bothSides"/>
          <wp:docPr id="2"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MG_256"/>
                  <pic:cNvPicPr>
                    <a:picLocks noChangeAspect="1"/>
                  </pic:cNvPicPr>
                </pic:nvPicPr>
                <pic:blipFill>
                  <a:blip r:embed="rId1"/>
                  <a:stretch>
                    <a:fillRect/>
                  </a:stretch>
                </pic:blipFill>
                <pic:spPr>
                  <a:xfrm>
                    <a:off x="0" y="0"/>
                    <a:ext cx="2106930" cy="1022985"/>
                  </a:xfrm>
                  <a:prstGeom prst="rect">
                    <a:avLst/>
                  </a:prstGeom>
                  <a:noFill/>
                  <a:ln>
                    <a:noFill/>
                  </a:ln>
                </pic:spPr>
              </pic:pic>
            </a:graphicData>
          </a:graphic>
        </wp:anchor>
      </w:drawing>
    </w:r>
    <w:r>
      <w:rPr>
        <w:rFonts w:ascii="SimSun" w:hAnsi="SimSun" w:eastAsia="SimSun" w:cs="SimSun"/>
        <w:szCs w:val="24"/>
      </w:rPr>
      <w:drawing>
        <wp:anchor distT="0" distB="0" distL="114300" distR="114300" simplePos="0" relativeHeight="251659264" behindDoc="0" locked="0" layoutInCell="1" allowOverlap="1">
          <wp:simplePos x="0" y="0"/>
          <wp:positionH relativeFrom="column">
            <wp:posOffset>857885</wp:posOffset>
          </wp:positionH>
          <wp:positionV relativeFrom="paragraph">
            <wp:posOffset>-50165</wp:posOffset>
          </wp:positionV>
          <wp:extent cx="1790700" cy="768350"/>
          <wp:effectExtent l="0" t="0" r="0" b="0"/>
          <wp:wrapTopAndBottom/>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2"/>
                  <a:stretch>
                    <a:fillRect/>
                  </a:stretch>
                </pic:blipFill>
                <pic:spPr>
                  <a:xfrm>
                    <a:off x="0" y="0"/>
                    <a:ext cx="1790700" cy="76835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margin">
            <wp:posOffset>4608195</wp:posOffset>
          </wp:positionH>
          <wp:positionV relativeFrom="paragraph">
            <wp:posOffset>67310</wp:posOffset>
          </wp:positionV>
          <wp:extent cx="561975" cy="611505"/>
          <wp:effectExtent l="0" t="0" r="0" b="17145"/>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3"/>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9">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1">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3">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6">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7">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18">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19">
    <w:nsid w:val="C90D1B09"/>
    <w:multiLevelType w:val="multilevel"/>
    <w:tmpl w:val="C90D1B09"/>
    <w:lvl w:ilvl="0" w:tentative="0">
      <w:start w:val="1"/>
      <w:numFmt w:val="decimal"/>
      <w:lvlText w:val="%1)"/>
      <w:lvlJc w:val="left"/>
      <w:pPr>
        <w:tabs>
          <w:tab w:val="left" w:pos="1140"/>
        </w:tabs>
        <w:ind w:left="1140" w:hanging="360"/>
      </w:pPr>
      <w:rPr>
        <w:rFonts w:ascii="Times New Roman" w:hAnsi="Times New Roman" w:eastAsia="Times New Roman" w:cs="Times New Roman"/>
        <w:b w:val="0"/>
        <w:bCs w:val="0"/>
        <w:vanish w:val="0"/>
        <w:color w:val="000000"/>
        <w:sz w:val="22"/>
        <w:szCs w:val="22"/>
        <w:lang w:val="pl-PL"/>
      </w:rPr>
    </w:lvl>
    <w:lvl w:ilvl="1" w:tentative="0">
      <w:start w:val="1"/>
      <w:numFmt w:val="decimal"/>
      <w:lvlText w:val="%2)"/>
      <w:lvlJc w:val="left"/>
      <w:pPr>
        <w:tabs>
          <w:tab w:val="left" w:pos="1500"/>
        </w:tabs>
        <w:ind w:left="1500" w:hanging="360"/>
      </w:pPr>
      <w:rPr>
        <w:rFonts w:ascii="Times New Roman" w:hAnsi="Times New Roman" w:eastAsia="Times New Roman" w:cs="Times New Roman"/>
        <w:b w:val="0"/>
        <w:bCs w:val="0"/>
        <w:vanish w:val="0"/>
        <w:color w:val="000000"/>
        <w:sz w:val="22"/>
        <w:szCs w:val="22"/>
        <w:lang w:val="pl-PL"/>
      </w:rPr>
    </w:lvl>
    <w:lvl w:ilvl="2" w:tentative="0">
      <w:start w:val="1"/>
      <w:numFmt w:val="decimal"/>
      <w:lvlText w:val="%3)"/>
      <w:lvlJc w:val="left"/>
      <w:pPr>
        <w:tabs>
          <w:tab w:val="left" w:pos="1860"/>
        </w:tabs>
        <w:ind w:left="1860" w:hanging="360"/>
      </w:pPr>
      <w:rPr>
        <w:rFonts w:ascii="Times New Roman" w:hAnsi="Times New Roman" w:eastAsia="Times New Roman" w:cs="Times New Roman"/>
        <w:b w:val="0"/>
        <w:bCs w:val="0"/>
        <w:vanish w:val="0"/>
        <w:color w:val="000000"/>
        <w:sz w:val="22"/>
        <w:szCs w:val="22"/>
        <w:lang w:val="pl-PL"/>
      </w:rPr>
    </w:lvl>
    <w:lvl w:ilvl="3" w:tentative="0">
      <w:start w:val="1"/>
      <w:numFmt w:val="decimal"/>
      <w:lvlText w:val="%4)"/>
      <w:lvlJc w:val="left"/>
      <w:pPr>
        <w:tabs>
          <w:tab w:val="left" w:pos="2220"/>
        </w:tabs>
        <w:ind w:left="2220" w:hanging="360"/>
      </w:pPr>
      <w:rPr>
        <w:rFonts w:ascii="Times New Roman" w:hAnsi="Times New Roman" w:eastAsia="Times New Roman" w:cs="Times New Roman"/>
        <w:b w:val="0"/>
        <w:bCs w:val="0"/>
        <w:vanish w:val="0"/>
        <w:color w:val="000000"/>
        <w:sz w:val="22"/>
        <w:szCs w:val="22"/>
        <w:lang w:val="pl-PL"/>
      </w:rPr>
    </w:lvl>
    <w:lvl w:ilvl="4" w:tentative="0">
      <w:start w:val="1"/>
      <w:numFmt w:val="decimal"/>
      <w:lvlText w:val="%5)"/>
      <w:lvlJc w:val="left"/>
      <w:pPr>
        <w:tabs>
          <w:tab w:val="left" w:pos="2580"/>
        </w:tabs>
        <w:ind w:left="2580" w:hanging="360"/>
      </w:pPr>
      <w:rPr>
        <w:rFonts w:ascii="Times New Roman" w:hAnsi="Times New Roman" w:eastAsia="Times New Roman" w:cs="Times New Roman"/>
        <w:b w:val="0"/>
        <w:bCs w:val="0"/>
        <w:vanish w:val="0"/>
        <w:color w:val="000000"/>
        <w:sz w:val="22"/>
        <w:szCs w:val="22"/>
        <w:lang w:val="pl-PL"/>
      </w:rPr>
    </w:lvl>
    <w:lvl w:ilvl="5" w:tentative="0">
      <w:start w:val="1"/>
      <w:numFmt w:val="decimal"/>
      <w:lvlText w:val="%6)"/>
      <w:lvlJc w:val="left"/>
      <w:pPr>
        <w:tabs>
          <w:tab w:val="left" w:pos="2940"/>
        </w:tabs>
        <w:ind w:left="2940" w:hanging="360"/>
      </w:pPr>
      <w:rPr>
        <w:rFonts w:ascii="Times New Roman" w:hAnsi="Times New Roman" w:eastAsia="Times New Roman" w:cs="Times New Roman"/>
        <w:b w:val="0"/>
        <w:bCs w:val="0"/>
        <w:vanish w:val="0"/>
        <w:color w:val="000000"/>
        <w:sz w:val="22"/>
        <w:szCs w:val="22"/>
        <w:lang w:val="pl-PL"/>
      </w:rPr>
    </w:lvl>
    <w:lvl w:ilvl="6" w:tentative="0">
      <w:start w:val="1"/>
      <w:numFmt w:val="decimal"/>
      <w:lvlText w:val="%7)"/>
      <w:lvlJc w:val="left"/>
      <w:pPr>
        <w:tabs>
          <w:tab w:val="left" w:pos="3300"/>
        </w:tabs>
        <w:ind w:left="3300" w:hanging="360"/>
      </w:pPr>
      <w:rPr>
        <w:rFonts w:ascii="Times New Roman" w:hAnsi="Times New Roman" w:eastAsia="Times New Roman" w:cs="Times New Roman"/>
        <w:b w:val="0"/>
        <w:bCs w:val="0"/>
        <w:vanish w:val="0"/>
        <w:color w:val="000000"/>
        <w:sz w:val="22"/>
        <w:szCs w:val="22"/>
        <w:lang w:val="pl-PL"/>
      </w:rPr>
    </w:lvl>
    <w:lvl w:ilvl="7" w:tentative="0">
      <w:start w:val="1"/>
      <w:numFmt w:val="decimal"/>
      <w:lvlText w:val="%8)"/>
      <w:lvlJc w:val="left"/>
      <w:pPr>
        <w:tabs>
          <w:tab w:val="left" w:pos="3660"/>
        </w:tabs>
        <w:ind w:left="3660" w:hanging="360"/>
      </w:pPr>
      <w:rPr>
        <w:rFonts w:ascii="Times New Roman" w:hAnsi="Times New Roman" w:eastAsia="Times New Roman" w:cs="Times New Roman"/>
        <w:b w:val="0"/>
        <w:bCs w:val="0"/>
        <w:vanish w:val="0"/>
        <w:color w:val="000000"/>
        <w:sz w:val="22"/>
        <w:szCs w:val="22"/>
        <w:lang w:val="pl-PL"/>
      </w:rPr>
    </w:lvl>
    <w:lvl w:ilvl="8" w:tentative="0">
      <w:start w:val="1"/>
      <w:numFmt w:val="decimal"/>
      <w:lvlText w:val="%9)"/>
      <w:lvlJc w:val="left"/>
      <w:pPr>
        <w:tabs>
          <w:tab w:val="left" w:pos="4020"/>
        </w:tabs>
        <w:ind w:left="4020" w:hanging="360"/>
      </w:pPr>
      <w:rPr>
        <w:rFonts w:ascii="Times New Roman" w:hAnsi="Times New Roman" w:eastAsia="Times New Roman" w:cs="Times New Roman"/>
        <w:b w:val="0"/>
        <w:bCs w:val="0"/>
        <w:vanish w:val="0"/>
        <w:color w:val="000000"/>
        <w:sz w:val="22"/>
        <w:szCs w:val="22"/>
        <w:lang w:val="pl-PL"/>
      </w:rPr>
    </w:lvl>
  </w:abstractNum>
  <w:abstractNum w:abstractNumId="20">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5">
    <w:nsid w:val="F4A8865B"/>
    <w:multiLevelType w:val="singleLevel"/>
    <w:tmpl w:val="F4A8865B"/>
    <w:lvl w:ilvl="0" w:tentative="0">
      <w:start w:val="1"/>
      <w:numFmt w:val="decimal"/>
      <w:suff w:val="space"/>
      <w:lvlText w:val="%1)"/>
      <w:lvlJc w:val="left"/>
      <w:pPr>
        <w:ind w:left="420"/>
      </w:pPr>
    </w:lvl>
  </w:abstractNum>
  <w:abstractNum w:abstractNumId="26">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7">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8">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0">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1">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2">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3">
    <w:nsid w:val="0E640482"/>
    <w:multiLevelType w:val="multilevel"/>
    <w:tmpl w:val="0E640482"/>
    <w:lvl w:ilvl="0" w:tentative="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4">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5">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6">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7">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0">
    <w:nsid w:val="1BCBBCF0"/>
    <w:multiLevelType w:val="multilevel"/>
    <w:tmpl w:val="1BCBBCF0"/>
    <w:lvl w:ilvl="0" w:tentative="0">
      <w:start w:val="3"/>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1">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2">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43">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44">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45">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6">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8">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0">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1">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2">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3">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45"/>
  </w:num>
  <w:num w:numId="2">
    <w:abstractNumId w:val="34"/>
  </w:num>
  <w:num w:numId="3">
    <w:abstractNumId w:val="43"/>
  </w:num>
  <w:num w:numId="4">
    <w:abstractNumId w:val="30"/>
  </w:num>
  <w:num w:numId="5">
    <w:abstractNumId w:val="17"/>
  </w:num>
  <w:num w:numId="6">
    <w:abstractNumId w:val="36"/>
  </w:num>
  <w:num w:numId="7">
    <w:abstractNumId w:val="11"/>
  </w:num>
  <w:num w:numId="8">
    <w:abstractNumId w:val="25"/>
  </w:num>
  <w:num w:numId="9">
    <w:abstractNumId w:val="44"/>
  </w:num>
  <w:num w:numId="10">
    <w:abstractNumId w:val="32"/>
  </w:num>
  <w:num w:numId="11">
    <w:abstractNumId w:val="28"/>
  </w:num>
  <w:num w:numId="12">
    <w:abstractNumId w:val="42"/>
  </w:num>
  <w:num w:numId="13">
    <w:abstractNumId w:val="38"/>
  </w:num>
  <w:num w:numId="14">
    <w:abstractNumId w:val="23"/>
  </w:num>
  <w:num w:numId="15">
    <w:abstractNumId w:val="7"/>
  </w:num>
  <w:num w:numId="16">
    <w:abstractNumId w:val="53"/>
  </w:num>
  <w:num w:numId="17">
    <w:abstractNumId w:val="21"/>
  </w:num>
  <w:num w:numId="18">
    <w:abstractNumId w:val="41"/>
  </w:num>
  <w:num w:numId="19">
    <w:abstractNumId w:val="33"/>
  </w:num>
  <w:num w:numId="20">
    <w:abstractNumId w:val="3"/>
  </w:num>
  <w:num w:numId="21">
    <w:abstractNumId w:val="49"/>
  </w:num>
  <w:num w:numId="22">
    <w:abstractNumId w:val="14"/>
  </w:num>
  <w:num w:numId="23">
    <w:abstractNumId w:val="10"/>
  </w:num>
  <w:num w:numId="24">
    <w:abstractNumId w:val="2"/>
  </w:num>
  <w:num w:numId="25">
    <w:abstractNumId w:val="5"/>
  </w:num>
  <w:num w:numId="26">
    <w:abstractNumId w:val="9"/>
  </w:num>
  <w:num w:numId="27">
    <w:abstractNumId w:val="1"/>
  </w:num>
  <w:num w:numId="28">
    <w:abstractNumId w:val="40"/>
  </w:num>
  <w:num w:numId="29">
    <w:abstractNumId w:val="15"/>
  </w:num>
  <w:num w:numId="30">
    <w:abstractNumId w:val="37"/>
  </w:num>
  <w:num w:numId="31">
    <w:abstractNumId w:val="20"/>
  </w:num>
  <w:num w:numId="32">
    <w:abstractNumId w:val="52"/>
  </w:num>
  <w:num w:numId="33">
    <w:abstractNumId w:val="0"/>
  </w:num>
  <w:num w:numId="34">
    <w:abstractNumId w:val="13"/>
  </w:num>
  <w:num w:numId="35">
    <w:abstractNumId w:val="27"/>
  </w:num>
  <w:num w:numId="36">
    <w:abstractNumId w:val="47"/>
  </w:num>
  <w:num w:numId="37">
    <w:abstractNumId w:val="35"/>
  </w:num>
  <w:num w:numId="38">
    <w:abstractNumId w:val="4"/>
  </w:num>
  <w:num w:numId="39">
    <w:abstractNumId w:val="22"/>
  </w:num>
  <w:num w:numId="40">
    <w:abstractNumId w:val="39"/>
  </w:num>
  <w:num w:numId="41">
    <w:abstractNumId w:val="46"/>
  </w:num>
  <w:num w:numId="42">
    <w:abstractNumId w:val="8"/>
  </w:num>
  <w:num w:numId="43">
    <w:abstractNumId w:val="51"/>
  </w:num>
  <w:num w:numId="44">
    <w:abstractNumId w:val="29"/>
  </w:num>
  <w:num w:numId="45">
    <w:abstractNumId w:val="6"/>
  </w:num>
  <w:num w:numId="46">
    <w:abstractNumId w:val="12"/>
  </w:num>
  <w:num w:numId="47">
    <w:abstractNumId w:val="18"/>
  </w:num>
  <w:num w:numId="48">
    <w:abstractNumId w:val="31"/>
  </w:num>
  <w:num w:numId="49">
    <w:abstractNumId w:val="16"/>
  </w:num>
  <w:num w:numId="50">
    <w:abstractNumId w:val="19"/>
  </w:num>
  <w:num w:numId="51">
    <w:abstractNumId w:val="26"/>
  </w:num>
  <w:num w:numId="52">
    <w:abstractNumId w:val="50"/>
  </w:num>
  <w:num w:numId="53">
    <w:abstractNumId w:val="24"/>
  </w:num>
  <w:num w:numId="5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EB406C"/>
    <w:rsid w:val="03491247"/>
    <w:rsid w:val="03DA21E2"/>
    <w:rsid w:val="085E7580"/>
    <w:rsid w:val="09ED69F7"/>
    <w:rsid w:val="0BAD643E"/>
    <w:rsid w:val="0D9C090E"/>
    <w:rsid w:val="0F275B9A"/>
    <w:rsid w:val="1216771F"/>
    <w:rsid w:val="12EB2FD5"/>
    <w:rsid w:val="1A0C7826"/>
    <w:rsid w:val="1A8A3DEE"/>
    <w:rsid w:val="1B3D1674"/>
    <w:rsid w:val="1BCE70A2"/>
    <w:rsid w:val="1BF12FFF"/>
    <w:rsid w:val="1BF60829"/>
    <w:rsid w:val="1C10451A"/>
    <w:rsid w:val="1DB21FDA"/>
    <w:rsid w:val="1DFD5189"/>
    <w:rsid w:val="20CC23A0"/>
    <w:rsid w:val="21824F16"/>
    <w:rsid w:val="23305E7B"/>
    <w:rsid w:val="253634F0"/>
    <w:rsid w:val="256517BD"/>
    <w:rsid w:val="26A36E5B"/>
    <w:rsid w:val="299617A5"/>
    <w:rsid w:val="2AA31C9D"/>
    <w:rsid w:val="2AC56BF8"/>
    <w:rsid w:val="2DE464DA"/>
    <w:rsid w:val="2F5304AC"/>
    <w:rsid w:val="354632DC"/>
    <w:rsid w:val="359466B9"/>
    <w:rsid w:val="3669222D"/>
    <w:rsid w:val="3B6B726D"/>
    <w:rsid w:val="3D2706B4"/>
    <w:rsid w:val="3E5E3AA2"/>
    <w:rsid w:val="3EE26030"/>
    <w:rsid w:val="3F501186"/>
    <w:rsid w:val="3F6A6C05"/>
    <w:rsid w:val="43E0686A"/>
    <w:rsid w:val="45937BEE"/>
    <w:rsid w:val="461A71B3"/>
    <w:rsid w:val="46B11A96"/>
    <w:rsid w:val="47022B64"/>
    <w:rsid w:val="476D4564"/>
    <w:rsid w:val="47887784"/>
    <w:rsid w:val="4808684F"/>
    <w:rsid w:val="492E2A98"/>
    <w:rsid w:val="4C936A1C"/>
    <w:rsid w:val="4D453A21"/>
    <w:rsid w:val="4D754306"/>
    <w:rsid w:val="4DB24E8A"/>
    <w:rsid w:val="4F3855EC"/>
    <w:rsid w:val="52036385"/>
    <w:rsid w:val="52BC0746"/>
    <w:rsid w:val="56DA3A6F"/>
    <w:rsid w:val="59D92AF4"/>
    <w:rsid w:val="5BC65322"/>
    <w:rsid w:val="5D194C63"/>
    <w:rsid w:val="64113078"/>
    <w:rsid w:val="648F5856"/>
    <w:rsid w:val="669051F0"/>
    <w:rsid w:val="67E20393"/>
    <w:rsid w:val="699D22BC"/>
    <w:rsid w:val="6A303173"/>
    <w:rsid w:val="6B0B7C00"/>
    <w:rsid w:val="6BEC358E"/>
    <w:rsid w:val="6E9467FA"/>
    <w:rsid w:val="72536115"/>
    <w:rsid w:val="73E3123A"/>
    <w:rsid w:val="73F63D50"/>
    <w:rsid w:val="74037EE1"/>
    <w:rsid w:val="74C83FAC"/>
    <w:rsid w:val="75031BCE"/>
    <w:rsid w:val="77004391"/>
    <w:rsid w:val="77AA6D62"/>
    <w:rsid w:val="77BC31D2"/>
    <w:rsid w:val="79EB2B8C"/>
    <w:rsid w:val="7B884BE5"/>
    <w:rsid w:val="7BBA0FB3"/>
    <w:rsid w:val="7BD72A0D"/>
    <w:rsid w:val="7D1110A6"/>
    <w:rsid w:val="7E2161F2"/>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3"/>
    <w:qFormat/>
    <w:uiPriority w:val="0"/>
    <w:pPr>
      <w:numPr>
        <w:ilvl w:val="0"/>
        <w:numId w:val="1"/>
      </w:numPr>
      <w:ind w:left="3520" w:right="3516"/>
      <w:jc w:val="center"/>
      <w:outlineLvl w:val="0"/>
    </w:pPr>
    <w:rPr>
      <w:b/>
      <w:bCs/>
    </w:rPr>
  </w:style>
  <w:style w:type="paragraph" w:styleId="4">
    <w:name w:val="heading 3"/>
    <w:basedOn w:val="1"/>
    <w:next w:val="3"/>
    <w:link w:val="14"/>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ind w:left="116"/>
      <w:jc w:val="both"/>
    </w:pPr>
  </w:style>
  <w:style w:type="paragraph" w:styleId="7">
    <w:name w:val="footer"/>
    <w:basedOn w:val="1"/>
    <w:link w:val="16"/>
    <w:qFormat/>
    <w:uiPriority w:val="99"/>
    <w:pPr>
      <w:suppressLineNumbers/>
      <w:tabs>
        <w:tab w:val="center" w:pos="4819"/>
        <w:tab w:val="center" w:pos="6922"/>
        <w:tab w:val="right" w:pos="9638"/>
        <w:tab w:val="right" w:pos="13844"/>
      </w:tabs>
    </w:pPr>
  </w:style>
  <w:style w:type="paragraph" w:styleId="8">
    <w:name w:val="header"/>
    <w:basedOn w:val="1"/>
    <w:link w:val="17"/>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9">
    <w:name w:val="Hyperlink"/>
    <w:basedOn w:val="10"/>
    <w:qFormat/>
    <w:uiPriority w:val="0"/>
    <w:rPr>
      <w:color w:val="0000FF"/>
      <w:u w:val="single"/>
    </w:rPr>
  </w:style>
  <w:style w:type="character" w:customStyle="1" w:styleId="10">
    <w:name w:val="Domyślna czcionka akapitu1"/>
    <w:qFormat/>
    <w:uiPriority w:val="0"/>
  </w:style>
  <w:style w:type="paragraph" w:styleId="11">
    <w:name w:val="List"/>
    <w:basedOn w:val="1"/>
    <w:qFormat/>
    <w:uiPriority w:val="0"/>
    <w:pPr>
      <w:widowControl/>
      <w:suppressAutoHyphens w:val="0"/>
      <w:ind w:left="283" w:hanging="283"/>
    </w:pPr>
    <w:rPr>
      <w:rFonts w:ascii="Arial" w:hAnsi="Arial" w:eastAsia="Times New Roman"/>
      <w:kern w:val="0"/>
      <w:szCs w:val="20"/>
    </w:rPr>
  </w:style>
  <w:style w:type="character" w:styleId="12">
    <w:name w:val="Strong"/>
    <w:qFormat/>
    <w:uiPriority w:val="0"/>
    <w:rPr>
      <w:b/>
    </w:rPr>
  </w:style>
  <w:style w:type="character" w:customStyle="1" w:styleId="13">
    <w:name w:val="Nagłówek 1 Znak"/>
    <w:basedOn w:val="5"/>
    <w:link w:val="2"/>
    <w:qFormat/>
    <w:uiPriority w:val="0"/>
    <w:rPr>
      <w:rFonts w:ascii="Times New Roman" w:hAnsi="Times New Roman" w:eastAsia="Times New Roman" w:cs="Times New Roman"/>
      <w:b/>
      <w:bCs/>
      <w:lang w:eastAsia="pl-PL" w:bidi="pl-PL"/>
    </w:rPr>
  </w:style>
  <w:style w:type="character" w:customStyle="1" w:styleId="14">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5">
    <w:name w:val="Tekst podstawowy Znak"/>
    <w:basedOn w:val="5"/>
    <w:link w:val="3"/>
    <w:qFormat/>
    <w:uiPriority w:val="0"/>
    <w:rPr>
      <w:rFonts w:ascii="Times New Roman" w:hAnsi="Times New Roman" w:eastAsia="Times New Roman" w:cs="Times New Roman"/>
      <w:lang w:eastAsia="pl-PL" w:bidi="pl-PL"/>
    </w:rPr>
  </w:style>
  <w:style w:type="character" w:customStyle="1" w:styleId="16">
    <w:name w:val="Stopka Znak"/>
    <w:basedOn w:val="5"/>
    <w:link w:val="7"/>
    <w:qFormat/>
    <w:uiPriority w:val="99"/>
    <w:rPr>
      <w:rFonts w:ascii="Times New Roman" w:hAnsi="Times New Roman" w:eastAsia="Times New Roman" w:cs="Times New Roman"/>
      <w:lang w:eastAsia="pl-PL" w:bidi="pl-PL"/>
    </w:rPr>
  </w:style>
  <w:style w:type="character" w:customStyle="1" w:styleId="17">
    <w:name w:val="Nagłówek Znak"/>
    <w:basedOn w:val="5"/>
    <w:link w:val="8"/>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18">
    <w:name w:val="Domyślna czcionka akapitu21"/>
    <w:qFormat/>
    <w:uiPriority w:val="0"/>
  </w:style>
  <w:style w:type="paragraph" w:styleId="19">
    <w:name w:val="List Paragraph"/>
    <w:basedOn w:val="1"/>
    <w:qFormat/>
    <w:uiPriority w:val="0"/>
    <w:pPr>
      <w:ind w:left="116"/>
      <w:jc w:val="both"/>
    </w:pPr>
  </w:style>
  <w:style w:type="paragraph" w:customStyle="1" w:styleId="20">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1">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2">
    <w:name w:val="grame"/>
    <w:basedOn w:val="5"/>
    <w:qFormat/>
    <w:uiPriority w:val="6"/>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36</TotalTime>
  <ScaleCrop>false</ScaleCrop>
  <LinksUpToDate>false</LinksUpToDate>
  <CharactersWithSpaces>70307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2023-03-23T11:40:00Z</cp:lastPrinted>
  <dcterms:modified xsi:type="dcterms:W3CDTF">2023-08-08T10:14:38Z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8E0A05C78E5042D682C0212CA36CE929</vt:lpwstr>
  </property>
</Properties>
</file>