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A418C87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7F2357" w:rsidRPr="00BA7EAE">
        <w:rPr>
          <w:sz w:val="18"/>
          <w:szCs w:val="18"/>
        </w:rPr>
        <w:t>0</w:t>
      </w:r>
      <w:r w:rsidR="00247367">
        <w:rPr>
          <w:sz w:val="18"/>
          <w:szCs w:val="18"/>
        </w:rPr>
        <w:t>12</w:t>
      </w:r>
      <w:r w:rsidRPr="00BA7EAE">
        <w:rPr>
          <w:sz w:val="18"/>
          <w:szCs w:val="18"/>
        </w:rPr>
        <w:t>.202</w:t>
      </w:r>
      <w:r w:rsidR="00247367">
        <w:rPr>
          <w:sz w:val="18"/>
          <w:szCs w:val="18"/>
        </w:rPr>
        <w:t>1</w:t>
      </w:r>
      <w:r w:rsidRPr="00BA7EAE">
        <w:rPr>
          <w:sz w:val="18"/>
          <w:szCs w:val="18"/>
        </w:rPr>
        <w:t>.U</w:t>
      </w:r>
      <w:r w:rsidR="00FA144F">
        <w:rPr>
          <w:sz w:val="18"/>
          <w:szCs w:val="18"/>
        </w:rPr>
        <w:t>GS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6A4E21BB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BA7EAE">
        <w:rPr>
          <w:b/>
        </w:rPr>
        <w:t>0</w:t>
      </w:r>
      <w:r w:rsidR="00247367">
        <w:rPr>
          <w:b/>
        </w:rPr>
        <w:t>12</w:t>
      </w:r>
      <w:r w:rsidRPr="007F2357">
        <w:rPr>
          <w:b/>
        </w:rPr>
        <w:t>.20</w:t>
      </w:r>
      <w:r w:rsidR="00BA7EAE">
        <w:rPr>
          <w:b/>
        </w:rPr>
        <w:t>2</w:t>
      </w:r>
      <w:r w:rsidR="00247367">
        <w:rPr>
          <w:b/>
        </w:rPr>
        <w:t>1</w:t>
      </w:r>
      <w:bookmarkStart w:id="0" w:name="_GoBack"/>
      <w:bookmarkEnd w:id="0"/>
      <w:r w:rsidRPr="007F2357">
        <w:rPr>
          <w:b/>
        </w:rPr>
        <w:t>.</w:t>
      </w:r>
      <w:r w:rsidR="002272EA">
        <w:rPr>
          <w:b/>
        </w:rPr>
        <w:t>UGS</w:t>
      </w:r>
      <w:r w:rsidRPr="007F2357">
        <w:t>,                        pn.: „</w:t>
      </w:r>
      <w:proofErr w:type="spellStart"/>
      <w:r w:rsidR="002272EA" w:rsidRPr="002272EA">
        <w:rPr>
          <w:rFonts w:cs="Arial"/>
          <w:b/>
          <w:szCs w:val="20"/>
          <w:lang w:val="en-US"/>
        </w:rPr>
        <w:t>Usługa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szkoleniowa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– </w:t>
      </w:r>
      <w:proofErr w:type="spellStart"/>
      <w:r w:rsidR="002272EA" w:rsidRPr="002272EA">
        <w:rPr>
          <w:rFonts w:cs="Arial"/>
          <w:b/>
          <w:szCs w:val="20"/>
          <w:lang w:val="en-US"/>
        </w:rPr>
        <w:t>szkolenie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w </w:t>
      </w:r>
      <w:proofErr w:type="spellStart"/>
      <w:r w:rsidR="002272EA" w:rsidRPr="002272EA">
        <w:rPr>
          <w:rFonts w:cs="Arial"/>
          <w:b/>
          <w:szCs w:val="20"/>
          <w:lang w:val="en-US"/>
        </w:rPr>
        <w:t>formule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online </w:t>
      </w:r>
      <w:proofErr w:type="spellStart"/>
      <w:r w:rsidR="002272EA" w:rsidRPr="002272EA">
        <w:rPr>
          <w:rFonts w:cs="Arial"/>
          <w:b/>
          <w:szCs w:val="20"/>
          <w:lang w:val="en-US"/>
        </w:rPr>
        <w:t>pn</w:t>
      </w:r>
      <w:proofErr w:type="spellEnd"/>
      <w:r w:rsidR="002272EA" w:rsidRPr="002272EA">
        <w:rPr>
          <w:rFonts w:cs="Arial"/>
          <w:b/>
          <w:szCs w:val="20"/>
          <w:lang w:val="en-US"/>
        </w:rPr>
        <w:t>.: „</w:t>
      </w:r>
      <w:proofErr w:type="spellStart"/>
      <w:r w:rsidR="002272EA" w:rsidRPr="002272EA">
        <w:rPr>
          <w:rFonts w:cs="Arial"/>
          <w:b/>
          <w:szCs w:val="20"/>
          <w:lang w:val="en-US"/>
        </w:rPr>
        <w:t>Ewaluacja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jakości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działalności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naukowej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" </w:t>
      </w:r>
      <w:proofErr w:type="spellStart"/>
      <w:r w:rsidR="002272EA" w:rsidRPr="002272EA">
        <w:rPr>
          <w:rFonts w:cs="Arial"/>
          <w:b/>
          <w:szCs w:val="20"/>
          <w:lang w:val="en-US"/>
        </w:rPr>
        <w:t>dla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kadry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administracyjnej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i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zarządzającej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Uniwersytetu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</w:t>
      </w:r>
      <w:proofErr w:type="spellStart"/>
      <w:r w:rsidR="002272EA" w:rsidRPr="002272EA">
        <w:rPr>
          <w:rFonts w:cs="Arial"/>
          <w:b/>
          <w:szCs w:val="20"/>
          <w:lang w:val="en-US"/>
        </w:rPr>
        <w:t>Śląskiego</w:t>
      </w:r>
      <w:proofErr w:type="spellEnd"/>
      <w:r w:rsidR="002272EA" w:rsidRPr="002272EA">
        <w:rPr>
          <w:rFonts w:cs="Arial"/>
          <w:b/>
          <w:szCs w:val="20"/>
          <w:lang w:val="en-US"/>
        </w:rPr>
        <w:t xml:space="preserve"> w </w:t>
      </w:r>
      <w:proofErr w:type="spellStart"/>
      <w:r w:rsidR="002272EA" w:rsidRPr="002272EA">
        <w:rPr>
          <w:rFonts w:cs="Arial"/>
          <w:b/>
          <w:szCs w:val="20"/>
          <w:lang w:val="en-US"/>
        </w:rPr>
        <w:t>Katowicach</w:t>
      </w:r>
      <w:proofErr w:type="spellEnd"/>
      <w:r w:rsidRPr="002272EA">
        <w:rPr>
          <w:b/>
          <w:bCs/>
          <w:szCs w:val="20"/>
        </w:rPr>
        <w:t>”</w:t>
      </w:r>
      <w:r w:rsidRPr="002272EA">
        <w:rPr>
          <w:szCs w:val="20"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1C5F5A">
      <w:pPr>
        <w:pStyle w:val="Nagwek3"/>
        <w:ind w:left="568" w:hanging="284"/>
      </w:pPr>
      <w:r w:rsidRPr="00090ADB">
        <w:lastRenderedPageBreak/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491F571" w14:textId="3923E3E9" w:rsidR="003F5479" w:rsidRPr="001C5F5A" w:rsidRDefault="003F5479" w:rsidP="003F5479">
      <w:pPr>
        <w:spacing w:before="480"/>
        <w:ind w:left="567" w:firstLine="0"/>
        <w:rPr>
          <w:b/>
          <w:bCs/>
        </w:rPr>
      </w:pPr>
      <w:r w:rsidRPr="001C5F5A">
        <w:rPr>
          <w:b/>
          <w:bCs/>
        </w:rPr>
        <w:t xml:space="preserve">Oświadczenie dotyczące fakultatywnych podstaw wykluczenia. </w:t>
      </w:r>
    </w:p>
    <w:p w14:paraId="0E81B97C" w14:textId="3FBCB17B" w:rsidR="003F5479" w:rsidRPr="001C5F5A" w:rsidRDefault="003F5479" w:rsidP="003F5479">
      <w:pPr>
        <w:spacing w:before="120"/>
        <w:ind w:left="567" w:firstLine="0"/>
      </w:pPr>
      <w:r w:rsidRPr="001C5F5A">
        <w:t xml:space="preserve">Oświadczam, iż nie podlegam wykluczeniu z postępowania, w oparciu o przepis art. 109 ust. 1 pkt </w:t>
      </w:r>
      <w:r w:rsidR="002272EA" w:rsidRPr="001C5F5A">
        <w:t xml:space="preserve">1, </w:t>
      </w:r>
      <w:r w:rsidRPr="001C5F5A">
        <w:t xml:space="preserve">5 i 7 w zw. z art. 266 ustawy </w:t>
      </w:r>
      <w:proofErr w:type="spellStart"/>
      <w:r w:rsidRPr="001C5F5A">
        <w:t>Pzp</w:t>
      </w:r>
      <w:proofErr w:type="spellEnd"/>
      <w:r w:rsidRPr="001C5F5A">
        <w:t>, zgodnie z którym Zamawiający wykluczy z postępowania wykonawcę w związku z wystąpieniem którejkolwiek z poniższych okoliczności:</w:t>
      </w:r>
    </w:p>
    <w:p w14:paraId="017B18F2" w14:textId="0A45E983" w:rsidR="002272EA" w:rsidRPr="001C5F5A" w:rsidRDefault="002272EA" w:rsidP="003F5479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1C5F5A">
        <w:rPr>
          <w:rFonts w:eastAsia="Calibri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21B57DD3" w14:textId="44F18B55" w:rsidR="003F5479" w:rsidRPr="001C5F5A" w:rsidRDefault="003F5479" w:rsidP="003F5479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1C5F5A">
        <w:t>jeżeli</w:t>
      </w:r>
      <w:r w:rsidRPr="001C5F5A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AA8CED5" w14:textId="6380D0E1" w:rsidR="003F5479" w:rsidRPr="001C5F5A" w:rsidRDefault="003F5479" w:rsidP="003F5479">
      <w:pPr>
        <w:pStyle w:val="Nagwek3"/>
        <w:numPr>
          <w:ilvl w:val="0"/>
          <w:numId w:val="18"/>
        </w:numPr>
        <w:spacing w:before="480"/>
        <w:ind w:left="851" w:hanging="284"/>
        <w:rPr>
          <w:rFonts w:eastAsia="Calibri"/>
        </w:rPr>
      </w:pPr>
      <w:r w:rsidRPr="001C5F5A">
        <w:rPr>
          <w:rFonts w:eastAsia="Calibri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D6ECE68" w14:textId="73036FE1" w:rsidR="007F2357" w:rsidRPr="001C5F5A" w:rsidRDefault="007F2357" w:rsidP="00D110D3">
      <w:pPr>
        <w:spacing w:before="360"/>
        <w:rPr>
          <w:i/>
        </w:rPr>
      </w:pPr>
      <w:proofErr w:type="spellStart"/>
      <w:r w:rsidRPr="001C5F5A">
        <w:rPr>
          <w:b/>
        </w:rPr>
        <w:t>Self</w:t>
      </w:r>
      <w:proofErr w:type="spellEnd"/>
      <w:r w:rsidRPr="001C5F5A">
        <w:rPr>
          <w:b/>
        </w:rPr>
        <w:t xml:space="preserve"> – </w:t>
      </w:r>
      <w:proofErr w:type="spellStart"/>
      <w:r w:rsidRPr="001C5F5A">
        <w:rPr>
          <w:b/>
        </w:rPr>
        <w:t>cleaning</w:t>
      </w:r>
      <w:proofErr w:type="spellEnd"/>
      <w:r w:rsidRPr="001C5F5A">
        <w:t xml:space="preserve"> </w:t>
      </w:r>
      <w:r w:rsidRPr="001C5F5A">
        <w:rPr>
          <w:i/>
          <w:sz w:val="18"/>
          <w:szCs w:val="18"/>
        </w:rPr>
        <w:t>(jeżeli dotyczy)</w:t>
      </w:r>
    </w:p>
    <w:p w14:paraId="6EF13416" w14:textId="1FF3A376" w:rsidR="007F2357" w:rsidRPr="007F2357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 xml:space="preserve">(dotyczy </w:t>
      </w:r>
      <w:r w:rsidR="0023140F">
        <w:rPr>
          <w:i/>
          <w:sz w:val="18"/>
          <w:szCs w:val="18"/>
        </w:rPr>
        <w:t>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23140F">
        <w:rPr>
          <w:i/>
          <w:sz w:val="18"/>
          <w:szCs w:val="18"/>
        </w:rPr>
        <w:t xml:space="preserve"> </w:t>
      </w:r>
      <w:r w:rsidR="0023140F" w:rsidRPr="001C5F5A">
        <w:rPr>
          <w:i/>
          <w:sz w:val="18"/>
          <w:szCs w:val="18"/>
        </w:rPr>
        <w:t xml:space="preserve">oraz fakultatywnych z pkt </w:t>
      </w:r>
      <w:r w:rsidR="00FA144F" w:rsidRPr="001C5F5A">
        <w:rPr>
          <w:i/>
          <w:sz w:val="18"/>
          <w:szCs w:val="18"/>
        </w:rPr>
        <w:t>2 i 3</w:t>
      </w:r>
      <w:r w:rsidR="00692EEF" w:rsidRPr="001C5F5A">
        <w:rPr>
          <w:i/>
          <w:sz w:val="18"/>
          <w:szCs w:val="18"/>
        </w:rPr>
        <w:t>)</w:t>
      </w:r>
      <w:r w:rsidRPr="001C5F5A">
        <w:rPr>
          <w:i/>
          <w:sz w:val="18"/>
          <w:szCs w:val="18"/>
        </w:rPr>
        <w:t>:</w:t>
      </w:r>
      <w:r w:rsidRPr="001C5F5A">
        <w:t xml:space="preserve"> </w:t>
      </w: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lastRenderedPageBreak/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1C5F5A">
      <w:pPr>
        <w:spacing w:before="240" w:after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1C5F5A">
      <w:pPr>
        <w:spacing w:after="24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1C5F5A" w:rsidRDefault="007F2357" w:rsidP="001C5F5A">
      <w:pPr>
        <w:spacing w:before="240"/>
        <w:jc w:val="center"/>
        <w:rPr>
          <w:b/>
          <w:sz w:val="22"/>
        </w:rPr>
      </w:pPr>
      <w:r w:rsidRPr="001C5F5A">
        <w:rPr>
          <w:b/>
          <w:sz w:val="22"/>
        </w:rPr>
        <w:t>Oś</w:t>
      </w:r>
      <w:r w:rsidR="00001DFB" w:rsidRPr="001C5F5A">
        <w:rPr>
          <w:b/>
          <w:sz w:val="22"/>
        </w:rPr>
        <w:t xml:space="preserve">wiadczenie dotyczące dostępności podmiotowych środków dowodowych </w:t>
      </w:r>
      <w:r w:rsidR="00001DFB" w:rsidRPr="001C5F5A">
        <w:rPr>
          <w:i/>
          <w:sz w:val="18"/>
          <w:szCs w:val="18"/>
        </w:rPr>
        <w:t>(jeżeli dotyczy)</w:t>
      </w:r>
    </w:p>
    <w:p w14:paraId="39531579" w14:textId="30AA1F81" w:rsidR="007F2357" w:rsidRPr="0023140F" w:rsidRDefault="007F2357" w:rsidP="001C5F5A">
      <w:pPr>
        <w:spacing w:before="240"/>
        <w:ind w:left="567" w:firstLine="0"/>
        <w:rPr>
          <w:color w:val="2F5496" w:themeColor="accent1" w:themeShade="BF"/>
        </w:rPr>
      </w:pPr>
      <w:r w:rsidRPr="001C5F5A">
        <w:t>Zamawiający ma możliwość uzyskania do</w:t>
      </w:r>
      <w:r w:rsidR="00001DFB" w:rsidRPr="001C5F5A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</w:t>
      </w:r>
      <w:r w:rsidR="00001DFB" w:rsidRPr="0023140F">
        <w:rPr>
          <w:color w:val="2F5496" w:themeColor="accent1" w:themeShade="BF"/>
        </w:rPr>
        <w:t>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46D81C5A" w14:textId="0A6CA805" w:rsidR="00FA144F" w:rsidRPr="00FA144F" w:rsidRDefault="0023140F" w:rsidP="001C5F5A">
      <w:pPr>
        <w:keepNext/>
        <w:jc w:val="center"/>
        <w:rPr>
          <w:b/>
          <w:sz w:val="22"/>
        </w:rPr>
      </w:pPr>
      <w:r w:rsidRPr="00D110D3">
        <w:rPr>
          <w:b/>
          <w:sz w:val="22"/>
        </w:rPr>
        <w:t>Pouczenie</w:t>
      </w:r>
    </w:p>
    <w:p w14:paraId="1C7681EA" w14:textId="3A4AFD8C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6D7C95FB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 xml:space="preserve">Zgodnie z art. 111 w zw. z art. 266 ustawy </w:t>
      </w:r>
      <w:proofErr w:type="spellStart"/>
      <w:r w:rsidRPr="00D110D3">
        <w:rPr>
          <w:bCs/>
          <w:sz w:val="18"/>
          <w:szCs w:val="18"/>
          <w:lang w:eastAsia="x-none"/>
        </w:rPr>
        <w:t>Pzp</w:t>
      </w:r>
      <w:proofErr w:type="spellEnd"/>
      <w:r w:rsidRPr="00D110D3">
        <w:rPr>
          <w:bCs/>
          <w:sz w:val="18"/>
          <w:szCs w:val="18"/>
          <w:lang w:eastAsia="x-none"/>
        </w:rPr>
        <w:t>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1405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64775" w14:textId="77777777" w:rsidR="005668A5" w:rsidRDefault="005668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6495580"/>
      <w:docPartObj>
        <w:docPartGallery w:val="Page Numbers (Bottom of Page)"/>
        <w:docPartUnique/>
      </w:docPartObj>
    </w:sdtPr>
    <w:sdtEndPr/>
    <w:sdtContent>
      <w:p w14:paraId="097DA5D4" w14:textId="77777777" w:rsidR="00FA144F" w:rsidRDefault="00FA144F">
        <w:pPr>
          <w:pStyle w:val="Stopka"/>
          <w:jc w:val="right"/>
        </w:pPr>
      </w:p>
      <w:tbl>
        <w:tblPr>
          <w:tblW w:w="10470" w:type="dxa"/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490"/>
          <w:gridCol w:w="3490"/>
          <w:gridCol w:w="3490"/>
        </w:tblGrid>
        <w:tr w:rsidR="00FA144F" w:rsidRPr="00307DC3" w14:paraId="5181B260" w14:textId="77777777" w:rsidTr="005012FF">
          <w:trPr>
            <w:trHeight w:val="868"/>
          </w:trPr>
          <w:tc>
            <w:tcPr>
              <w:tcW w:w="3490" w:type="dxa"/>
              <w:tcBorders>
                <w:top w:val="single" w:sz="12" w:space="0" w:color="808080"/>
              </w:tcBorders>
              <w:shd w:val="clear" w:color="auto" w:fill="auto"/>
            </w:tcPr>
            <w:p w14:paraId="344F5F14" w14:textId="77777777" w:rsidR="00FA144F" w:rsidRPr="00BD3618" w:rsidRDefault="00FA144F" w:rsidP="005668A5">
              <w:pPr>
                <w:tabs>
                  <w:tab w:val="center" w:pos="4536"/>
                  <w:tab w:val="right" w:pos="9072"/>
                </w:tabs>
                <w:spacing w:line="240" w:lineRule="auto"/>
                <w:ind w:left="426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BIURO PROJEKTU</w:t>
              </w:r>
            </w:p>
            <w:p w14:paraId="63FF4A6B" w14:textId="77777777" w:rsidR="00FA144F" w:rsidRPr="00BD3618" w:rsidRDefault="00FA144F" w:rsidP="005668A5">
              <w:pPr>
                <w:tabs>
                  <w:tab w:val="center" w:pos="4536"/>
                  <w:tab w:val="right" w:pos="9072"/>
                </w:tabs>
                <w:spacing w:line="240" w:lineRule="auto"/>
                <w:ind w:left="142" w:firstLine="0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Uniwersytet Śląski w Katowicach</w:t>
              </w: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br/>
                <w:t>40–007 Katowice, ul. Bankowa 12, p. 156</w:t>
              </w:r>
            </w:p>
          </w:tc>
          <w:tc>
            <w:tcPr>
              <w:tcW w:w="3490" w:type="dxa"/>
              <w:tcBorders>
                <w:top w:val="single" w:sz="12" w:space="0" w:color="808080"/>
              </w:tcBorders>
              <w:shd w:val="clear" w:color="auto" w:fill="auto"/>
            </w:tcPr>
            <w:p w14:paraId="53D6E800" w14:textId="77777777" w:rsidR="00FA144F" w:rsidRPr="00BD3618" w:rsidRDefault="00FA144F" w:rsidP="00FA144F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noProof/>
                  <w:color w:val="000000"/>
                  <w:sz w:val="18"/>
                  <w:szCs w:val="18"/>
                  <w:lang w:eastAsia="pl-PL"/>
                </w:rPr>
                <w:drawing>
                  <wp:inline distT="0" distB="0" distL="0" distR="0" wp14:anchorId="77A4F087" wp14:editId="0DAC5B37">
                    <wp:extent cx="1828800" cy="304800"/>
                    <wp:effectExtent l="0" t="0" r="0" b="0"/>
                    <wp:docPr id="17" name="Obraz 1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28800" cy="304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  <w:p w14:paraId="768F2EE0" w14:textId="77777777" w:rsidR="00FA144F" w:rsidRPr="00BD3618" w:rsidRDefault="00FA144F" w:rsidP="00FA144F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</w:p>
            <w:p w14:paraId="6E063046" w14:textId="77777777" w:rsidR="00FA144F" w:rsidRPr="00BD3618" w:rsidRDefault="00FA144F" w:rsidP="00FA144F">
              <w:pPr>
                <w:tabs>
                  <w:tab w:val="center" w:pos="4536"/>
                  <w:tab w:val="right" w:pos="9072"/>
                </w:tabs>
                <w:rPr>
                  <w:rFonts w:ascii="PT Sans" w:hAnsi="PT Sans"/>
                  <w:color w:val="000000"/>
                  <w:sz w:val="18"/>
                  <w:szCs w:val="18"/>
                </w:rPr>
              </w:pPr>
            </w:p>
          </w:tc>
          <w:tc>
            <w:tcPr>
              <w:tcW w:w="3490" w:type="dxa"/>
              <w:tcBorders>
                <w:top w:val="single" w:sz="12" w:space="0" w:color="808080"/>
              </w:tcBorders>
              <w:shd w:val="clear" w:color="auto" w:fill="auto"/>
            </w:tcPr>
            <w:p w14:paraId="7E76D2A8" w14:textId="77777777" w:rsidR="00FA144F" w:rsidRPr="00BD3618" w:rsidRDefault="00FA144F" w:rsidP="005668A5">
              <w:pPr>
                <w:tabs>
                  <w:tab w:val="center" w:pos="4536"/>
                  <w:tab w:val="right" w:pos="9072"/>
                </w:tabs>
                <w:spacing w:line="240" w:lineRule="auto"/>
                <w:ind w:right="34" w:hanging="425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>www.zintegrowane.us.edu.pl</w:t>
              </w:r>
            </w:p>
            <w:p w14:paraId="2F7C6028" w14:textId="6F737588" w:rsidR="005668A5" w:rsidRDefault="00FA144F" w:rsidP="005668A5">
              <w:pPr>
                <w:tabs>
                  <w:tab w:val="center" w:pos="4536"/>
                  <w:tab w:val="right" w:pos="9072"/>
                </w:tabs>
                <w:spacing w:line="240" w:lineRule="auto"/>
                <w:ind w:left="317" w:right="34" w:firstLine="109"/>
                <w:rPr>
                  <w:rFonts w:ascii="PT Sans" w:hAnsi="PT Sans"/>
                  <w:color w:val="000000"/>
                  <w:sz w:val="18"/>
                  <w:szCs w:val="18"/>
                </w:rPr>
              </w:pP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sym w:font="Wingdings" w:char="F028"/>
              </w:r>
              <w:r w:rsidRPr="00BD3618">
                <w:rPr>
                  <w:rFonts w:ascii="PT Sans" w:hAnsi="PT Sans"/>
                  <w:color w:val="000000"/>
                  <w:sz w:val="18"/>
                  <w:szCs w:val="18"/>
                </w:rPr>
                <w:t xml:space="preserve"> 32 359 21 73</w:t>
              </w:r>
            </w:p>
            <w:p w14:paraId="3B70C6A9" w14:textId="555B80F2" w:rsidR="005668A5" w:rsidRDefault="005668A5" w:rsidP="005668A5">
              <w:pPr>
                <w:rPr>
                  <w:rFonts w:ascii="PT Sans" w:hAnsi="PT Sans"/>
                  <w:sz w:val="18"/>
                  <w:szCs w:val="18"/>
                </w:rPr>
              </w:pPr>
            </w:p>
            <w:p w14:paraId="326EA792" w14:textId="77777777" w:rsidR="00FA144F" w:rsidRPr="005668A5" w:rsidRDefault="00FA144F" w:rsidP="005668A5">
              <w:pPr>
                <w:ind w:left="0" w:firstLine="0"/>
                <w:rPr>
                  <w:rFonts w:ascii="PT Sans" w:hAnsi="PT Sans"/>
                  <w:sz w:val="18"/>
                  <w:szCs w:val="18"/>
                </w:rPr>
              </w:pPr>
            </w:p>
          </w:tc>
        </w:tr>
      </w:tbl>
      <w:p w14:paraId="1812A177" w14:textId="3836703C" w:rsidR="00FA144F" w:rsidRDefault="00FA14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8A5">
          <w:rPr>
            <w:noProof/>
          </w:rPr>
          <w:t>1</w:t>
        </w:r>
        <w:r>
          <w:fldChar w:fldCharType="end"/>
        </w:r>
      </w:p>
    </w:sdtContent>
  </w:sdt>
  <w:p w14:paraId="14736680" w14:textId="77777777" w:rsidR="00671CA8" w:rsidRPr="00FA144F" w:rsidRDefault="00671CA8" w:rsidP="00FA14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915E1" w14:textId="77777777" w:rsidR="005668A5" w:rsidRDefault="0056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CFC31" w14:textId="77777777" w:rsidR="005668A5" w:rsidRDefault="005668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A7A6A" w14:textId="77777777" w:rsidR="00FA144F" w:rsidRPr="00307DC3" w:rsidRDefault="00FA144F" w:rsidP="00FA144F">
    <w:pPr>
      <w:tabs>
        <w:tab w:val="left" w:pos="3300"/>
      </w:tabs>
      <w:spacing w:line="240" w:lineRule="auto"/>
      <w:jc w:val="center"/>
      <w:rPr>
        <w:i/>
      </w:rPr>
    </w:pPr>
    <w:r w:rsidRPr="00BD3618">
      <w:rPr>
        <w:i/>
        <w:noProof/>
        <w:lang w:eastAsia="pl-PL"/>
      </w:rPr>
      <w:drawing>
        <wp:inline distT="0" distB="0" distL="0" distR="0" wp14:anchorId="2F9BD430" wp14:editId="0827FFFF">
          <wp:extent cx="5753100" cy="739140"/>
          <wp:effectExtent l="0" t="0" r="0" b="381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96F9F8" w14:textId="77777777" w:rsidR="00FA144F" w:rsidRPr="00307DC3" w:rsidRDefault="00FA144F" w:rsidP="00FA144F">
    <w:pPr>
      <w:tabs>
        <w:tab w:val="left" w:pos="3300"/>
      </w:tabs>
      <w:spacing w:line="240" w:lineRule="auto"/>
      <w:jc w:val="center"/>
      <w:rPr>
        <w:rFonts w:ascii="PT Sans" w:hAnsi="PT Sans"/>
      </w:rPr>
    </w:pPr>
    <w:r w:rsidRPr="00307DC3">
      <w:rPr>
        <w:rFonts w:ascii="PT Sans" w:hAnsi="PT Sans"/>
        <w:i/>
      </w:rPr>
      <w:t xml:space="preserve">Projekt pt. </w:t>
    </w:r>
    <w:r w:rsidRPr="00BD3618">
      <w:rPr>
        <w:rFonts w:ascii="PT Sans" w:hAnsi="PT Sans"/>
        <w:b/>
        <w:i/>
      </w:rPr>
      <w:t>„Jeden Uniwersytet – Wiele Możliwości. Program Zintegrowany”</w:t>
    </w:r>
  </w:p>
  <w:p w14:paraId="6800612E" w14:textId="77777777" w:rsidR="00FA144F" w:rsidRDefault="00247367" w:rsidP="00FA144F">
    <w:pPr>
      <w:pStyle w:val="Nagwek"/>
      <w:tabs>
        <w:tab w:val="clear" w:pos="4536"/>
        <w:tab w:val="clear" w:pos="9072"/>
        <w:tab w:val="left" w:pos="1650"/>
      </w:tabs>
    </w:pPr>
    <w:r>
      <w:rPr>
        <w:i/>
        <w:noProof/>
      </w:rPr>
      <w:pict w14:anchorId="48E82B85">
        <v:rect id="_x0000_i1025" style="width:496.1pt;height:.05pt" o:hralign="center" o:hrstd="t" o:hr="t" fillcolor="#aca899" stroked="f"/>
      </w:pict>
    </w:r>
  </w:p>
  <w:p w14:paraId="221291A8" w14:textId="209AF06D" w:rsidR="00671CA8" w:rsidRDefault="00671CA8" w:rsidP="00FA144F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908AF" w14:textId="77777777" w:rsidR="005668A5" w:rsidRDefault="00566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83970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21638"/>
    <w:rsid w:val="00226310"/>
    <w:rsid w:val="002272EA"/>
    <w:rsid w:val="002273E3"/>
    <w:rsid w:val="0023140F"/>
    <w:rsid w:val="002318AB"/>
    <w:rsid w:val="00241D9C"/>
    <w:rsid w:val="00247367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  <w14:docId w14:val="4A34DC32"/>
  <w15:docId w15:val="{257741C3-528F-46B3-B5F1-1C6D4AA8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81B3F-E17F-431D-A936-EA5B413D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1648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7</cp:revision>
  <cp:lastPrinted>2020-01-24T11:29:00Z</cp:lastPrinted>
  <dcterms:created xsi:type="dcterms:W3CDTF">2021-02-01T08:52:00Z</dcterms:created>
  <dcterms:modified xsi:type="dcterms:W3CDTF">2021-03-22T20:42:00Z</dcterms:modified>
</cp:coreProperties>
</file>