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FDF7E" w14:textId="04B33792" w:rsidR="004F3AEC" w:rsidRPr="004F3AEC" w:rsidRDefault="004F3AEC" w:rsidP="004F3AEC">
      <w:pPr>
        <w:pStyle w:val="Tytu"/>
        <w:jc w:val="right"/>
        <w:rPr>
          <w:sz w:val="24"/>
          <w:szCs w:val="24"/>
        </w:rPr>
      </w:pPr>
      <w:r w:rsidRPr="004F3AEC">
        <w:rPr>
          <w:sz w:val="24"/>
          <w:szCs w:val="24"/>
        </w:rPr>
        <w:t>Załącznik nr 1.3 do SWZ</w:t>
      </w:r>
    </w:p>
    <w:p w14:paraId="083A5B96" w14:textId="77777777" w:rsidR="004F3AEC" w:rsidRDefault="004F3AEC" w:rsidP="002A16BD">
      <w:pPr>
        <w:pStyle w:val="Tytu"/>
      </w:pPr>
    </w:p>
    <w:p w14:paraId="09554E20" w14:textId="5E052BD8" w:rsidR="002B4656" w:rsidRPr="001836D1" w:rsidRDefault="002A16BD" w:rsidP="002A16BD">
      <w:pPr>
        <w:pStyle w:val="Tytu"/>
      </w:pPr>
      <w:bookmarkStart w:id="0" w:name="_GoBack"/>
      <w:bookmarkEnd w:id="0"/>
      <w:r w:rsidRPr="00DC1FC6">
        <w:t>Opis Przedmi</w:t>
      </w:r>
      <w:r>
        <w:t>otu Zamówienia</w:t>
      </w:r>
      <w:r w:rsidR="00BE1E10" w:rsidRPr="00BE1E10">
        <w:t xml:space="preserve"> </w:t>
      </w:r>
      <w:r w:rsidR="00BE1E10">
        <w:t xml:space="preserve">- </w:t>
      </w:r>
      <w:r w:rsidR="00D31848" w:rsidRPr="00D31848">
        <w:t xml:space="preserve">Cykl szkoleń online dotyczących </w:t>
      </w:r>
      <w:r w:rsidR="003708DA">
        <w:t>zasad horyzontalnych</w:t>
      </w:r>
    </w:p>
    <w:p w14:paraId="766252F5" w14:textId="14E7EED9" w:rsidR="00D31848" w:rsidRDefault="00D31848" w:rsidP="00D31848">
      <w:r>
        <w:t xml:space="preserve">Przedmiotem zamówienia jest przeprowadzenie cyklu </w:t>
      </w:r>
      <w:r w:rsidR="003708DA">
        <w:t>jednodniowych</w:t>
      </w:r>
      <w:r>
        <w:t xml:space="preserve"> szkoleń, dotyczących </w:t>
      </w:r>
      <w:r w:rsidR="003708DA">
        <w:t>zasad horyzontalnych, obowiązujących przy</w:t>
      </w:r>
      <w:r w:rsidR="00837F17">
        <w:t xml:space="preserve"> realizacji projektów dofinansowanych z Funduszy Europejskich</w:t>
      </w:r>
      <w:r>
        <w:t xml:space="preserve">. Uczestnikami szkoleń będą </w:t>
      </w:r>
      <w:r w:rsidRPr="00850D35">
        <w:t xml:space="preserve">wnioskodawcy </w:t>
      </w:r>
      <w:r>
        <w:t xml:space="preserve">Regionalnego Programu Operacyjnego Województwa Podlaskiego na lata 2014-2020. Informacje o RPOWP dostępne są na stronie </w:t>
      </w:r>
      <w:hyperlink r:id="rId8" w:history="1">
        <w:r w:rsidRPr="000D1795">
          <w:rPr>
            <w:rStyle w:val="Hipercze"/>
          </w:rPr>
          <w:t>rpo.wrotapodlasia.pl</w:t>
        </w:r>
      </w:hyperlink>
      <w:r>
        <w:t xml:space="preserve">. </w:t>
      </w:r>
    </w:p>
    <w:p w14:paraId="35156BA1" w14:textId="6B527CFC" w:rsidR="00D31848" w:rsidRDefault="00D31848" w:rsidP="00D31848">
      <w:r>
        <w:t xml:space="preserve">Zamówienie obejmuje przeprowadzenie łącznie 4 </w:t>
      </w:r>
      <w:r w:rsidR="003708DA">
        <w:t>jednodniowych</w:t>
      </w:r>
      <w:r>
        <w:t xml:space="preserve"> szkoleń. Pojedyncze grupy szkoleniowe będą liczyły do </w:t>
      </w:r>
      <w:r w:rsidR="003708DA">
        <w:t>8</w:t>
      </w:r>
      <w:r>
        <w:t xml:space="preserve">0 osób – łączna liczba uczestników szkoleń w ramach całego zamówienia to nie więcej niż </w:t>
      </w:r>
      <w:r w:rsidR="003708DA">
        <w:t>32</w:t>
      </w:r>
      <w:r>
        <w:t xml:space="preserve">0 osób. Zamówienie obejmuje również przygotowanie szczegółowych programów szkoleń oraz materiałów szkoleniowych w wersji elektronicznej. </w:t>
      </w:r>
    </w:p>
    <w:p w14:paraId="27C31163" w14:textId="1C203186" w:rsidR="00D31848" w:rsidRDefault="003708DA" w:rsidP="00D31848">
      <w:bookmarkStart w:id="1" w:name="_Hlk64441751"/>
      <w:r>
        <w:t>Przewidywan</w:t>
      </w:r>
      <w:r w:rsidR="00C04CE7">
        <w:t xml:space="preserve">e terminy realizacji szkoleń: </w:t>
      </w:r>
      <w:r w:rsidR="007C6444">
        <w:t xml:space="preserve">sukcesywnie w ciągu roku, w odstępach 2-3 miesięcznych (np. raz na kwartał). </w:t>
      </w:r>
      <w:r w:rsidR="009225B1">
        <w:t xml:space="preserve">Dokładne terminy szkoleń zostaną ustalone z wybranym Wykonawcą na etapie podpisania umowy. </w:t>
      </w:r>
      <w:r w:rsidR="00FD6E5E">
        <w:t>Ostateczny termin realizacji wszystkich szkoleń to</w:t>
      </w:r>
      <w:r w:rsidR="00D31848">
        <w:t xml:space="preserve"> </w:t>
      </w:r>
      <w:r w:rsidR="003B32B6">
        <w:t>10</w:t>
      </w:r>
      <w:r>
        <w:t xml:space="preserve"> grudnia</w:t>
      </w:r>
      <w:r w:rsidR="00D31848">
        <w:t xml:space="preserve"> 2021 roku.</w:t>
      </w:r>
    </w:p>
    <w:bookmarkEnd w:id="1"/>
    <w:p w14:paraId="017ECCD9" w14:textId="77777777" w:rsidR="00D31848" w:rsidRDefault="00D31848" w:rsidP="00D31848">
      <w:r>
        <w:t>Szkolenia mogą być realizowane przez więcej niż jednego trenera.</w:t>
      </w:r>
    </w:p>
    <w:p w14:paraId="0EDF1880" w14:textId="064B1D0C" w:rsidR="00E36A47" w:rsidRPr="00E36A47" w:rsidRDefault="00BE1E10" w:rsidP="00E36A47">
      <w:pPr>
        <w:pStyle w:val="Nagwek1"/>
      </w:pPr>
      <w:r>
        <w:t>Organizacja szkoleń</w:t>
      </w:r>
    </w:p>
    <w:p w14:paraId="2A4AE7C5" w14:textId="4F26F1B9" w:rsidR="00BE1E10" w:rsidRDefault="00E36A47" w:rsidP="00BE1E10">
      <w:r>
        <w:t xml:space="preserve">Szkolenia odbędą się w formie online, </w:t>
      </w:r>
      <w:r w:rsidR="00C66586">
        <w:t xml:space="preserve">za pomocą platformy Zoom. </w:t>
      </w:r>
      <w:r w:rsidR="00880010">
        <w:t xml:space="preserve">Zamawiający dysponuje płatnym dostępem do platformy Zoom i będzie odpowiadał za organizację spotkania. Zamawiający zapewni Wykonawcy dostęp do spotkania oraz przydzieli Wykonawcy uprawnienia </w:t>
      </w:r>
      <w:r w:rsidR="00FD6E5E">
        <w:t>co-</w:t>
      </w:r>
      <w:r w:rsidR="00880010">
        <w:t>hosta w trakcie poszczególnych szkoleń.</w:t>
      </w:r>
    </w:p>
    <w:p w14:paraId="54AFB29D" w14:textId="243ABF3F" w:rsidR="00E06AF2" w:rsidRDefault="00880010" w:rsidP="00BE1E10">
      <w:r>
        <w:t xml:space="preserve">Szkolenia będą miały formę webinarium tzn. uczestnicy będą mieli możliwość zadawania pytań na czacie w czasie rzeczywistym. Zamawiający wymaga aby trener, samodzielnie lub za pomocą </w:t>
      </w:r>
      <w:r w:rsidR="00E06AF2">
        <w:t>dodatkowej</w:t>
      </w:r>
      <w:r>
        <w:t xml:space="preserve"> osoby zapewnionej przez Wykonawcę, obsługiwał czat i odpowiadał na pytania na bieżąco. </w:t>
      </w:r>
    </w:p>
    <w:p w14:paraId="548C2259" w14:textId="14B37689" w:rsidR="00880010" w:rsidRDefault="00E06AF2" w:rsidP="00BE1E10">
      <w:r>
        <w:t>W programie szkolenia należy również zaplanować półgodzinny blok przeznaczony na indywidualne pytania uczestników. Trener powinien upewnić się, czy uczestnicy nie mają pytań lub wątpliwości do omówionego materiału.</w:t>
      </w:r>
    </w:p>
    <w:p w14:paraId="16AA2FF5" w14:textId="31AFC8F2" w:rsidR="00BE1E10" w:rsidRDefault="00BE1E10" w:rsidP="00BE1E10">
      <w:r>
        <w:t xml:space="preserve">Czas trwania </w:t>
      </w:r>
      <w:r w:rsidR="00E77531">
        <w:t xml:space="preserve">jednego </w:t>
      </w:r>
      <w:r w:rsidR="003708DA">
        <w:t xml:space="preserve">szkolenia to </w:t>
      </w:r>
      <w:r w:rsidR="008F508B">
        <w:t>minimum</w:t>
      </w:r>
      <w:r w:rsidRPr="00850D35">
        <w:t xml:space="preserve"> </w:t>
      </w:r>
      <w:r w:rsidR="00E36A47">
        <w:t>6</w:t>
      </w:r>
      <w:r w:rsidRPr="00850D35">
        <w:t xml:space="preserve"> godzin zegarowych, w tym </w:t>
      </w:r>
      <w:r>
        <w:t>dwie</w:t>
      </w:r>
      <w:r w:rsidRPr="00850D35">
        <w:t xml:space="preserve"> przerwy po 15 min.</w:t>
      </w:r>
      <w:r>
        <w:t xml:space="preserve"> </w:t>
      </w:r>
    </w:p>
    <w:p w14:paraId="0C9E2700" w14:textId="79945A10" w:rsidR="00BE1E10" w:rsidRDefault="00BE1E10" w:rsidP="008D1327">
      <w:r>
        <w:t>Po zakończeniu szkolenia, wśród uczestników zostanie przeprowadzona ankieta oceny szkolenia</w:t>
      </w:r>
      <w:r w:rsidR="007B1C5B">
        <w:t xml:space="preserve"> w formie online</w:t>
      </w:r>
      <w:r>
        <w:t xml:space="preserve">. </w:t>
      </w:r>
      <w:r w:rsidR="007B1C5B">
        <w:t xml:space="preserve">Wzór ankiety </w:t>
      </w:r>
      <w:r>
        <w:t xml:space="preserve">stanowi załącznik </w:t>
      </w:r>
      <w:r w:rsidRPr="00EE6786">
        <w:t xml:space="preserve">nr </w:t>
      </w:r>
      <w:r>
        <w:t>4 do wzoru umowy. Wykonanie szkolenia zostanie uznane za należyte, jeżeli wykładowca uzyska średnią arytmetyczną z pytań w punktach I-III nie niższą niż 3,80. Wynik ankiety zostanie uwzględniony w protokołach odbioru poszczególnych szkoleń.</w:t>
      </w:r>
    </w:p>
    <w:p w14:paraId="079A78BA" w14:textId="7B855D61" w:rsidR="00BE1E10" w:rsidRDefault="004D0303" w:rsidP="00BE1E10">
      <w:pPr>
        <w:pStyle w:val="Nagwek1"/>
      </w:pPr>
      <w:r>
        <w:t>Zakres</w:t>
      </w:r>
      <w:r w:rsidR="00646C58">
        <w:t xml:space="preserve"> </w:t>
      </w:r>
      <w:r w:rsidR="00646C58" w:rsidRPr="00A5481C">
        <w:t>szkoleń</w:t>
      </w:r>
    </w:p>
    <w:p w14:paraId="03B80164" w14:textId="465C59A2" w:rsidR="00D752C5" w:rsidRDefault="00D752C5" w:rsidP="00D752C5">
      <w:r>
        <w:t>Szkolenia powinny mieć charakter praktyczny. Pożądana jest jak największa liczba przykładów „z życia” i rozwiązań problemów, które pojawiają się w trakcie realizacji projektów.</w:t>
      </w:r>
    </w:p>
    <w:p w14:paraId="5FE77E61" w14:textId="269B02DD" w:rsidR="004D0303" w:rsidRPr="004D0303" w:rsidRDefault="004D0303" w:rsidP="00D752C5">
      <w:pPr>
        <w:rPr>
          <w:b/>
          <w:bCs/>
        </w:rPr>
      </w:pPr>
      <w:r w:rsidRPr="004D0303">
        <w:rPr>
          <w:b/>
          <w:bCs/>
        </w:rPr>
        <w:t>Minimalny zakres tematyczny szkolenia:</w:t>
      </w:r>
    </w:p>
    <w:p w14:paraId="5ACBDB1A" w14:textId="406D33E6" w:rsidR="004F7C2F" w:rsidRDefault="00D752C5" w:rsidP="004F7C2F">
      <w:pPr>
        <w:numPr>
          <w:ilvl w:val="0"/>
          <w:numId w:val="9"/>
        </w:numPr>
        <w:spacing w:after="0"/>
      </w:pPr>
      <w:r>
        <w:t>Podstawowe pojęcia, akty prawne i dokumenty.</w:t>
      </w:r>
    </w:p>
    <w:p w14:paraId="3D38D3AD" w14:textId="04392D56" w:rsidR="00D752C5" w:rsidRDefault="00D752C5" w:rsidP="004F7C2F">
      <w:pPr>
        <w:numPr>
          <w:ilvl w:val="0"/>
          <w:numId w:val="9"/>
        </w:numPr>
        <w:spacing w:after="0"/>
      </w:pPr>
      <w:r>
        <w:lastRenderedPageBreak/>
        <w:t>Zasada zrównoważonego rozwoju.</w:t>
      </w:r>
    </w:p>
    <w:p w14:paraId="208D0107" w14:textId="5028EA18" w:rsidR="00D752C5" w:rsidRDefault="00D752C5" w:rsidP="004F7C2F">
      <w:pPr>
        <w:numPr>
          <w:ilvl w:val="0"/>
          <w:numId w:val="9"/>
        </w:numPr>
        <w:spacing w:after="0"/>
      </w:pPr>
      <w:r>
        <w:t>Zasada równości szans i niedyskryminacji.</w:t>
      </w:r>
    </w:p>
    <w:p w14:paraId="6EC6AA7C" w14:textId="386CE4C2" w:rsidR="00C1744E" w:rsidRDefault="00D752C5" w:rsidP="00D752C5">
      <w:pPr>
        <w:numPr>
          <w:ilvl w:val="0"/>
          <w:numId w:val="9"/>
        </w:numPr>
        <w:spacing w:after="0"/>
      </w:pPr>
      <w:r>
        <w:t>Zasada równości płci.</w:t>
      </w:r>
    </w:p>
    <w:p w14:paraId="4490B706" w14:textId="04B2BCA9" w:rsidR="00D752C5" w:rsidRPr="00C1744E" w:rsidRDefault="00D752C5" w:rsidP="00D752C5">
      <w:pPr>
        <w:numPr>
          <w:ilvl w:val="0"/>
          <w:numId w:val="9"/>
        </w:numPr>
        <w:spacing w:after="0"/>
      </w:pPr>
      <w:r>
        <w:t>Dodatkowe źródła wiedzy (podręczniki, strony internetowe, blogi itp.) i dobre praktyki.</w:t>
      </w:r>
    </w:p>
    <w:p w14:paraId="41A39B50" w14:textId="3F602464" w:rsidR="00C1744E" w:rsidRPr="00C1744E" w:rsidRDefault="00C1744E" w:rsidP="002659A7">
      <w:pPr>
        <w:numPr>
          <w:ilvl w:val="0"/>
          <w:numId w:val="9"/>
        </w:numPr>
        <w:spacing w:after="0"/>
      </w:pPr>
      <w:r w:rsidRPr="00C1744E">
        <w:t>Dyskusja, odpowiedzi na pytania.</w:t>
      </w:r>
    </w:p>
    <w:p w14:paraId="4B0D8403" w14:textId="77777777" w:rsidR="00D033E8" w:rsidRDefault="00D033E8" w:rsidP="00392C60">
      <w:pPr>
        <w:pStyle w:val="Nagwek1"/>
      </w:pPr>
      <w:r w:rsidRPr="00850D35">
        <w:t>Programy</w:t>
      </w:r>
      <w:r>
        <w:t xml:space="preserve"> szkoleń i materiały</w:t>
      </w:r>
    </w:p>
    <w:p w14:paraId="608E5336" w14:textId="11E6316A" w:rsidR="00D033E8" w:rsidRPr="00D033E8" w:rsidRDefault="00D033E8" w:rsidP="00D033E8">
      <w:r>
        <w:t xml:space="preserve">W ramach zamówienia Wykonawca przygotuje </w:t>
      </w:r>
      <w:r w:rsidR="005C6325" w:rsidRPr="00BE1E10">
        <w:rPr>
          <w:b/>
          <w:bCs/>
        </w:rPr>
        <w:t xml:space="preserve">szczegółowe </w:t>
      </w:r>
      <w:r w:rsidRPr="00BE1E10">
        <w:rPr>
          <w:b/>
          <w:bCs/>
        </w:rPr>
        <w:t>programy poszczególnych szkoleń</w:t>
      </w:r>
      <w:r w:rsidR="0064392C">
        <w:rPr>
          <w:b/>
          <w:bCs/>
        </w:rPr>
        <w:t xml:space="preserve">, </w:t>
      </w:r>
      <w:r w:rsidR="0064392C">
        <w:t>obejmujące podany powyżej minimalny zakres tematyczny. Wykonawca może rozszerzyć zakres poszczególnych zagadnień</w:t>
      </w:r>
      <w:r w:rsidR="00E8534D">
        <w:t>, zmienić kolejność modułów lub</w:t>
      </w:r>
      <w:r w:rsidR="0064392C">
        <w:t xml:space="preserve"> dodać własne moduły tematyczne</w:t>
      </w:r>
      <w:r w:rsidR="007453F6">
        <w:t>. Zaakceptowane p</w:t>
      </w:r>
      <w:r w:rsidRPr="007453F6">
        <w:t>rogramy będą stanowiły załącznik do umowy</w:t>
      </w:r>
      <w:r w:rsidR="003E13C6" w:rsidRPr="007453F6">
        <w:t xml:space="preserve"> i zostaną przekazane uczestnikom podczas rekrutacji</w:t>
      </w:r>
      <w:r w:rsidRPr="007453F6">
        <w:t>.</w:t>
      </w:r>
    </w:p>
    <w:p w14:paraId="4F1B1C94" w14:textId="3F86A8A6" w:rsidR="00E126B0" w:rsidRDefault="00646C58" w:rsidP="00A5481C">
      <w:r>
        <w:t xml:space="preserve">Zamówienie obejmuje </w:t>
      </w:r>
      <w:r w:rsidR="00D033E8">
        <w:t xml:space="preserve">także </w:t>
      </w:r>
      <w:r>
        <w:t xml:space="preserve">przygotowanie </w:t>
      </w:r>
      <w:r w:rsidRPr="00BE1E10">
        <w:rPr>
          <w:b/>
          <w:bCs/>
        </w:rPr>
        <w:t>materiałów szkole</w:t>
      </w:r>
      <w:r w:rsidR="00E02293" w:rsidRPr="00BE1E10">
        <w:rPr>
          <w:b/>
          <w:bCs/>
        </w:rPr>
        <w:t>niowych w formie elekt</w:t>
      </w:r>
      <w:r w:rsidR="00E126B0" w:rsidRPr="00BE1E10">
        <w:rPr>
          <w:b/>
          <w:bCs/>
        </w:rPr>
        <w:t>ronicznej</w:t>
      </w:r>
      <w:r w:rsidR="00E126B0">
        <w:t>. Materiały szkoleniowe powinny być zapisem</w:t>
      </w:r>
      <w:r w:rsidR="007C0BA4">
        <w:t xml:space="preserve"> </w:t>
      </w:r>
      <w:r w:rsidR="00E126B0">
        <w:t xml:space="preserve">treści poruszanych na szkoleniu, z zachowaniem istotnych przykładów. </w:t>
      </w:r>
    </w:p>
    <w:p w14:paraId="2C00C777" w14:textId="00CB6D1C" w:rsidR="0041343B" w:rsidRDefault="0041343B" w:rsidP="00A5481C">
      <w:r>
        <w:t>Programy i materiały szkoleniowe</w:t>
      </w:r>
      <w:r w:rsidRPr="00C05B00">
        <w:t xml:space="preserve"> powinny zostać przygotowane w oparciu o standardy dostępności</w:t>
      </w:r>
      <w:r>
        <w:t>,</w:t>
      </w:r>
      <w:r w:rsidRPr="00C05B00">
        <w:t xml:space="preserve"> stanowiące załącznik nr 2 do Wytycznych w zakresie realizacji zasady równości szans i niedyskryminacji, w tym dostępności dla osób z niepełnosprawnościami oraz zasady równości szans kobiet i mężczyzn w ramach funduszy unijnych na lata 2014-2020</w:t>
      </w:r>
      <w:r>
        <w:t>.</w:t>
      </w:r>
    </w:p>
    <w:p w14:paraId="5E242B10" w14:textId="77777777" w:rsidR="00E126B0" w:rsidRDefault="0023765E" w:rsidP="00E126B0">
      <w:r>
        <w:t xml:space="preserve">Materiały powinny być oznakowane zgodnie z załącznikiem nr </w:t>
      </w:r>
      <w:r w:rsidR="00EE6786">
        <w:t>3</w:t>
      </w:r>
      <w:r>
        <w:t xml:space="preserve"> do wzoru umowy. </w:t>
      </w:r>
      <w:r w:rsidR="00E126B0">
        <w:t>Materiały powinny</w:t>
      </w:r>
      <w:r w:rsidR="00D0242E">
        <w:t xml:space="preserve"> być przesłane na wskazany adres e-mail </w:t>
      </w:r>
      <w:r w:rsidR="00E126B0">
        <w:t xml:space="preserve">najpóźniej na 3 dni robocze przed poszczególnymi szkoleniami. </w:t>
      </w:r>
    </w:p>
    <w:p w14:paraId="2C94E1BA" w14:textId="13E979B4" w:rsidR="0023765E" w:rsidRPr="00646C58" w:rsidRDefault="0023765E" w:rsidP="0023765E">
      <w:r>
        <w:t xml:space="preserve">Zamówienie </w:t>
      </w:r>
      <w:r w:rsidRPr="0023765E">
        <w:rPr>
          <w:b/>
        </w:rPr>
        <w:t>nie obejmuje</w:t>
      </w:r>
      <w:r>
        <w:t xml:space="preserve"> przygotowania certyfikatów dla uczestników.</w:t>
      </w:r>
    </w:p>
    <w:p w14:paraId="6C818CB2" w14:textId="77777777" w:rsidR="002A16BD" w:rsidRDefault="002A16BD" w:rsidP="00392C60">
      <w:pPr>
        <w:pStyle w:val="Nagwek1"/>
      </w:pPr>
      <w:r>
        <w:t>Dodatkowe informacje</w:t>
      </w:r>
    </w:p>
    <w:p w14:paraId="40FF7E87" w14:textId="025A5F9A" w:rsidR="002A16BD" w:rsidRPr="007C5D51" w:rsidRDefault="002A16BD" w:rsidP="002A16BD">
      <w:r>
        <w:t>Według oceny Zamawiającego</w:t>
      </w:r>
      <w:r w:rsidRPr="007C5D51">
        <w:t xml:space="preserve">, szkolenia dla beneficjentów </w:t>
      </w:r>
      <w:r>
        <w:t>RPOWP</w:t>
      </w:r>
      <w:r w:rsidRPr="007C5D51">
        <w:t xml:space="preserve"> nie są usługami kształcenia zawodowego</w:t>
      </w:r>
      <w:r w:rsidR="007B1C5B">
        <w:t xml:space="preserve"> i w</w:t>
      </w:r>
      <w:r>
        <w:t xml:space="preserve"> związku z powyższym </w:t>
      </w:r>
      <w:r w:rsidRPr="007C5D51">
        <w:t xml:space="preserve">nie ma </w:t>
      </w:r>
      <w:r>
        <w:t xml:space="preserve">podstaw do </w:t>
      </w:r>
      <w:r w:rsidRPr="007C5D51">
        <w:t xml:space="preserve">zastosowania art. 43 ust. 1 pkt 29 Ustawy o podatku od towarów i usług. </w:t>
      </w:r>
      <w:r w:rsidR="00113904">
        <w:t xml:space="preserve">Niemniej jednak </w:t>
      </w:r>
      <w:r w:rsidR="007B1C5B" w:rsidRPr="007B1C5B">
        <w:t>Wykonawcy</w:t>
      </w:r>
      <w:r w:rsidR="00113904">
        <w:t xml:space="preserve"> składając ofertę, </w:t>
      </w:r>
      <w:r w:rsidR="007B1C5B" w:rsidRPr="007B1C5B">
        <w:t>sami i na własną odpowiedzialność dokonują interpretacji przepisów ustawy o podatku od towarów i usług, w zakresie opodatkowania podatkiem VAT świadczonej usługi.</w:t>
      </w:r>
    </w:p>
    <w:p w14:paraId="24A5D03F" w14:textId="3693FEB4" w:rsidR="00C6342F" w:rsidRDefault="002A16BD" w:rsidP="002A16BD">
      <w:r>
        <w:t>Zamówienie będzie współfinansowane z Europejskiego Funduszu Społecznego oraz budżetu województwa w ramach Pomocy Technicznej Regionalnego Programu Operacyjnego Województwa Podlaskiego na lata 2014-2020.</w:t>
      </w:r>
    </w:p>
    <w:p w14:paraId="669F1D59" w14:textId="0135D6FF" w:rsidR="00FB75EA" w:rsidRDefault="00FB75EA" w:rsidP="002A16BD"/>
    <w:p w14:paraId="37EE3997" w14:textId="03E4D4C1" w:rsidR="00FB75EA" w:rsidRPr="00C6342F" w:rsidRDefault="00FB75EA" w:rsidP="002A16BD"/>
    <w:sectPr w:rsidR="00FB75EA" w:rsidRPr="00C634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F88D" w14:textId="77777777" w:rsidR="0089047E" w:rsidRDefault="0089047E" w:rsidP="002B4656">
      <w:pPr>
        <w:spacing w:after="0" w:line="240" w:lineRule="auto"/>
      </w:pPr>
      <w:r>
        <w:separator/>
      </w:r>
    </w:p>
  </w:endnote>
  <w:endnote w:type="continuationSeparator" w:id="0">
    <w:p w14:paraId="699E3E8E" w14:textId="77777777" w:rsidR="0089047E" w:rsidRDefault="0089047E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80F6" w14:textId="77777777" w:rsidR="002B4656" w:rsidRDefault="002B46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2BC817" wp14:editId="34A7D9AC">
          <wp:simplePos x="0" y="0"/>
          <wp:positionH relativeFrom="column">
            <wp:posOffset>-528320</wp:posOffset>
          </wp:positionH>
          <wp:positionV relativeFrom="paragraph">
            <wp:posOffset>-146050</wp:posOffset>
          </wp:positionV>
          <wp:extent cx="7560000" cy="788400"/>
          <wp:effectExtent l="0" t="0" r="3175" b="0"/>
          <wp:wrapTight wrapText="bothSides">
            <wp:wrapPolygon edited="0">
              <wp:start x="0" y="0"/>
              <wp:lineTo x="0" y="20886"/>
              <wp:lineTo x="21555" y="20886"/>
              <wp:lineTo x="21555" y="0"/>
              <wp:lineTo x="0" y="0"/>
            </wp:wrapPolygon>
          </wp:wrapTight>
          <wp:docPr id="2" name="Obraz 2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224BC" w14:textId="77777777" w:rsidR="0089047E" w:rsidRDefault="0089047E" w:rsidP="002B4656">
      <w:pPr>
        <w:spacing w:after="0" w:line="240" w:lineRule="auto"/>
      </w:pPr>
      <w:r>
        <w:separator/>
      </w:r>
    </w:p>
  </w:footnote>
  <w:footnote w:type="continuationSeparator" w:id="0">
    <w:p w14:paraId="4DD10E3A" w14:textId="77777777" w:rsidR="0089047E" w:rsidRDefault="0089047E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F986" w14:textId="77777777" w:rsidR="002B4656" w:rsidRDefault="002B4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04BA16" wp14:editId="3363AE8B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5895975" cy="51562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3F\firmy\Urząd Marszałkowski\2015.06.03 Materiały Reklamowe\2015-06_papier firmowy\papier firmowy_U-M_monochrom_naglo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E7D"/>
    <w:multiLevelType w:val="multilevel"/>
    <w:tmpl w:val="9A16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F788B"/>
    <w:multiLevelType w:val="hybridMultilevel"/>
    <w:tmpl w:val="6B44B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F6441"/>
    <w:multiLevelType w:val="hybridMultilevel"/>
    <w:tmpl w:val="C37C0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1A30"/>
    <w:multiLevelType w:val="hybridMultilevel"/>
    <w:tmpl w:val="A01257D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0446E3"/>
    <w:multiLevelType w:val="hybridMultilevel"/>
    <w:tmpl w:val="782A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1F0"/>
    <w:multiLevelType w:val="multilevel"/>
    <w:tmpl w:val="6D86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24C45"/>
    <w:multiLevelType w:val="multilevel"/>
    <w:tmpl w:val="945067AE"/>
    <w:lvl w:ilvl="0">
      <w:start w:val="1"/>
      <w:numFmt w:val="ordinal"/>
      <w:pStyle w:val="Nagwek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Nagwek2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8A1E41"/>
    <w:multiLevelType w:val="multilevel"/>
    <w:tmpl w:val="B954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54C7E"/>
    <w:multiLevelType w:val="hybridMultilevel"/>
    <w:tmpl w:val="9D16C79A"/>
    <w:lvl w:ilvl="0" w:tplc="18E6B6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808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117D"/>
    <w:multiLevelType w:val="multilevel"/>
    <w:tmpl w:val="9A16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E4A72"/>
    <w:multiLevelType w:val="hybridMultilevel"/>
    <w:tmpl w:val="D286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56"/>
    <w:rsid w:val="00006304"/>
    <w:rsid w:val="0001264E"/>
    <w:rsid w:val="00023DEE"/>
    <w:rsid w:val="000301F0"/>
    <w:rsid w:val="00045F86"/>
    <w:rsid w:val="0009083D"/>
    <w:rsid w:val="00092C9D"/>
    <w:rsid w:val="000D1795"/>
    <w:rsid w:val="000F3AB3"/>
    <w:rsid w:val="00103CBC"/>
    <w:rsid w:val="00113904"/>
    <w:rsid w:val="00115092"/>
    <w:rsid w:val="00123CFC"/>
    <w:rsid w:val="0016444C"/>
    <w:rsid w:val="001730D7"/>
    <w:rsid w:val="001836D1"/>
    <w:rsid w:val="001915E5"/>
    <w:rsid w:val="00191D72"/>
    <w:rsid w:val="001B0BBF"/>
    <w:rsid w:val="001D08F8"/>
    <w:rsid w:val="001D2D9C"/>
    <w:rsid w:val="00224AE2"/>
    <w:rsid w:val="00225620"/>
    <w:rsid w:val="0023765E"/>
    <w:rsid w:val="00244D52"/>
    <w:rsid w:val="0025496B"/>
    <w:rsid w:val="00255FC2"/>
    <w:rsid w:val="00261EB4"/>
    <w:rsid w:val="002659A7"/>
    <w:rsid w:val="00273181"/>
    <w:rsid w:val="00274308"/>
    <w:rsid w:val="00276ADB"/>
    <w:rsid w:val="002846D4"/>
    <w:rsid w:val="002A0495"/>
    <w:rsid w:val="002A16BD"/>
    <w:rsid w:val="002B4656"/>
    <w:rsid w:val="002C1941"/>
    <w:rsid w:val="002C7D97"/>
    <w:rsid w:val="002F1F8D"/>
    <w:rsid w:val="00314656"/>
    <w:rsid w:val="00324F2A"/>
    <w:rsid w:val="0032683D"/>
    <w:rsid w:val="00350F31"/>
    <w:rsid w:val="003708DA"/>
    <w:rsid w:val="00372212"/>
    <w:rsid w:val="00372F05"/>
    <w:rsid w:val="00376514"/>
    <w:rsid w:val="00392C60"/>
    <w:rsid w:val="003B1784"/>
    <w:rsid w:val="003B32B6"/>
    <w:rsid w:val="003C5E38"/>
    <w:rsid w:val="003D20E4"/>
    <w:rsid w:val="003E13C6"/>
    <w:rsid w:val="003E6BB2"/>
    <w:rsid w:val="00403D18"/>
    <w:rsid w:val="00411C2A"/>
    <w:rsid w:val="0041343B"/>
    <w:rsid w:val="0041423C"/>
    <w:rsid w:val="00436C63"/>
    <w:rsid w:val="00461AF7"/>
    <w:rsid w:val="004829E6"/>
    <w:rsid w:val="004878D0"/>
    <w:rsid w:val="004907E5"/>
    <w:rsid w:val="004A071D"/>
    <w:rsid w:val="004B3E7D"/>
    <w:rsid w:val="004B553F"/>
    <w:rsid w:val="004C7AE3"/>
    <w:rsid w:val="004D0303"/>
    <w:rsid w:val="004E29D0"/>
    <w:rsid w:val="004F1760"/>
    <w:rsid w:val="004F3AEC"/>
    <w:rsid w:val="004F7A01"/>
    <w:rsid w:val="004F7C2F"/>
    <w:rsid w:val="0050301B"/>
    <w:rsid w:val="005073EE"/>
    <w:rsid w:val="0057145A"/>
    <w:rsid w:val="005716F3"/>
    <w:rsid w:val="0058081A"/>
    <w:rsid w:val="005A02DC"/>
    <w:rsid w:val="005B2F87"/>
    <w:rsid w:val="005C6325"/>
    <w:rsid w:val="005D23E5"/>
    <w:rsid w:val="005D35DA"/>
    <w:rsid w:val="005E08FB"/>
    <w:rsid w:val="005F38FF"/>
    <w:rsid w:val="005F5317"/>
    <w:rsid w:val="00605C40"/>
    <w:rsid w:val="00607900"/>
    <w:rsid w:val="00615ADC"/>
    <w:rsid w:val="00625B5C"/>
    <w:rsid w:val="006419B1"/>
    <w:rsid w:val="006435D1"/>
    <w:rsid w:val="0064392C"/>
    <w:rsid w:val="006454E9"/>
    <w:rsid w:val="00646C58"/>
    <w:rsid w:val="006659C3"/>
    <w:rsid w:val="00674E21"/>
    <w:rsid w:val="006827D8"/>
    <w:rsid w:val="00690100"/>
    <w:rsid w:val="006A07E0"/>
    <w:rsid w:val="006A419A"/>
    <w:rsid w:val="006B5174"/>
    <w:rsid w:val="006C76C5"/>
    <w:rsid w:val="00715C67"/>
    <w:rsid w:val="0073433F"/>
    <w:rsid w:val="00737C5A"/>
    <w:rsid w:val="007453F6"/>
    <w:rsid w:val="0075093D"/>
    <w:rsid w:val="00793B23"/>
    <w:rsid w:val="007B1A48"/>
    <w:rsid w:val="007B1C5B"/>
    <w:rsid w:val="007C0A16"/>
    <w:rsid w:val="007C0BA4"/>
    <w:rsid w:val="007C5D51"/>
    <w:rsid w:val="007C6444"/>
    <w:rsid w:val="007F401C"/>
    <w:rsid w:val="00805706"/>
    <w:rsid w:val="008254DE"/>
    <w:rsid w:val="0082649A"/>
    <w:rsid w:val="00837F17"/>
    <w:rsid w:val="00850D35"/>
    <w:rsid w:val="00880010"/>
    <w:rsid w:val="00885ED8"/>
    <w:rsid w:val="00886880"/>
    <w:rsid w:val="0089047E"/>
    <w:rsid w:val="008A5C67"/>
    <w:rsid w:val="008C4954"/>
    <w:rsid w:val="008D1327"/>
    <w:rsid w:val="008D29C2"/>
    <w:rsid w:val="008F508B"/>
    <w:rsid w:val="00912D96"/>
    <w:rsid w:val="009225B1"/>
    <w:rsid w:val="00946BF4"/>
    <w:rsid w:val="00950283"/>
    <w:rsid w:val="00951B6B"/>
    <w:rsid w:val="00954457"/>
    <w:rsid w:val="00961FF8"/>
    <w:rsid w:val="0096607E"/>
    <w:rsid w:val="009721F0"/>
    <w:rsid w:val="00984CE6"/>
    <w:rsid w:val="009962F3"/>
    <w:rsid w:val="009B00CC"/>
    <w:rsid w:val="009E4901"/>
    <w:rsid w:val="00A02936"/>
    <w:rsid w:val="00A323B1"/>
    <w:rsid w:val="00A32731"/>
    <w:rsid w:val="00A37F6E"/>
    <w:rsid w:val="00A5481C"/>
    <w:rsid w:val="00A9234B"/>
    <w:rsid w:val="00A95EDB"/>
    <w:rsid w:val="00A97357"/>
    <w:rsid w:val="00AA725D"/>
    <w:rsid w:val="00AB278B"/>
    <w:rsid w:val="00AB2EE9"/>
    <w:rsid w:val="00AE6D39"/>
    <w:rsid w:val="00AF0050"/>
    <w:rsid w:val="00B156A6"/>
    <w:rsid w:val="00B16CBD"/>
    <w:rsid w:val="00B205F9"/>
    <w:rsid w:val="00BA7343"/>
    <w:rsid w:val="00BB30DF"/>
    <w:rsid w:val="00BC33B2"/>
    <w:rsid w:val="00BE1E10"/>
    <w:rsid w:val="00BE354C"/>
    <w:rsid w:val="00BE6F47"/>
    <w:rsid w:val="00C04CE7"/>
    <w:rsid w:val="00C1015E"/>
    <w:rsid w:val="00C1744E"/>
    <w:rsid w:val="00C477A4"/>
    <w:rsid w:val="00C60C3C"/>
    <w:rsid w:val="00C6342F"/>
    <w:rsid w:val="00C66586"/>
    <w:rsid w:val="00C94A8C"/>
    <w:rsid w:val="00CA377A"/>
    <w:rsid w:val="00CB223B"/>
    <w:rsid w:val="00CB4ECC"/>
    <w:rsid w:val="00CB6FD8"/>
    <w:rsid w:val="00CE19FF"/>
    <w:rsid w:val="00D0242E"/>
    <w:rsid w:val="00D033E8"/>
    <w:rsid w:val="00D16082"/>
    <w:rsid w:val="00D21315"/>
    <w:rsid w:val="00D30374"/>
    <w:rsid w:val="00D31848"/>
    <w:rsid w:val="00D4153F"/>
    <w:rsid w:val="00D70E52"/>
    <w:rsid w:val="00D752C5"/>
    <w:rsid w:val="00DA27FA"/>
    <w:rsid w:val="00DD066C"/>
    <w:rsid w:val="00DD48DF"/>
    <w:rsid w:val="00E02293"/>
    <w:rsid w:val="00E06AF2"/>
    <w:rsid w:val="00E126B0"/>
    <w:rsid w:val="00E36A47"/>
    <w:rsid w:val="00E50C6F"/>
    <w:rsid w:val="00E522E4"/>
    <w:rsid w:val="00E53938"/>
    <w:rsid w:val="00E547DF"/>
    <w:rsid w:val="00E55BEE"/>
    <w:rsid w:val="00E571CD"/>
    <w:rsid w:val="00E6157D"/>
    <w:rsid w:val="00E6497B"/>
    <w:rsid w:val="00E71026"/>
    <w:rsid w:val="00E77531"/>
    <w:rsid w:val="00E8534D"/>
    <w:rsid w:val="00E924FE"/>
    <w:rsid w:val="00ED4E14"/>
    <w:rsid w:val="00EE6786"/>
    <w:rsid w:val="00F119FF"/>
    <w:rsid w:val="00F35EB8"/>
    <w:rsid w:val="00F52316"/>
    <w:rsid w:val="00F63837"/>
    <w:rsid w:val="00F64432"/>
    <w:rsid w:val="00F7690C"/>
    <w:rsid w:val="00FA5C31"/>
    <w:rsid w:val="00FA71B8"/>
    <w:rsid w:val="00FB75EA"/>
    <w:rsid w:val="00FD6E5E"/>
    <w:rsid w:val="00FE09CC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BC4D6"/>
  <w15:docId w15:val="{57FF91EB-E45C-4CF3-8345-985552D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92C60"/>
    <w:pPr>
      <w:keepNext/>
      <w:keepLines/>
      <w:numPr>
        <w:numId w:val="1"/>
      </w:numPr>
      <w:spacing w:after="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481C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17365D" w:themeColor="text2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81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81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81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81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8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8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8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0630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304"/>
    <w:rPr>
      <w:rFonts w:eastAsiaTheme="majorEastAsia" w:cstheme="majorBidi"/>
      <w:b/>
      <w:color w:val="17365D" w:themeColor="text2" w:themeShade="BF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92C60"/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5481C"/>
    <w:rPr>
      <w:rFonts w:eastAsiaTheme="majorEastAsia" w:cstheme="majorBidi"/>
      <w:b/>
      <w:bCs/>
      <w:color w:val="17365D" w:themeColor="text2" w:themeShade="BF"/>
      <w:sz w:val="24"/>
      <w:szCs w:val="26"/>
    </w:rPr>
  </w:style>
  <w:style w:type="paragraph" w:styleId="Akapitzlist">
    <w:name w:val="List Paragraph"/>
    <w:basedOn w:val="Normalny"/>
    <w:uiPriority w:val="99"/>
    <w:qFormat/>
    <w:rsid w:val="00DD06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1795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C76C5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19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9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19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9D03-DE31-47BE-8F8B-6EF5E7E3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Chwaszczewska Izabella Marta</cp:lastModifiedBy>
  <cp:revision>95</cp:revision>
  <cp:lastPrinted>2019-02-06T11:55:00Z</cp:lastPrinted>
  <dcterms:created xsi:type="dcterms:W3CDTF">2015-06-23T10:49:00Z</dcterms:created>
  <dcterms:modified xsi:type="dcterms:W3CDTF">2021-03-04T07:10:00Z</dcterms:modified>
</cp:coreProperties>
</file>