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A44A" w14:textId="5E7A77C9" w:rsidR="00773E82" w:rsidRDefault="00773E82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3E82">
        <w:rPr>
          <w:rFonts w:ascii="Arial" w:hAnsi="Arial" w:cs="Arial"/>
          <w:b/>
          <w:bCs/>
          <w:sz w:val="20"/>
          <w:szCs w:val="20"/>
        </w:rPr>
        <w:t>Załącznik nr 2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773E82">
        <w:rPr>
          <w:rFonts w:ascii="Arial" w:hAnsi="Arial" w:cs="Arial"/>
          <w:b/>
          <w:bCs/>
          <w:sz w:val="20"/>
          <w:szCs w:val="20"/>
        </w:rPr>
        <w:t xml:space="preserve"> do SWZ </w:t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</w:r>
      <w:r w:rsidRPr="00773E82">
        <w:rPr>
          <w:rFonts w:ascii="Arial" w:hAnsi="Arial" w:cs="Arial"/>
          <w:b/>
          <w:bCs/>
          <w:sz w:val="20"/>
          <w:szCs w:val="20"/>
        </w:rPr>
        <w:tab/>
        <w:t xml:space="preserve">    22/ZP/2022</w:t>
      </w:r>
    </w:p>
    <w:p w14:paraId="654DE8C2" w14:textId="77777777" w:rsidR="00773E82" w:rsidRDefault="00773E82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AFBCB11" w14:textId="23EEEBB3" w:rsidR="00680F0B" w:rsidRPr="00EE35F0" w:rsidRDefault="00707899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35F0">
        <w:rPr>
          <w:rFonts w:ascii="Arial" w:hAnsi="Arial" w:cs="Arial"/>
          <w:b/>
          <w:bCs/>
          <w:sz w:val="20"/>
          <w:szCs w:val="20"/>
        </w:rPr>
        <w:t xml:space="preserve">Część 3 – Oprogramowanie do zarządzania infrastrukturą IT </w:t>
      </w:r>
      <w:r w:rsidR="005650ED">
        <w:rPr>
          <w:rFonts w:ascii="Arial" w:hAnsi="Arial" w:cs="Arial"/>
          <w:b/>
          <w:bCs/>
          <w:sz w:val="20"/>
          <w:szCs w:val="20"/>
        </w:rPr>
        <w:t>na 230 stanowisk z licencją na 36 miesięcy</w:t>
      </w:r>
    </w:p>
    <w:p w14:paraId="07BA61D0" w14:textId="77777777" w:rsidR="000E6584" w:rsidRPr="00EE35F0" w:rsidRDefault="000E6584" w:rsidP="003E1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FB32E3" w14:textId="7E80C20F" w:rsidR="00EE35F0" w:rsidRPr="00EE35F0" w:rsidRDefault="00EE35F0" w:rsidP="003E1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1. Przedmiotem zamówienia jest dostawa z wdrożeniem oprogramowania zapewniającego</w:t>
      </w:r>
      <w:r w:rsidR="003E1663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kompleksowy monitoring infrastruktury IT oraz stanowisk użytkowników oprogramowania</w:t>
      </w:r>
      <w:r w:rsidR="003E1663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Zamawiającego.</w:t>
      </w:r>
    </w:p>
    <w:p w14:paraId="35A23D4B" w14:textId="77777777" w:rsidR="00EE35F0" w:rsidRPr="00EE35F0" w:rsidRDefault="00EE35F0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35F0">
        <w:rPr>
          <w:rFonts w:ascii="Arial" w:hAnsi="Arial" w:cs="Arial"/>
          <w:b/>
          <w:bCs/>
          <w:sz w:val="20"/>
          <w:szCs w:val="20"/>
        </w:rPr>
        <w:t>2. Wykaz funkcjonalności w poszczególnych obszarach funkcjonalności oprogramowania:</w:t>
      </w:r>
    </w:p>
    <w:p w14:paraId="2C16303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2.1. Oprogramowanie musi pozwalać na monitorowane stacji roboczych opartych o systemy</w:t>
      </w:r>
    </w:p>
    <w:p w14:paraId="6A43F91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Windows, Linux oraz Mac.</w:t>
      </w:r>
    </w:p>
    <w:p w14:paraId="4CB76B5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2.2. Monitorowanie powinno być dostępne również dla urządzeń typu: firewall, router, przełącznik,</w:t>
      </w:r>
    </w:p>
    <w:p w14:paraId="339D410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VoIP, jak również drukarek pracujących w środowisku sieciowym oraz urządzeń obsługujących SNMP.</w:t>
      </w:r>
    </w:p>
    <w:p w14:paraId="32D5206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2.3. Serwer oprogramowania powinien działać w 64-bitowym systemie operacyjnym min. Windows</w:t>
      </w:r>
    </w:p>
    <w:p w14:paraId="354A093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Serwer 2019 oferującym 2 rdzenie CPU, 4GB RAM.</w:t>
      </w:r>
    </w:p>
    <w:p w14:paraId="745009A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2.4. Konsole zarządzania powinny pracować w 64-bitowym systemie operacyjnym Microsoft</w:t>
      </w:r>
    </w:p>
    <w:p w14:paraId="3D8F058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Windows w konfiguracji 2 rdzenie CPU / 4 GB RAM</w:t>
      </w:r>
    </w:p>
    <w:p w14:paraId="32D3551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2.5. Minimalne wymagania dla agenta na stacjach roboczych nie powinny wykraczać poza 2</w:t>
      </w:r>
    </w:p>
    <w:p w14:paraId="70755AA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rdzeniowy CPU, 1GB RAM, i 32/64 bitowy system operacyjny Windows XP</w:t>
      </w:r>
    </w:p>
    <w:p w14:paraId="6122C08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2.6. Oprogramowanie Agenta powinno współpracować z posiadanymi rozwiązaniami</w:t>
      </w:r>
    </w:p>
    <w:p w14:paraId="0D42015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bezpieczeństwa firmy ESET.</w:t>
      </w:r>
    </w:p>
    <w:p w14:paraId="383A6D2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 Monitorowanie infrastruktury IT z uwzględnieniem stacji roboczych, serwerów, sieciowych</w:t>
      </w:r>
    </w:p>
    <w:p w14:paraId="347B39E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urządzeń aktywnych, urządzeń SNMP.</w:t>
      </w:r>
    </w:p>
    <w:p w14:paraId="7668411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2.7.1. System powinien wykrywać urządzenia w sieci poprzez skanowanie ping oraz </w:t>
      </w:r>
      <w:proofErr w:type="spellStart"/>
      <w:r w:rsidRPr="00EE35F0">
        <w:rPr>
          <w:rFonts w:ascii="Arial" w:hAnsi="Arial" w:cs="Arial"/>
          <w:sz w:val="20"/>
          <w:szCs w:val="20"/>
        </w:rPr>
        <w:t>arp</w:t>
      </w:r>
      <w:proofErr w:type="spellEnd"/>
      <w:r w:rsidRPr="00EE35F0">
        <w:rPr>
          <w:rFonts w:ascii="Arial" w:hAnsi="Arial" w:cs="Arial"/>
          <w:sz w:val="20"/>
          <w:szCs w:val="20"/>
        </w:rPr>
        <w:t>-ping.</w:t>
      </w:r>
    </w:p>
    <w:p w14:paraId="189696E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2.7.2. Wykrywanie urządzeń na podstawie informacji odczytanych z AD.</w:t>
      </w:r>
    </w:p>
    <w:p w14:paraId="6427092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2.7.3. Graficzna wizualizacja stanu urządzeń.</w:t>
      </w:r>
    </w:p>
    <w:p w14:paraId="48963D8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2.7.4. Wizualizacji poprzez tworzenie map i schematów dla urządzeń i połączeń.</w:t>
      </w:r>
    </w:p>
    <w:p w14:paraId="46C4797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2.7.5. Monitorowanie serwisów TCP/IP, HTTP, POP3, SMTP, FTP wraz z możliwością definiowania</w:t>
      </w:r>
    </w:p>
    <w:p w14:paraId="7A75380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własnych rodzajów.</w:t>
      </w:r>
    </w:p>
    <w:p w14:paraId="7DF438CA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2.7.6. Monitorowanie czasu odpowiedzi i procent utraconych pakietów</w:t>
      </w:r>
    </w:p>
    <w:p w14:paraId="1D33972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2.7.7. Monitorowanie serwerów pocztowych ze szczególnym uwzględnieniem:</w:t>
      </w:r>
    </w:p>
    <w:p w14:paraId="5F3A205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2.7.7.1. czas logowania,</w:t>
      </w:r>
    </w:p>
    <w:p w14:paraId="53F852E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2.7.7.2. czas wysyłania,</w:t>
      </w:r>
    </w:p>
    <w:p w14:paraId="7891F7F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2.7.7.3. stanu powiadomienia (e-mail, SMS i inne),</w:t>
      </w:r>
    </w:p>
    <w:p w14:paraId="12E346A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2.7.7.4. wykonywania operacji testowych,</w:t>
      </w:r>
    </w:p>
    <w:p w14:paraId="34195E7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2.7.8. Monitorowanie serwerów WWW i adresów URL.</w:t>
      </w:r>
    </w:p>
    <w:p w14:paraId="4C48C14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2.7.9. Monitorowanie czasu ładowania strony internetowej, zmiany treści na stronie internetowej i</w:t>
      </w:r>
    </w:p>
    <w:p w14:paraId="1E2AE14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statusu protokołu HTTPS.</w:t>
      </w:r>
    </w:p>
    <w:p w14:paraId="6E108A7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2.7.10. Obsługa szyfrowania SSL/TLS w powiadomieniach e-mail.</w:t>
      </w:r>
    </w:p>
    <w:p w14:paraId="0B9D3A9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2.7.11. Obsługa urządzeń SNMP wspierających SNMP v1/2/3 z szyfrowaniem oraz autoryzacją:</w:t>
      </w:r>
    </w:p>
    <w:p w14:paraId="29DCBB3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2.7.12. Obsługa komunikatów </w:t>
      </w:r>
      <w:proofErr w:type="spellStart"/>
      <w:r w:rsidRPr="00EE35F0">
        <w:rPr>
          <w:rFonts w:ascii="Arial" w:hAnsi="Arial" w:cs="Arial"/>
          <w:sz w:val="20"/>
          <w:szCs w:val="20"/>
        </w:rPr>
        <w:t>syslog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i pułapek SNMP i ewidencjonowanie logów.</w:t>
      </w:r>
    </w:p>
    <w:p w14:paraId="140643E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 Monitoring aktywnego sprzętu sieciowego (firewalle, routery, przełączniki) w zakresie:</w:t>
      </w:r>
    </w:p>
    <w:p w14:paraId="4F68E85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2.7.13.1. zmian stanu interfejsów sieciowych,</w:t>
      </w:r>
    </w:p>
    <w:p w14:paraId="06A6142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2.7.13.2. ruchu sieciowego,</w:t>
      </w:r>
    </w:p>
    <w:p w14:paraId="2C5F8E4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2.7.13.3. podłączonych stacji roboczych z graficzną prezentacją przełącznika,</w:t>
      </w:r>
    </w:p>
    <w:p w14:paraId="68E32F6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2.7.13.4. ruchu generowanego przez podłączone do portów stacje robocze</w:t>
      </w:r>
    </w:p>
    <w:p w14:paraId="6E9DB5C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2.7.14. Monitorowanie serwisów Windows.</w:t>
      </w:r>
    </w:p>
    <w:p w14:paraId="3353010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2.7.15. Wyświetlania statystyk urządzenia.</w:t>
      </w:r>
    </w:p>
    <w:p w14:paraId="125A9DA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2.7.16. Monitorowanie wydajności systemów Windows</w:t>
      </w:r>
    </w:p>
    <w:p w14:paraId="395E765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 Inwentaryzacja zasobów IT w czasie rzeczywistym w zakresie fizycznym i logicznym.</w:t>
      </w:r>
    </w:p>
    <w:p w14:paraId="77EED8A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2.8.1. Prezentacja pełnej specyfikacji komputera/stacji roboczej.</w:t>
      </w:r>
    </w:p>
    <w:p w14:paraId="20FB1BF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2.8.2. Zestawienie konfiguracji sprzętowej.</w:t>
      </w:r>
    </w:p>
    <w:p w14:paraId="5C6DD37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2.8.3. Powiadamianie o niezbędnej aktualizacji/rozszerzenia urządzenia.</w:t>
      </w:r>
    </w:p>
    <w:p w14:paraId="7C5731A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2.8.4. Zestawienie zainstalowanych aplikacjach oraz aktualizacjach systemu operacyjnego.</w:t>
      </w:r>
    </w:p>
    <w:p w14:paraId="3819E72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2.8.5. Agregacja informacji o zmianach przeprowadzonych na wybranej stacji roboczej.</w:t>
      </w:r>
    </w:p>
    <w:p w14:paraId="54C5C89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2.8.6. Możliwość wysyłania powiadomienia w przypadku zainstalowania programu lub jakiejkolwiek</w:t>
      </w:r>
    </w:p>
    <w:p w14:paraId="42AE1C2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zmiany konfiguracji sprzętowej komputera</w:t>
      </w:r>
    </w:p>
    <w:p w14:paraId="2C7A09D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2.8.7. Możliwość odczytania numeru seryjnego (klucza licencyjnego).</w:t>
      </w:r>
    </w:p>
    <w:p w14:paraId="60D732A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2.8.8. Możliwość automatycznego zarządzania instalacjami i deinstalacjami oprogramowania poprzez</w:t>
      </w:r>
    </w:p>
    <w:p w14:paraId="3ABEEC1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określenie paczek aplikacji wymaganych oraz nieautoryzowanych.</w:t>
      </w:r>
    </w:p>
    <w:p w14:paraId="4973E36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2.8.9. Możliwość przeglądu informacji o konfiguracji systemu, np. komend startowych, zmiennych</w:t>
      </w:r>
    </w:p>
    <w:p w14:paraId="7DE7D75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środowiskowych, kontach lokalnych użytkowników, harmonogramie zadań.</w:t>
      </w:r>
    </w:p>
    <w:p w14:paraId="423CCDD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2.8.10. Możliwość tworzenia listy plików użytkowników z określonym rozszerzeniem znalezionych na</w:t>
      </w:r>
    </w:p>
    <w:p w14:paraId="31B0A12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stacjach roboczych oraz ich zdalne usuwanie wraz z wykrywaniem metadanych plików użytkownika:</w:t>
      </w:r>
    </w:p>
    <w:p w14:paraId="6023CB1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obrazów (wymiary obrazka), video (długość filmu), audio (długość nagrania), archiwów (liczba plików</w:t>
      </w:r>
    </w:p>
    <w:p w14:paraId="5832C40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 środku, rozmiar po wypakowaniu).</w:t>
      </w:r>
    </w:p>
    <w:p w14:paraId="2E9689B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2.8.11. Możliwość wymiany plików do i ze stacją roboczą poprzez funkcję Menedżera plików.</w:t>
      </w:r>
    </w:p>
    <w:p w14:paraId="602D4D0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2.8.12. Możliwość przechowywania wszystkich informacji dotyczących infrastruktury IT w jednym</w:t>
      </w:r>
    </w:p>
    <w:p w14:paraId="44EFE2F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miejscu oraz automatycznego aktualizowania zgromadzonych informacji.</w:t>
      </w:r>
    </w:p>
    <w:p w14:paraId="41E257F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2.8.13. Tworzenia powiązań między zasobami a urządzeniami.</w:t>
      </w:r>
    </w:p>
    <w:p w14:paraId="2355C12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2.8.14. Tworzenia powiązań między zasobami a kontami użytkowników (zarówno lokalnymi, jak i</w:t>
      </w:r>
    </w:p>
    <w:p w14:paraId="2BE0AD6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zsynchronizowanymi z domeną AD).</w:t>
      </w:r>
    </w:p>
    <w:p w14:paraId="6568D18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2.8.15. Wskazania osób uprawnionych do użycia zasobów.</w:t>
      </w:r>
    </w:p>
    <w:p w14:paraId="013C3AF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2.8.16. Możliwość definiowania własnych typów zasobów (elementów wyposażenia), ich atrybutów</w:t>
      </w:r>
    </w:p>
    <w:p w14:paraId="7EADB07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oraz wartości - dla danego urządzenia lub oprogramowania istnieje możliwość dodawania</w:t>
      </w:r>
    </w:p>
    <w:p w14:paraId="68570C8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dodatkowych informacji, np. numer inwentarzowy, osoba odpowiedzialna, numer dokumentu</w:t>
      </w:r>
    </w:p>
    <w:p w14:paraId="6E87CFC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zakupu, wartość sprzętu lub oprogramowania, nazwa sprzedawcy, termin upływu gwarancji, termin</w:t>
      </w:r>
    </w:p>
    <w:p w14:paraId="6B3B35D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kolejnego przeglądu (można podać datę, po której administrator otrzyma powiadomienie e-mail o</w:t>
      </w:r>
    </w:p>
    <w:p w14:paraId="598CB76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zbliżającym się terminie przeglądu lub upływie gwarancji), nazwa firmy serwisującej, lub własny</w:t>
      </w:r>
    </w:p>
    <w:p w14:paraId="06646C2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komentarz.</w:t>
      </w:r>
    </w:p>
    <w:p w14:paraId="559581B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2.8.17. Możliwość określenia atrybutów wymaganych, które są obowiązkowe dla wszystkich</w:t>
      </w:r>
    </w:p>
    <w:p w14:paraId="639EEF4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zasobów.</w:t>
      </w:r>
    </w:p>
    <w:p w14:paraId="634E326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2.8.18. Możliwość określenia atrybutów dodatkowych tylko dla wybranych typów zasobów.</w:t>
      </w:r>
    </w:p>
    <w:p w14:paraId="49F1BCA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2.8.19. Możliwość definiowania własnych list jednokrotnego wyboru jako dodatkowe informacje o</w:t>
      </w:r>
    </w:p>
    <w:p w14:paraId="59DEC42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zasobie.</w:t>
      </w:r>
    </w:p>
    <w:p w14:paraId="52171D0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2.8.20. Możliwość importu danych z zewnętrznego źródła.</w:t>
      </w:r>
    </w:p>
    <w:p w14:paraId="5BC2474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2.8.21. Możliwość przechowywania dowolnych dokumentów w postaci załączników.</w:t>
      </w:r>
    </w:p>
    <w:p w14:paraId="47343FA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2.8.22. Możliwość tworzenia powiązań między zasobami a dokumentami w relacji 1:N.</w:t>
      </w:r>
    </w:p>
    <w:p w14:paraId="3A7C09D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2.8.23. Możliwość oznaczania statusów zasobów, np. w użyciu, w naprawie, zutylizowany itp.,</w:t>
      </w:r>
    </w:p>
    <w:p w14:paraId="439190A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2.8.24. Ewidencja czynności wykonywanych na zasobach, np.: aktualizacja, naprawa w serwisie,</w:t>
      </w:r>
    </w:p>
    <w:p w14:paraId="426869C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konserwacja itp. wraz z możliwością określenia kosztu oraz czasu przeznaczonego na wykonanie</w:t>
      </w:r>
    </w:p>
    <w:p w14:paraId="3AAF003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czynności.</w:t>
      </w:r>
    </w:p>
    <w:p w14:paraId="66A705C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2.8.25. Generowanie zestawień wszystkich zasobów, w tym urządzeń i zainstalowanego na nich</w:t>
      </w:r>
    </w:p>
    <w:p w14:paraId="30969DE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oprogramowania.</w:t>
      </w:r>
    </w:p>
    <w:p w14:paraId="1D34A09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2.8.26. Generowanie protokołów przekazania zasobów.</w:t>
      </w:r>
    </w:p>
    <w:p w14:paraId="07020D3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2.8.27. Archiwizacja i porównywania audytów zasobów.</w:t>
      </w:r>
    </w:p>
    <w:p w14:paraId="74C0AAB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2.8.28. Tworzenia i drukowanie kodów dla zasobów które posiadają numer inwentarzowy.</w:t>
      </w:r>
    </w:p>
    <w:p w14:paraId="1E62759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2.8.29. Definiowania alarmów z powiadomieniami e-mail dla dowolnych pól czasowych typu „data” z</w:t>
      </w:r>
    </w:p>
    <w:p w14:paraId="424506F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atrybutów zasobów lub licencji (np. „za 2 tygodnie wygaśnie licencja/gwarancja”).</w:t>
      </w:r>
    </w:p>
    <w:p w14:paraId="6D2993B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2.8.30. Skanowanie plików wykonywalnych i multimedialnych na stacjach roboczych, skanowanie</w:t>
      </w:r>
    </w:p>
    <w:p w14:paraId="6F14A6B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archiwów ZIP</w:t>
      </w:r>
    </w:p>
    <w:p w14:paraId="064CFFE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2.8.31. Prezentacja informacji o aplikacjach używanych w organizacji.</w:t>
      </w:r>
    </w:p>
    <w:p w14:paraId="5302A5D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2.8.32. Tworzenie własnych wzorców aplikacji.</w:t>
      </w:r>
    </w:p>
    <w:p w14:paraId="27A0661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2.8.33. Tworzenie dowolnych kategorii aplikacji, np. nowe, zabronione, projektowe itp.</w:t>
      </w:r>
    </w:p>
    <w:p w14:paraId="4F7A7E4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2.8.34. Informacje o komputerach, na których aplikacja została wykryta.</w:t>
      </w:r>
    </w:p>
    <w:p w14:paraId="294AC9BA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2.8.35. Zarządzanie posiadanymi licencjami.</w:t>
      </w:r>
    </w:p>
    <w:p w14:paraId="3529A1F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2.8.36. Wskazywanie osób odpowiedzialnych za licencję.</w:t>
      </w:r>
    </w:p>
    <w:p w14:paraId="193644F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2.8.37. Wskazanie użytkowników licencji.</w:t>
      </w:r>
    </w:p>
    <w:p w14:paraId="520063D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2.8.38. Tworzenia powiązań między licencjami a dokumentami w relacji 1:N.</w:t>
      </w:r>
    </w:p>
    <w:p w14:paraId="7403EE9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2.8.39. Rozbudowane zarządzanie licencjami poprzez: przypisywanie do użytkownika, przypisywanie</w:t>
      </w:r>
    </w:p>
    <w:p w14:paraId="55E5513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do wielu komputerów tego samego użytkownika, przypisywanie wg numerów seryjnych,</w:t>
      </w:r>
    </w:p>
    <w:p w14:paraId="596907D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przypisywanie wg różnych wersji aplikacji na jednym urządzeniu.</w:t>
      </w:r>
    </w:p>
    <w:p w14:paraId="2D5E95A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2.8.40. Audyt legalności oprogramowania oraz powiadamianie tylko w razie przekroczenia liczby</w:t>
      </w:r>
    </w:p>
    <w:p w14:paraId="20A0EE2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posiadanych licencji.</w:t>
      </w:r>
    </w:p>
    <w:p w14:paraId="58DC517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2.8.41. Zarządzanie posiadanymi licencjami: raport zgodności licencji.</w:t>
      </w:r>
    </w:p>
    <w:p w14:paraId="172EF8A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2.8.42. Możliwość przypisania do programów numerów seryjnych, wartości.</w:t>
      </w:r>
    </w:p>
    <w:p w14:paraId="0006337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Możliwość instalacji zdalnej programów na stacjach roboczych zarówno na pojedynczym PC jak</w:t>
      </w:r>
    </w:p>
    <w:p w14:paraId="08F19F1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również grupie komputerów. Możliwość instalacji zdalnej programów dla pojedynczego konta AD</w:t>
      </w:r>
    </w:p>
    <w:p w14:paraId="38722CE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oraz dla grupy kont AD.</w:t>
      </w:r>
    </w:p>
    <w:p w14:paraId="0F31436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 Monitorowanie aktywności użytkowników systemu informatycznego.</w:t>
      </w:r>
    </w:p>
    <w:p w14:paraId="6FF276A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2.9.1. Monitorowanie czasu aktywności (dokładny czas pracy z godziną rozpoczęcia i zakończenia</w:t>
      </w:r>
    </w:p>
    <w:p w14:paraId="43BE575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pracy)</w:t>
      </w:r>
    </w:p>
    <w:p w14:paraId="7829252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2.9.2. Monitorowanie procesów (każdy proces ma całkowity czas działania oraz czas aktywności</w:t>
      </w:r>
    </w:p>
    <w:p w14:paraId="5D82473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użytkownika) wraz informacją o uruchomieniu na podwyższonych uprawnieniach.</w:t>
      </w:r>
    </w:p>
    <w:p w14:paraId="69F3F0D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2.9.3. Monitorowanie rzeczywistego użytkowania programów.</w:t>
      </w:r>
    </w:p>
    <w:p w14:paraId="4E6C11D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2.9.4. Monitorowanie listy odwiedzanych stron WWW (liczba odwiedzin stron z nagłówkami, liczbą i</w:t>
      </w:r>
    </w:p>
    <w:p w14:paraId="22F66BB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czasem wizyt).</w:t>
      </w:r>
    </w:p>
    <w:p w14:paraId="628ED47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2.9.5. Monitorowanie transferu sieciowego użytkowników (ruch lokalny i transfer internetowy</w:t>
      </w:r>
    </w:p>
    <w:p w14:paraId="1C79F80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generowany przez użytkownika).</w:t>
      </w:r>
    </w:p>
    <w:p w14:paraId="0E2C143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2.9.6. Monitorowanie zleceń wydruków.</w:t>
      </w:r>
    </w:p>
    <w:p w14:paraId="4C10FB6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2.9.7. Monitorowanie nagłówków przesyłanej w aplikacjach klienckich poczty e-mail.</w:t>
      </w:r>
    </w:p>
    <w:p w14:paraId="428A057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2.9.8. Możliwość blokowania stron internetowych poprzez możliwość zezwolenia lub zablokowania</w:t>
      </w:r>
    </w:p>
    <w:p w14:paraId="4401B9D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całego ruchu WWW dla stacji roboczej, na której zalogowany jest</w:t>
      </w:r>
    </w:p>
    <w:p w14:paraId="1144669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użytkownik, z możliwością definiowania wyjątków – zarówno zezwalających, jak i zabraniających</w:t>
      </w:r>
    </w:p>
    <w:p w14:paraId="0820B31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korzystania z danych domen oraz wybranych lub dowolnych </w:t>
      </w:r>
      <w:proofErr w:type="spellStart"/>
      <w:r w:rsidRPr="00EE35F0">
        <w:rPr>
          <w:rFonts w:ascii="Arial" w:hAnsi="Arial" w:cs="Arial"/>
          <w:sz w:val="20"/>
          <w:szCs w:val="20"/>
        </w:rPr>
        <w:t>sub</w:t>
      </w:r>
      <w:proofErr w:type="spellEnd"/>
      <w:r w:rsidRPr="00EE35F0">
        <w:rPr>
          <w:rFonts w:ascii="Arial" w:hAnsi="Arial" w:cs="Arial"/>
          <w:sz w:val="20"/>
          <w:szCs w:val="20"/>
        </w:rPr>
        <w:t>-domen (np. *.domena.pl). Reguły w</w:t>
      </w:r>
    </w:p>
    <w:p w14:paraId="6983DD2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postaci listy domen tworzone są dla użytkownika lub grupy użytkowników i mogą być kopiowane</w:t>
      </w:r>
    </w:p>
    <w:p w14:paraId="02C768C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pomiędzy grupami lub kontami.</w:t>
      </w:r>
    </w:p>
    <w:p w14:paraId="370A49D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2.9.9. Możliwość blokowania ruchu na wskazanych portach TCP/IP.</w:t>
      </w:r>
    </w:p>
    <w:p w14:paraId="20BFB0E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2.9.10. Możliwość blokowania pobierania poprzez przeglądarki internetowe plików z określonym</w:t>
      </w:r>
    </w:p>
    <w:p w14:paraId="74F13DD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rozszerzeniem.</w:t>
      </w:r>
    </w:p>
    <w:p w14:paraId="65DE515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2.9.11. Wysyłanie powiadomień gdy użytkownik: odwiedzi stronę z określonej grupy domeny;</w:t>
      </w:r>
    </w:p>
    <w:p w14:paraId="1CE3A11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pobierze lub wyśle określoną ilość danych w ciągu dnia w sieci lokalnej lub Internet; wydrukuje</w:t>
      </w:r>
    </w:p>
    <w:p w14:paraId="63A6EBE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określoną ilość stron w ciągu dnia.</w:t>
      </w:r>
    </w:p>
    <w:p w14:paraId="15B5F2B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2.9.12. Definiowanie zakresu czasu w których monitorowanie użytkowników jest wyłączone.</w:t>
      </w:r>
    </w:p>
    <w:p w14:paraId="002DF80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2.10. Obsługa wewnętrznego Help </w:t>
      </w:r>
      <w:proofErr w:type="spellStart"/>
      <w:r w:rsidRPr="00EE35F0">
        <w:rPr>
          <w:rFonts w:ascii="Arial" w:hAnsi="Arial" w:cs="Arial"/>
          <w:sz w:val="20"/>
          <w:szCs w:val="20"/>
        </w:rPr>
        <w:t>Desk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– zdalnej pomocy użytkownikom systemu</w:t>
      </w:r>
    </w:p>
    <w:p w14:paraId="7E9012C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informatycznego.</w:t>
      </w:r>
    </w:p>
    <w:p w14:paraId="782E5DDF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2.10.1. Możliwość prowadzenia kontroli stacji roboczej użytkownika z dostępem do pulpitu i</w:t>
      </w:r>
    </w:p>
    <w:p w14:paraId="25D437F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zdalnego dostępu (w tym z dostępem bez zgody użytkownika i opcja, kiedy użytkownik decyduje o</w:t>
      </w:r>
    </w:p>
    <w:p w14:paraId="5973AD4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udzieleniu dostępu).</w:t>
      </w:r>
    </w:p>
    <w:p w14:paraId="45CAB57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2.10.2. Obsługa funkcji zdalnego dostępu do stacji roboczej przez użytkownika, który uzyskał takie</w:t>
      </w:r>
    </w:p>
    <w:p w14:paraId="0CA04CB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uprawnienia przez administratora systemu.</w:t>
      </w:r>
    </w:p>
    <w:p w14:paraId="7CAB714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2.10.3. Pobieranie listy użytkowników z Active Directory.</w:t>
      </w:r>
    </w:p>
    <w:p w14:paraId="5824989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2.10.4. Zarządzanie lokalnymi kontami Windows.</w:t>
      </w:r>
    </w:p>
    <w:p w14:paraId="0EFF9C5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2.10.5. Zarządzanie dostępem pracowników Help </w:t>
      </w:r>
      <w:proofErr w:type="spellStart"/>
      <w:r w:rsidRPr="00EE35F0">
        <w:rPr>
          <w:rFonts w:ascii="Arial" w:hAnsi="Arial" w:cs="Arial"/>
          <w:sz w:val="20"/>
          <w:szCs w:val="20"/>
        </w:rPr>
        <w:t>Desk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do zgłoszeń poprzez rozbudowany system</w:t>
      </w:r>
    </w:p>
    <w:p w14:paraId="7F1CD51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zarządzania regułami widoczności zgłoszeń.</w:t>
      </w:r>
    </w:p>
    <w:p w14:paraId="1027FBB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2.10.6. Zarządzanie dostępem do czatu w 3 poziomach uprawnień: pełny dostęp, brak dostępu lub</w:t>
      </w:r>
    </w:p>
    <w:p w14:paraId="68F0A16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dostęp ograniczony wyłącznie do pomocy technicznej.</w:t>
      </w:r>
    </w:p>
    <w:p w14:paraId="726BD06A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2.10.7. Tworzenie własnego drzewa kategorii zgłoszeń wraz z możliwością grupowania kategorii w</w:t>
      </w:r>
    </w:p>
    <w:p w14:paraId="2D276BF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folderach (do 4 poziomów kategorii), opisami kategorii oraz klauzulą RODO.</w:t>
      </w:r>
    </w:p>
    <w:p w14:paraId="5C65CD8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2.10.8. Automatyczne przypisywanie pracowników helpdesk do zgłoszeń w określonych kategoriach</w:t>
      </w:r>
    </w:p>
    <w:p w14:paraId="4889A17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lub pochodzących od określonych grup użytkowników.</w:t>
      </w:r>
    </w:p>
    <w:p w14:paraId="6304E0C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2.10.9. Procesowanie zgłoszeń użytkowników z wiadomości e-mail</w:t>
      </w:r>
    </w:p>
    <w:p w14:paraId="4D30C84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2.10.10. Tworzenie formularzy z niestandardowymi polami opisowymi, dedykowanymi do wybranych</w:t>
      </w:r>
    </w:p>
    <w:p w14:paraId="6380214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kategorii zgłoszeń.</w:t>
      </w:r>
    </w:p>
    <w:p w14:paraId="4589D10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2.10.11. Wykonywanie operacji na wielu zgłoszeniach równocześnie.</w:t>
      </w:r>
    </w:p>
    <w:p w14:paraId="5324B56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2.10.12. Dołączanie załączników do zgłoszeń.</w:t>
      </w:r>
    </w:p>
    <w:p w14:paraId="42505C0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2.10.13. Wyszukiwanie zgłoszeń i artykułów w bazie wiedzy.</w:t>
      </w:r>
    </w:p>
    <w:p w14:paraId="1FE66A8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2.10.14. Szybki dostęp do ostatnich zgłoszeń, artykułów bazy wiedzy i załączników, wprowadzenie</w:t>
      </w:r>
    </w:p>
    <w:p w14:paraId="65929B6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komentarza oraz informacji o czasie poświęconym na rozwiązanie w kreatorze wyświetlanym przy</w:t>
      </w:r>
    </w:p>
    <w:p w14:paraId="4460CC1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zamykaniu zgłoszenia.</w:t>
      </w:r>
    </w:p>
    <w:p w14:paraId="5083142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2.10.15. Zrzuty ekranowe (podgląd pulpitu).</w:t>
      </w:r>
    </w:p>
    <w:p w14:paraId="4FA90F0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2.10.16. Dystrybucja oprogramowania przez funkcjonalność agenta</w:t>
      </w:r>
    </w:p>
    <w:p w14:paraId="23B2913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2.10.17. Dystrybucja oraz uruchamianie plików za pomocą Agentów (w tym plików MSI).</w:t>
      </w:r>
    </w:p>
    <w:p w14:paraId="147955E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2.10.18. Zadania dystrybucji plików, jeśli komputer jest wyłączony w trakcie zlecania operacji</w:t>
      </w:r>
    </w:p>
    <w:p w14:paraId="0DE23D5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następuje kolejkowanie zadania dystrybucji pliku.</w:t>
      </w:r>
    </w:p>
    <w:p w14:paraId="3B58F19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2.10.19. Możliwość skonfigurowania automatyzacji procesowania zgłoszeń wraz z powiadomieniami</w:t>
      </w:r>
    </w:p>
    <w:p w14:paraId="5E38779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wysyłanymi do określonych aktorów w zgłoszeniu.</w:t>
      </w:r>
    </w:p>
    <w:p w14:paraId="3751620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2.10.20. Obsługa usług (SLA) wraz z raportami np. przekroczeń SLA wraz z podsumowaniem</w:t>
      </w:r>
    </w:p>
    <w:p w14:paraId="482A95E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2.10.21. Generowanie raportów obsługi helpdesk.</w:t>
      </w:r>
    </w:p>
    <w:p w14:paraId="24C4FC2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2.10.22. Zdalne wykonywanie poleceń poprzez agenta (np. utworzenie / edycja konta lokalnego</w:t>
      </w:r>
    </w:p>
    <w:p w14:paraId="340A6A7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użytkownika systemu).</w:t>
      </w:r>
    </w:p>
    <w:p w14:paraId="0EA237B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2.10.23. Zarządzania procesami systemu Windows.</w:t>
      </w:r>
    </w:p>
    <w:p w14:paraId="003FFF9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2.10.24. Wymiany plików do i ze stacji roboczej poprzez funkcję menedżera plików.</w:t>
      </w:r>
    </w:p>
    <w:p w14:paraId="323DC9E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 Ochrona danych przed nieuprawnionym dostępem do danych.</w:t>
      </w:r>
    </w:p>
    <w:p w14:paraId="07769E2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2.11.1. Możliwość blokowanie urządzeń i nośników danych.</w:t>
      </w:r>
    </w:p>
    <w:p w14:paraId="6C9DDEC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2.11.2. Możliwość zarządzania prawami dostępu do wszystkich urządzeń wejścia i wyjścia oraz</w:t>
      </w:r>
    </w:p>
    <w:p w14:paraId="7F77B93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urządzeń fizycznych, na które użytkownik może skopiować pliki z komputera firmowego lub</w:t>
      </w:r>
    </w:p>
    <w:p w14:paraId="2F08DC2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uruchomić z nich program zewnętrzny</w:t>
      </w:r>
    </w:p>
    <w:p w14:paraId="01F1A88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2.11.3. Blokowanie urządzeń i interfejsów fizycznych: USB, gniazda kart pamięci, SATA, dyski</w:t>
      </w:r>
    </w:p>
    <w:p w14:paraId="2EDBAC1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przenośne, napędy CD/DVD.</w:t>
      </w:r>
    </w:p>
    <w:p w14:paraId="3C6504A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2.11.4. Blokowanie interfejsów bezprzewodowych: Wi-Fi, Bluetooth.</w:t>
      </w:r>
    </w:p>
    <w:p w14:paraId="0A6FA062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2.11.5. Blokownie dotyczy tylko urządzeń służących do przenoszenia danych - inne urządzenia</w:t>
      </w:r>
    </w:p>
    <w:p w14:paraId="776887C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(drukarka, klawiatura, mysz itp.) mogą być podłączane.</w:t>
      </w:r>
    </w:p>
    <w:p w14:paraId="002E7FC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2.11.6. Alarmowanie o zdarzeniach podłączenia/odłączenia urządzeń zewnętrznych wraz z</w:t>
      </w:r>
    </w:p>
    <w:p w14:paraId="12E94AC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możliwością ograniczenia alarmów tylko do nośników niezaufanych.</w:t>
      </w:r>
    </w:p>
    <w:p w14:paraId="1AE607A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2.11.7. Funkcje wspierające bezpieczeństwa systemu: integracja i zarządzanie ustawieniami np.</w:t>
      </w:r>
    </w:p>
    <w:p w14:paraId="05BFD689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Windows </w:t>
      </w:r>
      <w:proofErr w:type="spellStart"/>
      <w:r w:rsidRPr="00EE35F0">
        <w:rPr>
          <w:rFonts w:ascii="Arial" w:hAnsi="Arial" w:cs="Arial"/>
          <w:sz w:val="20"/>
          <w:szCs w:val="20"/>
        </w:rPr>
        <w:t>Defender</w:t>
      </w:r>
      <w:proofErr w:type="spellEnd"/>
      <w:r w:rsidRPr="00EE35F0">
        <w:rPr>
          <w:rFonts w:ascii="Arial" w:hAnsi="Arial" w:cs="Arial"/>
          <w:sz w:val="20"/>
          <w:szCs w:val="20"/>
        </w:rPr>
        <w:t>.</w:t>
      </w:r>
    </w:p>
    <w:p w14:paraId="2B95F50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2.11.8. Funkcje wspierające bezpieczeństwo systemu:</w:t>
      </w:r>
    </w:p>
    <w:p w14:paraId="32E6BEC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2.11.9. Monitorowanie stanu szyfrowania dysków BitLocker.</w:t>
      </w:r>
    </w:p>
    <w:p w14:paraId="5932987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2.11.10. Funkcje wspierające bezpieczeństwo systemu: monitorowanie stanu modułu TPM.</w:t>
      </w:r>
    </w:p>
    <w:p w14:paraId="050FC67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 Zarządzanie prawami dostępu do urządzeń:</w:t>
      </w:r>
    </w:p>
    <w:p w14:paraId="493E0778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2.11.11.1. Definiowanie praw użytkowników/grup do odczytu, zapisu czy wykonania plików.</w:t>
      </w:r>
    </w:p>
    <w:p w14:paraId="6BB1559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2.11.11.2. Autoryzowanie urządzeń firmowych</w:t>
      </w:r>
    </w:p>
    <w:p w14:paraId="0D2C86C0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2.11.11.3. Blokowanie urządzeń prywatnych</w:t>
      </w:r>
    </w:p>
    <w:p w14:paraId="003A3CF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2.11.11.4. Blokowanie określonych typów urządzeń dla wybranych użytkowników.</w:t>
      </w:r>
    </w:p>
    <w:p w14:paraId="5541483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2.11.11.5. Centralna konfiguracja poprzez ustawienie reguł (polityk) dla całe </w:t>
      </w:r>
      <w:proofErr w:type="spellStart"/>
      <w:r w:rsidRPr="00EE35F0">
        <w:rPr>
          <w:rFonts w:ascii="Arial" w:hAnsi="Arial" w:cs="Arial"/>
          <w:sz w:val="20"/>
          <w:szCs w:val="20"/>
        </w:rPr>
        <w:t>jsieci</w:t>
      </w:r>
      <w:proofErr w:type="spellEnd"/>
      <w:r w:rsidRPr="00EE35F0">
        <w:rPr>
          <w:rFonts w:ascii="Arial" w:hAnsi="Arial" w:cs="Arial"/>
          <w:sz w:val="20"/>
          <w:szCs w:val="20"/>
        </w:rPr>
        <w:t>.</w:t>
      </w:r>
    </w:p>
    <w:p w14:paraId="447D1FB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2.11.11.6. Możliwość usuwania z listy znanych urządzeń tych nośników, które np. zostały</w:t>
      </w:r>
    </w:p>
    <w:p w14:paraId="0F3638ED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zutylizowane.</w:t>
      </w:r>
    </w:p>
    <w:p w14:paraId="2E328B3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2.11.12. Audyt operacji na plikach na urządzeniach przenośnych:</w:t>
      </w:r>
    </w:p>
    <w:p w14:paraId="6414139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2.11.12.1. Zapisywanie informacji o zmianach w systemie plików na urządzeniach przenośnych.</w:t>
      </w:r>
    </w:p>
    <w:p w14:paraId="713FD0A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2.11.12.2. Podłączenie/odłączenie urządzenia przenośnego.</w:t>
      </w:r>
    </w:p>
    <w:p w14:paraId="3833B5B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2.11.13. Monitorowanie operacji na plikach w lokalnych folderach komputera użytkownika.</w:t>
      </w:r>
    </w:p>
    <w:p w14:paraId="32CEDF7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2.11.14. Integracja z Active Directory - zarządzanie prawami dostępu przypisanymi do użytkowników</w:t>
      </w:r>
    </w:p>
    <w:p w14:paraId="455F6B43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oraz grup domenowych. Przydzielanie uprawnień również do kont użytkowników lokalnych.</w:t>
      </w:r>
    </w:p>
    <w:p w14:paraId="78A2C86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</w:p>
    <w:p w14:paraId="17EFC455" w14:textId="77777777" w:rsidR="00EE35F0" w:rsidRPr="00EE35F0" w:rsidRDefault="00EE35F0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35F0">
        <w:rPr>
          <w:rFonts w:ascii="Arial" w:hAnsi="Arial" w:cs="Arial"/>
          <w:b/>
          <w:bCs/>
          <w:sz w:val="20"/>
          <w:szCs w:val="20"/>
        </w:rPr>
        <w:t>3. Wymagania w zakresie licencji i integracji:</w:t>
      </w:r>
    </w:p>
    <w:p w14:paraId="644BB656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3.1. Wieczysta licencja na oprogramowanie.</w:t>
      </w:r>
    </w:p>
    <w:p w14:paraId="479EE9B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3.2. Podstawowy moduł zarządzania środowiskiem dla nielimitowanej liczby monitorowanych</w:t>
      </w:r>
    </w:p>
    <w:p w14:paraId="36780D1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urządzeń.</w:t>
      </w:r>
    </w:p>
    <w:p w14:paraId="369ABA0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3.3. Instalacja wielu zdalnych konsol administracyjnych w środowisku udostępnionym przez</w:t>
      </w:r>
    </w:p>
    <w:p w14:paraId="68E0028C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Zamawiającego – spełniającym wymogi oprogramowania Wykonawcy.</w:t>
      </w:r>
    </w:p>
    <w:p w14:paraId="74CEAACB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3.4. Umowa serwisowa obejmująca aktualizacje i pomoc techniczną na okres nie krótszy niż 36</w:t>
      </w:r>
    </w:p>
    <w:p w14:paraId="377B2A34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miesięcy.</w:t>
      </w:r>
    </w:p>
    <w:p w14:paraId="0B0EDB7E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3.5. Modułowość oprogramowania pozwalająca Zamawiającemu na dowolną konfigurację według</w:t>
      </w:r>
    </w:p>
    <w:p w14:paraId="54073901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aktualnych potrzeb.</w:t>
      </w:r>
    </w:p>
    <w:p w14:paraId="3422B91A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3.6. </w:t>
      </w:r>
      <w:r w:rsidRPr="0098769F">
        <w:rPr>
          <w:rFonts w:ascii="Arial" w:hAnsi="Arial" w:cs="Arial"/>
          <w:b/>
          <w:bCs/>
          <w:color w:val="FF0000"/>
          <w:sz w:val="20"/>
          <w:szCs w:val="20"/>
        </w:rPr>
        <w:t>Obsługa 230 stacji roboczych</w:t>
      </w:r>
      <w:r w:rsidRPr="00987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przez wszystkie moduły i funkcjonalności oprogramowania z</w:t>
      </w:r>
    </w:p>
    <w:p w14:paraId="3323D6D7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możliwością zwiększenia tej liczby w dowolnym czasie.</w:t>
      </w:r>
    </w:p>
    <w:p w14:paraId="00F5B905" w14:textId="77777777" w:rsidR="00EE35F0" w:rsidRP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</w:p>
    <w:p w14:paraId="6DC7B028" w14:textId="77777777" w:rsidR="00EE35F0" w:rsidRPr="00EE35F0" w:rsidRDefault="00EE35F0" w:rsidP="00EE35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35F0">
        <w:rPr>
          <w:rFonts w:ascii="Arial" w:hAnsi="Arial" w:cs="Arial"/>
          <w:b/>
          <w:bCs/>
          <w:sz w:val="20"/>
          <w:szCs w:val="20"/>
        </w:rPr>
        <w:t>4. Warunki udzielenia licencji:</w:t>
      </w:r>
    </w:p>
    <w:p w14:paraId="0C698E50" w14:textId="15E2DEBE" w:rsidR="00EE35F0" w:rsidRPr="00EE35F0" w:rsidRDefault="00EE35F0" w:rsidP="00987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4.1. Licencje na oprogramowanie dostarczone będą do siedziby Zamawiającego w formie papierowej</w:t>
      </w:r>
      <w:r w:rsidR="0098769F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lub elektronicznej: klucze lub licencje dostępne do pobrania na stronie www producent</w:t>
      </w:r>
      <w:r w:rsidR="0098769F">
        <w:rPr>
          <w:rFonts w:ascii="Arial" w:hAnsi="Arial" w:cs="Arial"/>
          <w:sz w:val="20"/>
          <w:szCs w:val="20"/>
        </w:rPr>
        <w:t xml:space="preserve">a </w:t>
      </w:r>
      <w:r w:rsidRPr="00EE35F0">
        <w:rPr>
          <w:rFonts w:ascii="Arial" w:hAnsi="Arial" w:cs="Arial"/>
          <w:sz w:val="20"/>
          <w:szCs w:val="20"/>
        </w:rPr>
        <w:t>oprogramowania.</w:t>
      </w:r>
    </w:p>
    <w:p w14:paraId="4EEB9DFB" w14:textId="3F6D389B" w:rsidR="00EE35F0" w:rsidRPr="00EE35F0" w:rsidRDefault="00EE35F0" w:rsidP="00987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4.2. W przypadku licencji dostępnych w formie elektronicznej na stronie producenta, Wykonawca</w:t>
      </w:r>
      <w:r w:rsidR="0098769F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przekaże dane autoryzacyjne lub Zamawiający poda konto do portalu producenta, jakie posiada, a do</w:t>
      </w:r>
      <w:r w:rsidR="0098769F">
        <w:rPr>
          <w:rFonts w:ascii="Arial" w:hAnsi="Arial" w:cs="Arial"/>
          <w:sz w:val="20"/>
          <w:szCs w:val="20"/>
        </w:rPr>
        <w:t xml:space="preserve"> </w:t>
      </w:r>
      <w:r w:rsidRPr="00EE35F0">
        <w:rPr>
          <w:rFonts w:ascii="Arial" w:hAnsi="Arial" w:cs="Arial"/>
          <w:sz w:val="20"/>
          <w:szCs w:val="20"/>
        </w:rPr>
        <w:t>którego licencje maj</w:t>
      </w:r>
      <w:r w:rsidR="0098769F">
        <w:rPr>
          <w:rFonts w:ascii="Arial" w:hAnsi="Arial" w:cs="Arial"/>
          <w:sz w:val="20"/>
          <w:szCs w:val="20"/>
        </w:rPr>
        <w:t>ą</w:t>
      </w:r>
      <w:r w:rsidRPr="00EE35F0">
        <w:rPr>
          <w:rFonts w:ascii="Arial" w:hAnsi="Arial" w:cs="Arial"/>
          <w:sz w:val="20"/>
          <w:szCs w:val="20"/>
        </w:rPr>
        <w:t xml:space="preserve"> być dołączone.</w:t>
      </w:r>
    </w:p>
    <w:p w14:paraId="22A59A4C" w14:textId="6E1A6F8D" w:rsidR="00EE35F0" w:rsidRDefault="00EE35F0" w:rsidP="00EE35F0">
      <w:pPr>
        <w:jc w:val="both"/>
        <w:rPr>
          <w:rFonts w:ascii="Arial" w:hAnsi="Arial" w:cs="Arial"/>
          <w:sz w:val="20"/>
          <w:szCs w:val="20"/>
        </w:rPr>
      </w:pPr>
    </w:p>
    <w:p w14:paraId="073666CB" w14:textId="77777777" w:rsidR="003E1663" w:rsidRPr="00EE35F0" w:rsidRDefault="003E1663" w:rsidP="00EE35F0">
      <w:pPr>
        <w:jc w:val="both"/>
        <w:rPr>
          <w:rFonts w:ascii="Arial" w:hAnsi="Arial" w:cs="Arial"/>
          <w:sz w:val="20"/>
          <w:szCs w:val="20"/>
        </w:rPr>
      </w:pPr>
    </w:p>
    <w:p w14:paraId="676A6F31" w14:textId="1B2CA0C6" w:rsidR="00EE35F0" w:rsidRDefault="00EE35F0" w:rsidP="003E1663">
      <w:pPr>
        <w:pStyle w:val="Nagwek1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E35F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5. Zakres prac wdrożeniowo-szkoleniowych:</w:t>
      </w:r>
    </w:p>
    <w:p w14:paraId="1A208EFE" w14:textId="77777777" w:rsidR="003E1663" w:rsidRPr="003E1663" w:rsidRDefault="003E1663" w:rsidP="003E1663"/>
    <w:p w14:paraId="79388DA1" w14:textId="77777777" w:rsidR="00EE35F0" w:rsidRPr="00EE35F0" w:rsidRDefault="00EE35F0" w:rsidP="00EE35F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E35F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Wdrożenie </w:t>
      </w:r>
      <w:r w:rsidRPr="00EE35F0">
        <w:rPr>
          <w:rFonts w:ascii="Arial" w:hAnsi="Arial" w:cs="Arial"/>
          <w:sz w:val="20"/>
          <w:szCs w:val="20"/>
        </w:rPr>
        <w:t>(w siedzibie Zamawiającego, minimum dwa dni robocze)</w:t>
      </w:r>
      <w:r w:rsidRPr="00EE35F0"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</w:p>
    <w:p w14:paraId="099E49BC" w14:textId="0D7531D9" w:rsidR="00EE35F0" w:rsidRPr="00EE35F0" w:rsidRDefault="00EE35F0" w:rsidP="005650E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Zakres minimalnych prac w obszarze wstępnej konfiguracji dostarczanego rozwiązania:</w:t>
      </w:r>
    </w:p>
    <w:p w14:paraId="187F68AC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Instalacja dostarczonego systemu na wskazanym przez Zamawiającego serwerze Windows.</w:t>
      </w:r>
    </w:p>
    <w:p w14:paraId="6ADF4AE0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programu antywirusowego w obszarze wyjątków wymaganych do poprawnej pracy wdrażanego systemu. Omówienie wyjątków z Zamawiającym.</w:t>
      </w:r>
    </w:p>
    <w:p w14:paraId="13485CA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stosowanych przez Zamawiającego zapór sieciowych w obszarze dopuszczenia wymaganej, minimalnej komunikacji sieciowej zapewniającej poprawną pracę wdrażanego systemu. Omówienie wymaganych reguł z Zamawiającym.</w:t>
      </w:r>
    </w:p>
    <w:p w14:paraId="5A172E1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Instalacja konsol zarządzających na wskazanych przez Zamawiającego stacjach roboczych personelu IT.</w:t>
      </w:r>
    </w:p>
    <w:p w14:paraId="464FDD6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Wstępna konfiguracja wdrażanego systemu w obszarze parametrów ogólnych tj. retencja danych, reguły kopii zapasowej bazy danych, synchronizacja z AD).</w:t>
      </w:r>
    </w:p>
    <w:p w14:paraId="00EDA95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uprawnień poszczególnych pracowników działu IT do wdrażanego systemu. </w:t>
      </w:r>
    </w:p>
    <w:p w14:paraId="388617D1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Instalacja we wskazanym przez Zamawiającego pomieszczeniu dostarczonej wraz z oprogramowaniem bramki SMS wraz z jej integracją w protokole SOAP z w/w oprogramowaniem. Kartę SIM Zamawiający udostępni w momencie montażu urządzenia.</w:t>
      </w:r>
    </w:p>
    <w:p w14:paraId="0B4C830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Przygotowanie procedury instalacji agenta i jej testy (w zależności od środowiska: konfiguracja reguł GPO w Active Directory/konsola centralna antywirusa/ręczna procedura) wraz z testem działania test działania polisy.</w:t>
      </w:r>
    </w:p>
    <w:p w14:paraId="114B30CF" w14:textId="42371C83" w:rsidR="00EE35F0" w:rsidRPr="00EE35F0" w:rsidRDefault="005650ED" w:rsidP="005650E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5,2.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wdrożenia mechanizmu umożliwiającego wsparcie Zamawiającego w procesie zarządzania czasem i analizy aktywności użytkowników systemów informatycznych:</w:t>
      </w:r>
    </w:p>
    <w:p w14:paraId="0C9C2E73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kategoryzacji aktywności pracowników w zakresie grupowania aktywności w kontekście typu użytej aplikacji, np. Word, Excel, </w:t>
      </w:r>
      <w:proofErr w:type="spellStart"/>
      <w:r w:rsidRPr="00EE35F0">
        <w:rPr>
          <w:rFonts w:ascii="Arial" w:hAnsi="Arial" w:cs="Arial"/>
          <w:sz w:val="20"/>
          <w:szCs w:val="20"/>
        </w:rPr>
        <w:t>Notepad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czy </w:t>
      </w:r>
      <w:proofErr w:type="spellStart"/>
      <w:r w:rsidRPr="00EE35F0">
        <w:rPr>
          <w:rFonts w:ascii="Arial" w:hAnsi="Arial" w:cs="Arial"/>
          <w:sz w:val="20"/>
          <w:szCs w:val="20"/>
        </w:rPr>
        <w:t>Wordpad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to aplikacje typu „Praca na dokumentach”.</w:t>
      </w:r>
    </w:p>
    <w:p w14:paraId="5EAE9C8F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reguł klasyfikujących pracę użytkowników na służbowym sprzęcie w zakresie aplikacji ocenianych pozytywnie (produktywnie).</w:t>
      </w:r>
    </w:p>
    <w:p w14:paraId="6BB90F49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reguł klasyfikujących pracę użytkowników na służbowym sprzęcie w zakresie aplikacji ocenianych negatywnie (nieproduktywnie).</w:t>
      </w:r>
    </w:p>
    <w:p w14:paraId="358C4E9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polityk monitorowania minimalnego poziomu produktywności i czasu nieproduktywnego.</w:t>
      </w:r>
    </w:p>
    <w:p w14:paraId="62AFE66C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reguł wyjątków w zakresie negatywnego oceniania aktywności w poszczególnych aplikacjach, np. portal Facebook dla pracowników działu promocji to aktywność pozytywna, a dla reszty pracowników działanie negatywne w kontekście oceny pracy.</w:t>
      </w:r>
    </w:p>
    <w:p w14:paraId="1127A8D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Konfiguracja reguł dostępu poszczególnych pracowników do swoich danych i ich oceny.</w:t>
      </w:r>
    </w:p>
    <w:p w14:paraId="3984C6ED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reguł dostępu do danych pracowników dla poszczególnych kierowników/dyrektorów wydziałów/departamentów/zespołów.</w:t>
      </w:r>
    </w:p>
    <w:p w14:paraId="35D039E1" w14:textId="263C93C6" w:rsidR="00EE35F0" w:rsidRPr="00EE35F0" w:rsidRDefault="005650ED" w:rsidP="005650E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wdrożenia mechanizmów umożliwiających zarządzanie i kontrolę nośników zewnętrznych:</w:t>
      </w:r>
    </w:p>
    <w:p w14:paraId="1049470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podstawowych reguł pracy modułu/funkcjonalności pozwalającej na aktywne blokowanie nieznanych (nieautoryzowanych) nośników danych.</w:t>
      </w:r>
    </w:p>
    <w:p w14:paraId="6636ACA9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reguł dopuszczających nośniki danych autoryzowane i przepisanie odpowiednich reguł do poszczególnych pracowników oraz grup pracowników, w tym opisanie dopuszczonych nośników. </w:t>
      </w:r>
    </w:p>
    <w:p w14:paraId="5A8AB66B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monitorowania folderów lokalnych na stacjach roboczych pracowników (np. profil użytkownika).</w:t>
      </w:r>
    </w:p>
    <w:p w14:paraId="16851DB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powiadomienia pracownika o dokonanym przez niego naruszeniu polityki obcych nośników. </w:t>
      </w:r>
    </w:p>
    <w:p w14:paraId="0BD185BE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powiadamiania działu IT (wskazanych osób z działu) o naruszeniu polityki nośników przez pracownika organizacji.</w:t>
      </w:r>
    </w:p>
    <w:p w14:paraId="00048D7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automatycznych raportów w zakresie naruszeń reguł nośników zewnętrznych.</w:t>
      </w:r>
    </w:p>
    <w:p w14:paraId="49B3ADA0" w14:textId="20587EFD" w:rsidR="00EE35F0" w:rsidRPr="00EE35F0" w:rsidRDefault="00EE35F0" w:rsidP="005650E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Zakres minimalnych prac w obszarze wdrożenia mechanizmów umożliwiających realizację zdalnej pomocy technicznej w sieci Zamawiającego:</w:t>
      </w:r>
    </w:p>
    <w:p w14:paraId="0D18B11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Zdefiniowanie kont pracowników obsługujących zgłoszenia w ramach dostarczanej platformy </w:t>
      </w:r>
      <w:proofErr w:type="spellStart"/>
      <w:r w:rsidRPr="00EE35F0">
        <w:rPr>
          <w:rFonts w:ascii="Arial" w:hAnsi="Arial" w:cs="Arial"/>
          <w:sz w:val="20"/>
          <w:szCs w:val="20"/>
        </w:rPr>
        <w:t>HelpDesk</w:t>
      </w:r>
      <w:proofErr w:type="spellEnd"/>
      <w:r w:rsidRPr="00EE35F0">
        <w:rPr>
          <w:rFonts w:ascii="Arial" w:hAnsi="Arial" w:cs="Arial"/>
          <w:sz w:val="20"/>
          <w:szCs w:val="20"/>
        </w:rPr>
        <w:t>.</w:t>
      </w:r>
    </w:p>
    <w:p w14:paraId="074E782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Analiza obecnych procesów obsługi zgłoszeń serwisowych oraz przeniesienie do wdrażanego systemu obsługi zgłoszeń serwisowych kategorii poszczególnych zgłoszeń.</w:t>
      </w:r>
    </w:p>
    <w:p w14:paraId="68643DDE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W ramach poszczególnych kategorii zgłoszeń zdefiniować niestandardowe formularze zgłoszeń, pozwalające na uzyskiwanie precyzyjnych informacji o rodzaju problemu. Np. dla kategorii „Problemy z wydrukiem” dodać dodatkowe pytania kontrolne pozwalające uzyskać takie informacje jak: czy drukarka jest włączona, czy drukarka nie wyświetla komunikatu o wymianie tonera lub braku papieru, czy drukarka nie sygnalizuje inne problemu technicznego (np. zacięty papier).</w:t>
      </w:r>
    </w:p>
    <w:p w14:paraId="68A65559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reguł określających widoczność zgłoszeń w poszczególnych kategoriach dla poszczególnych pracowników systemu obsługi zgłoszeń.</w:t>
      </w:r>
    </w:p>
    <w:p w14:paraId="5025202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reguł określających mechanizm automatycznego rozdzielania zgłoszeń w poszczególnych kategoriach dla poszczególnych pracowników systemu obsługi zgłoszeń.</w:t>
      </w:r>
    </w:p>
    <w:p w14:paraId="3B4F7CCB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Zdefiniowanie priorytetów obsługi zgłoszeń serwisowych wraz z ich automatycznym przypisaniem do poszczególnych kategorii. </w:t>
      </w:r>
    </w:p>
    <w:p w14:paraId="73733E8D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Zdefiniowanie metryk SLA pilnujących i powiadamiających pracowników obsługi zgłoszeń o ich przekroczeniu</w:t>
      </w:r>
    </w:p>
    <w:p w14:paraId="27339A04" w14:textId="79019871" w:rsidR="00EE35F0" w:rsidRPr="00EE35F0" w:rsidRDefault="005650ED" w:rsidP="005650E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wdrożenia mechanizmów umożliwiających realizację obowiązku nadzoru nad aktywności wynikającą z pracy na sprzęcie służbowym:</w:t>
      </w:r>
    </w:p>
    <w:p w14:paraId="01A8496C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domyślnych reguł monitorowania pracy dla poszczególnych kont pracowników. Ustawienia muszą obejmować monitorowania takich obszarów jak aktywność w aplikacjach i przeglądarkach WWW, ogólny czas pracy wraz z przerwami w aktywności powyżej zdefiniowanego limitu, rejestr drukowanych dokumentów oraz korespondencji mail opartej na kliencie poczty (np. Outlook czy </w:t>
      </w:r>
      <w:proofErr w:type="spellStart"/>
      <w:r w:rsidRPr="00EE35F0">
        <w:rPr>
          <w:rFonts w:ascii="Arial" w:hAnsi="Arial" w:cs="Arial"/>
          <w:sz w:val="20"/>
          <w:szCs w:val="20"/>
        </w:rPr>
        <w:t>Thunderbird</w:t>
      </w:r>
      <w:proofErr w:type="spellEnd"/>
      <w:r w:rsidRPr="00EE35F0">
        <w:rPr>
          <w:rFonts w:ascii="Arial" w:hAnsi="Arial" w:cs="Arial"/>
          <w:sz w:val="20"/>
          <w:szCs w:val="20"/>
        </w:rPr>
        <w:t>). Omówienie możliwości stosowania wyjątków dla wybranych grup oraz pojedynczych kont.</w:t>
      </w:r>
    </w:p>
    <w:p w14:paraId="30157007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domyślnych reguł blokowania praw do uruchomienia przez użytkowników aplikacji dodanych przez IT do listy zakazanych. Omówienie możliwości stosowania dodatkowych zmian w blokadach dla wybranych grup oraz pojedynczych kont.</w:t>
      </w:r>
    </w:p>
    <w:p w14:paraId="4177946F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domyślnych reguł blokowania praw do pobierania określonych przez IT typów plików z wykorzystaniem przeglądarki. Omówienie możliwości stosowania dodatkowych zmian w blokadach dla wybranych grup oraz pojedynczych kont.</w:t>
      </w:r>
    </w:p>
    <w:p w14:paraId="23864E24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domyślnych reguł blokowania dostępu do zdefiniowanych stron internetowych. Omówienie możliwości stosowania dodatkowych zmian w blokadach dla wybranych grup oraz pojedynczych kont.</w:t>
      </w:r>
    </w:p>
    <w:p w14:paraId="727074C5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wstępnej klasyfikacji aktywności w aplikacjach desktopowych oraz na stronach WWW na podstawie danych zebranych w pierwszym dniu pracy wdrażanego systemu. Przykładowo: Word, Excel przypisane do kontenera „Praca na dokumentach”, a Płatnik to kontenera „Finansowo-Księgowe”.</w:t>
      </w:r>
    </w:p>
    <w:p w14:paraId="5F3CA486" w14:textId="448C30B0" w:rsidR="00EE35F0" w:rsidRPr="00EE35F0" w:rsidRDefault="005650ED" w:rsidP="005650E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wdrożenia mechanizmów umożliwiających realizację zadań związanych z inwentaryzacją sprzętu i oprogramowania w sieci Zamawiającego:</w:t>
      </w:r>
    </w:p>
    <w:p w14:paraId="3480855E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zakresu pracy agenta w obszarze inwentaryzacji określonych typów plików w sieci. Np. Indeksuj pliki MP3.</w:t>
      </w:r>
    </w:p>
    <w:p w14:paraId="41893513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wzoru protokołu przekazania zasobu, jako elementu aktywnego w procesie wydawania i przyjmowania sprzętu od i do pracownika</w:t>
      </w:r>
    </w:p>
    <w:p w14:paraId="47C5F025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poszczególnych typów zasobów wraz ze zdefiniowaniem charakterystycznych dla nich pól opisowych.</w:t>
      </w:r>
    </w:p>
    <w:p w14:paraId="0F9A97E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globalnych pól opisowych występujących przy każdym typie zasobu w ramach inwentaryzacji i opisywaniu sprzętu firmowego.</w:t>
      </w:r>
    </w:p>
    <w:p w14:paraId="38C2584D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na poszczególnych typów zasobów stałych elementów opisowych etykiety ewidencyjnej, tj. standard jej kodowania na podstawie numeru inwentaryzacyjnego oraz zdefiniowanie stałych części każdego numeru inwentaryzacyjnego.</w:t>
      </w:r>
    </w:p>
    <w:p w14:paraId="12C26495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szablonu czynności serwisowych związanych z „cyklem życia” zasobu w organizacji.</w:t>
      </w:r>
    </w:p>
    <w:p w14:paraId="46995D1A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klasyfikacji kategorii załączanych do zasobu dokumentów/załączników.</w:t>
      </w:r>
    </w:p>
    <w:p w14:paraId="0495986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>Wstępna analiza zgromadzonych danych czyli omówienie mechanizmu pracy na zbiorach danych takich jak konfiguracja sprzętowa stacji roboczych oraz audyt oprogramowania.</w:t>
      </w:r>
    </w:p>
    <w:p w14:paraId="7A042E62" w14:textId="4E12FAE2" w:rsidR="00EE35F0" w:rsidRPr="00EE35F0" w:rsidRDefault="00EE35F0" w:rsidP="005650E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Zakres minimalnych prac w obszarze wdrożenia mechanizmów umożliwiających realizację obowiązku należytego monitorowania sieci teleinformatycznej Zamawiającego:</w:t>
      </w:r>
    </w:p>
    <w:p w14:paraId="0D7461B0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podstawowych mechanizmów wykrywania sieci (serwisy używane w detekcji, poświadczenia SNMP i WMI).</w:t>
      </w:r>
    </w:p>
    <w:p w14:paraId="44D4489F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Dodanie map reprezentujących poszczególne sieci lokalnych w infrastrukturze Zamawiającego i ich skanowanie w poszukiwaniu urządzeń sieciowych.</w:t>
      </w:r>
    </w:p>
    <w:p w14:paraId="1EF2D1A2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Klasyfikacja urządzeń sieciowych, w tym ich opisanie w zakresie nazwy, poziomu ważności poszczególnych urządzeń dla sieci i procesów biznesowych Zamawiającego oraz typu wizualizacji urządzeń.</w:t>
      </w:r>
    </w:p>
    <w:p w14:paraId="6460ED7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Analiza krytycznych urządzeń sieciowych w infrastrukturze Zamawiającego pod kątem możliwości monitorowanie parametrów wydajności z wykorzystaniem protokołów sieciowych SNMP oraz WMI. Dodanie w wyniku w/w analizy monitorowania takich parametrów wydajnościowych jak:</w:t>
      </w:r>
    </w:p>
    <w:p w14:paraId="75830894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RAM, liczba otwartych sesji czy utylizacji łącz WAN dla biegowego w sieci Zamawiającego.</w:t>
      </w:r>
    </w:p>
    <w:p w14:paraId="3EED1CDD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 oraz zajętość miejsca na partycji systemowej dla serwerów Windows w sieci Zamawiającego.</w:t>
      </w:r>
    </w:p>
    <w:p w14:paraId="297910F2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 oraz zajętość miejsca na partycji systemowej dla serwerów Linux w sieci Zamawiającego.</w:t>
      </w:r>
    </w:p>
    <w:p w14:paraId="248BD268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RAM, zajętości miejsce oraz kondycji dysków dla macierzy NAS w sieci Zamawiającego.</w:t>
      </w:r>
    </w:p>
    <w:p w14:paraId="2313A5FE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Obciążenie i czas podtrzymania, kondycji modułu bateryjnego czy jakości napięcia wejściowego dla </w:t>
      </w:r>
      <w:proofErr w:type="spellStart"/>
      <w:r w:rsidRPr="00EE35F0">
        <w:rPr>
          <w:rFonts w:ascii="Arial" w:hAnsi="Arial" w:cs="Arial"/>
          <w:sz w:val="20"/>
          <w:szCs w:val="20"/>
        </w:rPr>
        <w:t>UPSów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w sieci Zamawiającego.</w:t>
      </w:r>
    </w:p>
    <w:p w14:paraId="43D3BC51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Obciążenie CPU, RAM, stanu interfejsów dla przełączników zarządzanych w sieci Zamawiającego.</w:t>
      </w:r>
    </w:p>
    <w:p w14:paraId="2CEC4E5D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Obciążenie CPU, RAM, liczby podłączonych klientów dla </w:t>
      </w:r>
      <w:proofErr w:type="spellStart"/>
      <w:r w:rsidRPr="00EE35F0">
        <w:rPr>
          <w:rFonts w:ascii="Arial" w:hAnsi="Arial" w:cs="Arial"/>
          <w:sz w:val="20"/>
          <w:szCs w:val="20"/>
        </w:rPr>
        <w:t>AccessPointów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w sieci Zamawiającego.</w:t>
      </w:r>
    </w:p>
    <w:p w14:paraId="0086FE9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Zdefiniowanie progów alarmowych dla poszczególnych liczników wydajności oraz automatycznych powiadomień typu Mail i SMS. Adresy odbiorców i numery telefonów zostaną udostępnione przez Zamawiającego w momencie konfiguracji.</w:t>
      </w:r>
    </w:p>
    <w:p w14:paraId="55E167D4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Analiza krytycznych urządzeń sieciowych w infrastrukturze Zamawiającego pod kątem możliwości monitorowanie pracy poszczególnych serwisów stosu TCP/IP. Dodanie w wyniku w/w analizy monitorowania takich serwisów stosu TCP/IP jak:</w:t>
      </w:r>
    </w:p>
    <w:p w14:paraId="435917B8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http/</w:t>
      </w:r>
      <w:proofErr w:type="spellStart"/>
      <w:r w:rsidRPr="00EE35F0">
        <w:rPr>
          <w:rFonts w:ascii="Arial" w:hAnsi="Arial" w:cs="Arial"/>
          <w:sz w:val="20"/>
          <w:szCs w:val="20"/>
        </w:rPr>
        <w:t>https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dla wewnętrznych systemów typu </w:t>
      </w:r>
      <w:proofErr w:type="spellStart"/>
      <w:r w:rsidRPr="00EE35F0">
        <w:rPr>
          <w:rFonts w:ascii="Arial" w:hAnsi="Arial" w:cs="Arial"/>
          <w:sz w:val="20"/>
          <w:szCs w:val="20"/>
        </w:rPr>
        <w:t>IntraNet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w sieci Zamawiającego.</w:t>
      </w:r>
    </w:p>
    <w:p w14:paraId="4BEFBBC5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mssql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i inne serwisy dla usług bazodanowych w sieci Zamawiającego.</w:t>
      </w:r>
    </w:p>
    <w:p w14:paraId="47034ACF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ping </w:t>
      </w:r>
      <w:r w:rsidRPr="00EE35F0">
        <w:rPr>
          <w:rFonts w:ascii="Arial" w:hAnsi="Arial" w:cs="Arial"/>
          <w:sz w:val="20"/>
          <w:szCs w:val="20"/>
        </w:rPr>
        <w:tab/>
        <w:t>dla krytycznych urządzeń w sieci Zamawiającego.</w:t>
      </w:r>
    </w:p>
    <w:p w14:paraId="6459C3A9" w14:textId="77777777" w:rsidR="00EE35F0" w:rsidRPr="005650ED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lastRenderedPageBreak/>
        <w:t xml:space="preserve">Zdefiniowanie progów alarmowych dla poszczególnych monitorowanych serwisów oraz automatycznych powiadomień typu Mail i SMS. Adresy odbiorców i numery telefonów </w:t>
      </w:r>
      <w:r w:rsidRPr="005650ED">
        <w:rPr>
          <w:rFonts w:ascii="Arial" w:hAnsi="Arial" w:cs="Arial"/>
          <w:sz w:val="20"/>
          <w:szCs w:val="20"/>
        </w:rPr>
        <w:t xml:space="preserve">zostaną udostępnione przez Zamawiającego w momencie konfiguracji. </w:t>
      </w:r>
    </w:p>
    <w:p w14:paraId="62B409C7" w14:textId="065813C3" w:rsidR="00EE35F0" w:rsidRPr="00EE35F0" w:rsidRDefault="005650ED" w:rsidP="005650ED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5650ED">
        <w:rPr>
          <w:rFonts w:ascii="Arial" w:hAnsi="Arial" w:cs="Arial"/>
          <w:b/>
          <w:bCs/>
          <w:sz w:val="20"/>
          <w:szCs w:val="20"/>
        </w:rPr>
        <w:t>5.8</w:t>
      </w:r>
      <w:r>
        <w:rPr>
          <w:rFonts w:ascii="Arial" w:hAnsi="Arial" w:cs="Arial"/>
          <w:sz w:val="20"/>
          <w:szCs w:val="20"/>
        </w:rPr>
        <w:t xml:space="preserve">. </w:t>
      </w:r>
      <w:r w:rsidR="00EE35F0" w:rsidRPr="00EE35F0">
        <w:rPr>
          <w:rFonts w:ascii="Arial" w:hAnsi="Arial" w:cs="Arial"/>
          <w:sz w:val="20"/>
          <w:szCs w:val="20"/>
        </w:rPr>
        <w:t>Zakres minimalnych prac w obszarze uruchomienia portalu WWW pozwalającego na krytycznych dla Zamawiającego danych z wdrażanego rozwiązania:</w:t>
      </w:r>
    </w:p>
    <w:p w14:paraId="2FE7F9E6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Zdefiniowanie </w:t>
      </w:r>
      <w:proofErr w:type="spellStart"/>
      <w:r w:rsidRPr="00EE35F0">
        <w:rPr>
          <w:rFonts w:ascii="Arial" w:hAnsi="Arial" w:cs="Arial"/>
          <w:sz w:val="20"/>
          <w:szCs w:val="20"/>
        </w:rPr>
        <w:t>dashboardow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tematycznych.</w:t>
      </w:r>
    </w:p>
    <w:p w14:paraId="716AC7E4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Zdefiniowanie </w:t>
      </w:r>
      <w:proofErr w:type="spellStart"/>
      <w:r w:rsidRPr="00EE35F0">
        <w:rPr>
          <w:rFonts w:ascii="Arial" w:hAnsi="Arial" w:cs="Arial"/>
          <w:sz w:val="20"/>
          <w:szCs w:val="20"/>
        </w:rPr>
        <w:t>wigdetów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zakresem danych zaczytywanych z poszczególnych obszarów funkcjonalnych wdrożonego rozwiązania:</w:t>
      </w:r>
    </w:p>
    <w:p w14:paraId="28835FC7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obszary monitorowanie sieci teleinformatycznej.</w:t>
      </w:r>
    </w:p>
    <w:p w14:paraId="52FE2923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obszary inwentaryzacji sprzętu i oprogramowania.</w:t>
      </w:r>
    </w:p>
    <w:p w14:paraId="7B7D075E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obszaru nadzoru nad użytkownikami.</w:t>
      </w:r>
    </w:p>
    <w:p w14:paraId="06909152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obszaru obsługi realizacji zgłoszeń serwisowych.</w:t>
      </w:r>
    </w:p>
    <w:p w14:paraId="7323A71D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obszary zarzadzania i rozliczania użycia nośników zewnętrznych.</w:t>
      </w:r>
    </w:p>
    <w:p w14:paraId="39CF09CF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35F0">
        <w:rPr>
          <w:rFonts w:ascii="Arial" w:hAnsi="Arial" w:cs="Arial"/>
          <w:sz w:val="20"/>
          <w:szCs w:val="20"/>
        </w:rPr>
        <w:t>Wigdety</w:t>
      </w:r>
      <w:proofErr w:type="spellEnd"/>
      <w:r w:rsidRPr="00EE35F0">
        <w:rPr>
          <w:rFonts w:ascii="Arial" w:hAnsi="Arial" w:cs="Arial"/>
          <w:sz w:val="20"/>
          <w:szCs w:val="20"/>
        </w:rPr>
        <w:t xml:space="preserve"> z obszaru oceny produktywności pracowników.</w:t>
      </w:r>
    </w:p>
    <w:p w14:paraId="56B810DB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 xml:space="preserve">Konfiguracja polityk udostępniania </w:t>
      </w:r>
      <w:proofErr w:type="spellStart"/>
      <w:r w:rsidRPr="00EE35F0">
        <w:rPr>
          <w:rFonts w:ascii="Arial" w:hAnsi="Arial" w:cs="Arial"/>
          <w:sz w:val="20"/>
          <w:szCs w:val="20"/>
        </w:rPr>
        <w:t>dashboardów</w:t>
      </w:r>
      <w:proofErr w:type="spellEnd"/>
    </w:p>
    <w:p w14:paraId="6E6B8669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Konfiguracja reguł dostępu dla pracowników działu IT do zarządzania portalem.</w:t>
      </w:r>
    </w:p>
    <w:p w14:paraId="2E1056B8" w14:textId="0543A03D" w:rsidR="00EE35F0" w:rsidRPr="00EE35F0" w:rsidRDefault="005650ED" w:rsidP="005650ED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5.9. </w:t>
      </w:r>
      <w:r w:rsidR="00EE35F0" w:rsidRPr="00EE35F0">
        <w:rPr>
          <w:rStyle w:val="Pogrubienie"/>
          <w:rFonts w:ascii="Arial" w:hAnsi="Arial" w:cs="Arial"/>
          <w:sz w:val="20"/>
          <w:szCs w:val="20"/>
        </w:rPr>
        <w:t>Szkolenie</w:t>
      </w:r>
      <w:r w:rsidR="00EE35F0" w:rsidRPr="00EE35F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E35F0" w:rsidRPr="00EE35F0">
        <w:rPr>
          <w:rFonts w:ascii="Arial" w:hAnsi="Arial" w:cs="Arial"/>
          <w:b/>
          <w:bCs/>
          <w:sz w:val="20"/>
          <w:szCs w:val="20"/>
        </w:rPr>
        <w:t>(w siedzibie Zamawiającego, minimum trzy dni robocze)</w:t>
      </w:r>
      <w:r w:rsidR="00EE35F0" w:rsidRPr="00EE35F0"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</w:p>
    <w:p w14:paraId="43DB8BF6" w14:textId="72634302" w:rsidR="00EE35F0" w:rsidRPr="005650ED" w:rsidRDefault="00EE35F0" w:rsidP="005650ED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0ED">
        <w:rPr>
          <w:rFonts w:ascii="Arial" w:hAnsi="Arial" w:cs="Arial"/>
          <w:sz w:val="20"/>
          <w:szCs w:val="20"/>
        </w:rPr>
        <w:t>Zakres minimalnych prac w obszarze przeprowadzenia szkolenia dla personelu IT Zamawiającego pełniącego rolę administratora wdrażanego systemu:</w:t>
      </w:r>
    </w:p>
    <w:p w14:paraId="58954245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Zakres szkolenia dla administratorów:</w:t>
      </w:r>
    </w:p>
    <w:p w14:paraId="711C2C1A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Ogólne omówienie rozwiązania i jego struktury.</w:t>
      </w:r>
    </w:p>
    <w:p w14:paraId="60D4D5E2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monitorowania sieci teleinformatycznej.</w:t>
      </w:r>
    </w:p>
    <w:p w14:paraId="601E236E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zarządzania i inwentaryzacji sprzętem i oprogramowaniem.</w:t>
      </w:r>
    </w:p>
    <w:p w14:paraId="7F42151D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nadzoru nad aktywności wynikającą z pracy na sprzęcie służbowym.</w:t>
      </w:r>
    </w:p>
    <w:p w14:paraId="2530F7CB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zdalnej pomocy technicznej w sieci Zamawiającego.</w:t>
      </w:r>
    </w:p>
    <w:p w14:paraId="629EDCC5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zarządzania i kontroli nośników zewnętrznych.</w:t>
      </w:r>
    </w:p>
    <w:p w14:paraId="038849FC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Praca w obszarze zarządzania czasem i analizy aktywności użytkowników.</w:t>
      </w:r>
    </w:p>
    <w:p w14:paraId="1E8B08EA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Rozwiązywanie najczęstszych problemów.</w:t>
      </w:r>
    </w:p>
    <w:p w14:paraId="56E1AD9B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Egzamin certyfikujący.</w:t>
      </w:r>
    </w:p>
    <w:p w14:paraId="2ACE00C8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Czas trwania szkolenia dla administratorów:</w:t>
      </w:r>
    </w:p>
    <w:p w14:paraId="3C00BA98" w14:textId="77777777" w:rsidR="00EE35F0" w:rsidRPr="00EE35F0" w:rsidRDefault="00EE35F0" w:rsidP="00EE35F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Minimum 8 godzin lekcyjnych dla pracowników zarządzających całym oferowanym rozwiązaniem.</w:t>
      </w:r>
    </w:p>
    <w:p w14:paraId="03032D11" w14:textId="77777777" w:rsidR="00EE35F0" w:rsidRPr="00EE35F0" w:rsidRDefault="00EE35F0" w:rsidP="00EE35F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5F0">
        <w:rPr>
          <w:rFonts w:ascii="Arial" w:hAnsi="Arial" w:cs="Arial"/>
          <w:sz w:val="20"/>
          <w:szCs w:val="20"/>
        </w:rPr>
        <w:t>Szkolenie powinno się kończyć egzaminem oraz wydaniem certyfikatu.</w:t>
      </w:r>
    </w:p>
    <w:p w14:paraId="6CFE56DE" w14:textId="24F73C44" w:rsidR="00773E82" w:rsidRPr="00773E82" w:rsidRDefault="005650ED" w:rsidP="00773E8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lastRenderedPageBreak/>
        <w:t xml:space="preserve">6. </w:t>
      </w:r>
      <w:r w:rsidR="00773E82" w:rsidRPr="00773E82">
        <w:rPr>
          <w:rFonts w:ascii="Arial" w:eastAsiaTheme="majorEastAsia" w:hAnsi="Arial" w:cs="Arial"/>
          <w:b/>
          <w:bCs/>
          <w:sz w:val="20"/>
          <w:szCs w:val="20"/>
        </w:rPr>
        <w:t>Gwarancja, licencje, wsparcie:</w:t>
      </w:r>
    </w:p>
    <w:p w14:paraId="74576121" w14:textId="77777777" w:rsidR="00773E82" w:rsidRPr="00773E82" w:rsidRDefault="00773E82" w:rsidP="00773E8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sz w:val="20"/>
          <w:szCs w:val="20"/>
        </w:rPr>
      </w:pPr>
      <w:r w:rsidRPr="00773E82">
        <w:rPr>
          <w:rFonts w:ascii="Arial" w:eastAsiaTheme="majorEastAsia" w:hAnsi="Arial" w:cs="Arial"/>
          <w:sz w:val="20"/>
          <w:szCs w:val="20"/>
        </w:rPr>
        <w:t>1. Całość dostarczanego rozwiązania, tzn. każde z dostarczonych systemów, musi być objęte 36 miesięczną gwarancją.</w:t>
      </w:r>
    </w:p>
    <w:p w14:paraId="57363123" w14:textId="77777777" w:rsidR="00773E82" w:rsidRPr="00773E82" w:rsidRDefault="00773E82" w:rsidP="00773E8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sz w:val="20"/>
          <w:szCs w:val="20"/>
        </w:rPr>
      </w:pPr>
      <w:r w:rsidRPr="00773E82">
        <w:rPr>
          <w:rFonts w:ascii="Arial" w:eastAsiaTheme="majorEastAsia" w:hAnsi="Arial" w:cs="Arial"/>
          <w:sz w:val="20"/>
          <w:szCs w:val="20"/>
        </w:rPr>
        <w:t>2. Serwis gwarancyjny/licencyjny/wsparcie musi obejmować dostęp do poprawek i nowych wersji oprogramowania wbudowanego, które są elementem zamówienia przez cały okres obowiązywania gwarancji.</w:t>
      </w:r>
    </w:p>
    <w:p w14:paraId="5507F92F" w14:textId="77777777" w:rsidR="00773E82" w:rsidRPr="00773E82" w:rsidRDefault="00773E82" w:rsidP="00773E8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sz w:val="20"/>
          <w:szCs w:val="20"/>
        </w:rPr>
      </w:pPr>
      <w:r w:rsidRPr="00773E82">
        <w:rPr>
          <w:rFonts w:ascii="Arial" w:eastAsiaTheme="majorEastAsia" w:hAnsi="Arial" w:cs="Arial"/>
          <w:sz w:val="20"/>
          <w:szCs w:val="20"/>
        </w:rPr>
        <w:t xml:space="preserve">3. Zgłaszanie usterek/awarii poprzez pocztę elektroniczną, portal helpdesk lub infolinię. </w:t>
      </w:r>
    </w:p>
    <w:p w14:paraId="3D40574D" w14:textId="2DEF6860" w:rsidR="000E6584" w:rsidRPr="00EE35F0" w:rsidRDefault="00773E82" w:rsidP="00773E8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sz w:val="20"/>
          <w:szCs w:val="20"/>
        </w:rPr>
      </w:pPr>
      <w:r w:rsidRPr="00773E82">
        <w:rPr>
          <w:rFonts w:ascii="Arial" w:eastAsiaTheme="majorEastAsia" w:hAnsi="Arial" w:cs="Arial"/>
          <w:sz w:val="20"/>
          <w:szCs w:val="20"/>
        </w:rPr>
        <w:t>4. Czas reakcji serwisu od momentu zgłoszenia - 1 godzina, czas na rozwiązanie zgłoszonej usterki/awarii - 24 godziny.</w:t>
      </w:r>
    </w:p>
    <w:p w14:paraId="12E0BE95" w14:textId="77777777" w:rsidR="000E6584" w:rsidRPr="00EE35F0" w:rsidRDefault="000E6584" w:rsidP="00EE35F0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sz w:val="20"/>
          <w:szCs w:val="20"/>
        </w:rPr>
      </w:pPr>
    </w:p>
    <w:sectPr w:rsidR="000E6584" w:rsidRPr="00EE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E1A"/>
    <w:multiLevelType w:val="multilevel"/>
    <w:tmpl w:val="57769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A444FB"/>
    <w:multiLevelType w:val="multilevel"/>
    <w:tmpl w:val="11D6C6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0E33C35"/>
    <w:multiLevelType w:val="hybridMultilevel"/>
    <w:tmpl w:val="1182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0BA5"/>
    <w:multiLevelType w:val="multilevel"/>
    <w:tmpl w:val="B66A6D6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167228"/>
    <w:multiLevelType w:val="multilevel"/>
    <w:tmpl w:val="6BC25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739403188">
    <w:abstractNumId w:val="2"/>
  </w:num>
  <w:num w:numId="2" w16cid:durableId="111099218">
    <w:abstractNumId w:val="0"/>
  </w:num>
  <w:num w:numId="3" w16cid:durableId="1558781253">
    <w:abstractNumId w:val="4"/>
  </w:num>
  <w:num w:numId="4" w16cid:durableId="976032719">
    <w:abstractNumId w:val="1"/>
  </w:num>
  <w:num w:numId="5" w16cid:durableId="34231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99"/>
    <w:rsid w:val="000E6584"/>
    <w:rsid w:val="00213D05"/>
    <w:rsid w:val="00222119"/>
    <w:rsid w:val="002539DD"/>
    <w:rsid w:val="003E1663"/>
    <w:rsid w:val="005650ED"/>
    <w:rsid w:val="00680F0B"/>
    <w:rsid w:val="00707899"/>
    <w:rsid w:val="00773E82"/>
    <w:rsid w:val="007770D2"/>
    <w:rsid w:val="0098769F"/>
    <w:rsid w:val="00EE35F0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F96"/>
  <w15:chartTrackingRefBased/>
  <w15:docId w15:val="{18BC3F5C-E84C-461B-B67F-9AB7BDE6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35F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E35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3975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6</cp:revision>
  <dcterms:created xsi:type="dcterms:W3CDTF">2022-09-21T06:10:00Z</dcterms:created>
  <dcterms:modified xsi:type="dcterms:W3CDTF">2022-09-22T10:24:00Z</dcterms:modified>
</cp:coreProperties>
</file>