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F2D5" w14:textId="77777777" w:rsidR="007411A8" w:rsidRPr="00B96556" w:rsidRDefault="007411A8" w:rsidP="007411A8">
      <w:pPr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00"/>
      </w:tblGrid>
      <w:tr w:rsidR="00D95117" w:rsidRPr="00F56BC9" w14:paraId="46A9E163" w14:textId="77777777" w:rsidTr="00E45113">
        <w:tc>
          <w:tcPr>
            <w:tcW w:w="3539" w:type="dxa"/>
          </w:tcPr>
          <w:p w14:paraId="4D6E31A6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bookmarkStart w:id="0" w:name="_Hlk134693051"/>
            <w:r w:rsidRPr="00F56BC9">
              <w:rPr>
                <w:rFonts w:ascii="Arial Nova Cond Light" w:hAnsi="Arial Nova Cond Light" w:cs="Calibri Light"/>
                <w:b/>
                <w:sz w:val="22"/>
                <w:szCs w:val="22"/>
              </w:rPr>
              <w:t>Nazwa Zamawiającego:</w:t>
            </w:r>
          </w:p>
        </w:tc>
        <w:tc>
          <w:tcPr>
            <w:tcW w:w="5500" w:type="dxa"/>
          </w:tcPr>
          <w:p w14:paraId="17738B0B" w14:textId="3AB7596D" w:rsidR="00D95117" w:rsidRPr="00F56BC9" w:rsidRDefault="00D95117" w:rsidP="00D95117">
            <w:pPr>
              <w:pStyle w:val="pkt"/>
              <w:spacing w:before="0" w:after="0"/>
              <w:ind w:left="0" w:firstLine="0"/>
              <w:jc w:val="left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sz w:val="22"/>
                <w:szCs w:val="22"/>
              </w:rPr>
              <w:t>Gmina Ciasna</w:t>
            </w:r>
          </w:p>
        </w:tc>
      </w:tr>
      <w:tr w:rsidR="00D95117" w:rsidRPr="00F56BC9" w14:paraId="08D14619" w14:textId="77777777" w:rsidTr="00E45113">
        <w:tc>
          <w:tcPr>
            <w:tcW w:w="3539" w:type="dxa"/>
          </w:tcPr>
          <w:p w14:paraId="7E387C3C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NIP: </w:t>
            </w:r>
          </w:p>
        </w:tc>
        <w:tc>
          <w:tcPr>
            <w:tcW w:w="5500" w:type="dxa"/>
          </w:tcPr>
          <w:p w14:paraId="580311DE" w14:textId="285E42B9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sz w:val="22"/>
                <w:szCs w:val="22"/>
              </w:rPr>
              <w:t>5751865341</w:t>
            </w:r>
          </w:p>
        </w:tc>
      </w:tr>
      <w:tr w:rsidR="00D95117" w:rsidRPr="00F56BC9" w14:paraId="2BCDCE72" w14:textId="77777777" w:rsidTr="00E45113">
        <w:tc>
          <w:tcPr>
            <w:tcW w:w="3539" w:type="dxa"/>
          </w:tcPr>
          <w:p w14:paraId="5F7AD564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sz w:val="22"/>
                <w:szCs w:val="22"/>
              </w:rPr>
              <w:t>Miejscowość:</w:t>
            </w:r>
          </w:p>
        </w:tc>
        <w:tc>
          <w:tcPr>
            <w:tcW w:w="5500" w:type="dxa"/>
          </w:tcPr>
          <w:p w14:paraId="065952E5" w14:textId="0171840A" w:rsidR="00D95117" w:rsidRPr="00F56BC9" w:rsidRDefault="00D95117" w:rsidP="00D95117">
            <w:pPr>
              <w:rPr>
                <w:rFonts w:ascii="Arial Nova Cond Light" w:hAnsi="Arial Nova Cond Light" w:cs="Calibri Light"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sz w:val="22"/>
                <w:szCs w:val="22"/>
              </w:rPr>
              <w:t xml:space="preserve">42-793 Ciasna </w:t>
            </w:r>
          </w:p>
        </w:tc>
      </w:tr>
      <w:tr w:rsidR="00D95117" w:rsidRPr="00F56BC9" w14:paraId="4BB3EC55" w14:textId="77777777" w:rsidTr="00E45113">
        <w:tc>
          <w:tcPr>
            <w:tcW w:w="3539" w:type="dxa"/>
          </w:tcPr>
          <w:p w14:paraId="1175A82F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Adres:</w:t>
            </w:r>
            <w:r w:rsidRPr="00F56BC9">
              <w:rPr>
                <w:rFonts w:ascii="Arial Nova Cond Light" w:hAnsi="Arial Nova Cond Light" w:cs="Calibri Light"/>
                <w:b/>
                <w:sz w:val="22"/>
                <w:szCs w:val="22"/>
              </w:rPr>
              <w:tab/>
            </w:r>
          </w:p>
        </w:tc>
        <w:tc>
          <w:tcPr>
            <w:tcW w:w="5500" w:type="dxa"/>
          </w:tcPr>
          <w:p w14:paraId="69C1D276" w14:textId="79825645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sz w:val="22"/>
                <w:szCs w:val="22"/>
              </w:rPr>
              <w:t>Nowa 1a</w:t>
            </w:r>
          </w:p>
        </w:tc>
      </w:tr>
      <w:bookmarkEnd w:id="0"/>
      <w:tr w:rsidR="00D95117" w:rsidRPr="00F56BC9" w14:paraId="5C6FE67B" w14:textId="77777777" w:rsidTr="00E45113">
        <w:tc>
          <w:tcPr>
            <w:tcW w:w="3539" w:type="dxa"/>
          </w:tcPr>
          <w:p w14:paraId="507E4F32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proofErr w:type="spellStart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Adres</w:t>
            </w:r>
            <w:proofErr w:type="spellEnd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e-mail</w:t>
            </w:r>
            <w:proofErr w:type="spellEnd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5500" w:type="dxa"/>
          </w:tcPr>
          <w:p w14:paraId="18B11499" w14:textId="339D11D5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hyperlink r:id="rId8" w:history="1">
              <w:r w:rsidRPr="00F56BC9">
                <w:rPr>
                  <w:rStyle w:val="Hipercze"/>
                  <w:rFonts w:ascii="Arial Nova Cond Light" w:hAnsi="Arial Nova Cond Light" w:cs="Calibri Light"/>
                  <w:sz w:val="22"/>
                  <w:szCs w:val="22"/>
                  <w:shd w:val="clear" w:color="auto" w:fill="FFFFFF"/>
                </w:rPr>
                <w:t>gmina@ciasna.pl</w:t>
              </w:r>
            </w:hyperlink>
          </w:p>
        </w:tc>
      </w:tr>
      <w:tr w:rsidR="00D95117" w:rsidRPr="00F56BC9" w14:paraId="4D5760BF" w14:textId="77777777" w:rsidTr="00E45113">
        <w:tc>
          <w:tcPr>
            <w:tcW w:w="3539" w:type="dxa"/>
          </w:tcPr>
          <w:p w14:paraId="4BE9DFAA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</w:pPr>
            <w:proofErr w:type="spellStart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Strona</w:t>
            </w:r>
            <w:proofErr w:type="spellEnd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internetowa</w:t>
            </w:r>
            <w:proofErr w:type="spellEnd"/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>:</w:t>
            </w:r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  <w:tab/>
            </w:r>
          </w:p>
        </w:tc>
        <w:tc>
          <w:tcPr>
            <w:tcW w:w="5500" w:type="dxa"/>
          </w:tcPr>
          <w:p w14:paraId="66365492" w14:textId="497C0B44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  <w:lang w:val="de-DE"/>
              </w:rPr>
            </w:pPr>
            <w:hyperlink r:id="rId9" w:history="1">
              <w:r w:rsidRPr="00F56BC9">
                <w:rPr>
                  <w:rStyle w:val="Hipercze"/>
                  <w:rFonts w:ascii="Arial Nova Cond Light" w:hAnsi="Arial Nova Cond Light" w:cs="Calibri Light"/>
                  <w:sz w:val="22"/>
                  <w:szCs w:val="22"/>
                  <w:lang w:val="de-DE"/>
                </w:rPr>
                <w:t>http://www.ciasna.pl/</w:t>
              </w:r>
            </w:hyperlink>
          </w:p>
        </w:tc>
      </w:tr>
      <w:tr w:rsidR="00D95117" w:rsidRPr="00F56BC9" w14:paraId="3431D9A5" w14:textId="77777777" w:rsidTr="00E45113">
        <w:tc>
          <w:tcPr>
            <w:tcW w:w="3539" w:type="dxa"/>
          </w:tcPr>
          <w:p w14:paraId="2C2754F5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2"/>
                <w:szCs w:val="22"/>
                <w:lang w:val="de-DE"/>
              </w:rPr>
            </w:pPr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Telefon:</w:t>
            </w:r>
          </w:p>
        </w:tc>
        <w:tc>
          <w:tcPr>
            <w:tcW w:w="5500" w:type="dxa"/>
          </w:tcPr>
          <w:p w14:paraId="7BF2FF1C" w14:textId="61F4ABFA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sz w:val="22"/>
                <w:szCs w:val="22"/>
              </w:rPr>
              <w:t>+48 34 3535 100</w:t>
            </w:r>
          </w:p>
        </w:tc>
      </w:tr>
      <w:tr w:rsidR="00D95117" w:rsidRPr="00F56BC9" w14:paraId="63F7422E" w14:textId="77777777" w:rsidTr="00E45113">
        <w:tc>
          <w:tcPr>
            <w:tcW w:w="3539" w:type="dxa"/>
          </w:tcPr>
          <w:p w14:paraId="77776E2C" w14:textId="77777777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Adres skrzynki ePUAP</w:t>
            </w:r>
          </w:p>
        </w:tc>
        <w:tc>
          <w:tcPr>
            <w:tcW w:w="5500" w:type="dxa"/>
          </w:tcPr>
          <w:p w14:paraId="74D9716D" w14:textId="77777777" w:rsidR="0055633E" w:rsidRPr="00F56BC9" w:rsidRDefault="0055633E" w:rsidP="0055633E">
            <w:pPr>
              <w:rPr>
                <w:rStyle w:val="addr-name-output"/>
                <w:rFonts w:ascii="Arial Nova Cond Light" w:eastAsiaTheme="majorEastAsia" w:hAnsi="Arial Nova Cond Light"/>
                <w:b/>
                <w:bCs/>
                <w:sz w:val="22"/>
                <w:szCs w:val="22"/>
              </w:rPr>
            </w:pPr>
            <w:r w:rsidRPr="00F56BC9">
              <w:rPr>
                <w:rStyle w:val="addr-name-output"/>
                <w:rFonts w:ascii="Arial Nova Cond Light" w:eastAsiaTheme="majorEastAsia" w:hAnsi="Arial Nova Cond Light"/>
                <w:b/>
                <w:bCs/>
                <w:sz w:val="22"/>
                <w:szCs w:val="22"/>
              </w:rPr>
              <w:t>57kgx76kky/</w:t>
            </w:r>
            <w:proofErr w:type="spellStart"/>
            <w:r w:rsidRPr="00F56BC9">
              <w:rPr>
                <w:rStyle w:val="addr-name-output"/>
                <w:rFonts w:ascii="Arial Nova Cond Light" w:eastAsiaTheme="majorEastAsia" w:hAnsi="Arial Nova Cond Light"/>
                <w:b/>
                <w:bCs/>
                <w:sz w:val="22"/>
                <w:szCs w:val="22"/>
              </w:rPr>
              <w:t>SkrytkaESP</w:t>
            </w:r>
            <w:proofErr w:type="spellEnd"/>
            <w:r w:rsidRPr="00F56BC9">
              <w:rPr>
                <w:rStyle w:val="addr-name-output"/>
                <w:rFonts w:ascii="Arial Nova Cond Light" w:eastAsiaTheme="majorEastAsia" w:hAnsi="Arial Nova Cond Light"/>
                <w:b/>
                <w:bCs/>
                <w:sz w:val="22"/>
                <w:szCs w:val="22"/>
              </w:rPr>
              <w:t xml:space="preserve"> </w:t>
            </w:r>
          </w:p>
          <w:p w14:paraId="54E15E27" w14:textId="77777777" w:rsidR="0055633E" w:rsidRPr="00F56BC9" w:rsidRDefault="0055633E" w:rsidP="0055633E">
            <w:pPr>
              <w:rPr>
                <w:rFonts w:ascii="Arial Nova Cond Light" w:hAnsi="Arial Nova Cond Light"/>
              </w:rPr>
            </w:pPr>
            <w:r w:rsidRPr="00F56BC9">
              <w:rPr>
                <w:rStyle w:val="addr-name-output"/>
                <w:rFonts w:ascii="Arial Nova Cond Light" w:eastAsiaTheme="majorEastAsia" w:hAnsi="Arial Nova Cond Light"/>
                <w:sz w:val="22"/>
                <w:szCs w:val="22"/>
              </w:rPr>
              <w:t xml:space="preserve">lub  </w:t>
            </w:r>
            <w:r w:rsidRPr="00F56BC9">
              <w:rPr>
                <w:rStyle w:val="addr-name-output"/>
                <w:rFonts w:ascii="Arial Nova Cond Light" w:eastAsiaTheme="majorEastAsia" w:hAnsi="Arial Nova Cond Light"/>
                <w:b/>
                <w:bCs/>
                <w:sz w:val="22"/>
                <w:szCs w:val="22"/>
              </w:rPr>
              <w:t>/57kgx76kky/skrytka</w:t>
            </w:r>
          </w:p>
          <w:p w14:paraId="3BCA8904" w14:textId="3514AA63" w:rsidR="00D95117" w:rsidRPr="00F56BC9" w:rsidRDefault="00D95117" w:rsidP="00D95117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sz w:val="22"/>
                <w:szCs w:val="22"/>
              </w:rPr>
            </w:pPr>
          </w:p>
        </w:tc>
      </w:tr>
      <w:tr w:rsidR="001B0FBB" w:rsidRPr="00F56BC9" w14:paraId="0B2647D5" w14:textId="77777777" w:rsidTr="00E45113">
        <w:tc>
          <w:tcPr>
            <w:tcW w:w="3539" w:type="dxa"/>
          </w:tcPr>
          <w:p w14:paraId="1FB2D5D9" w14:textId="77777777" w:rsidR="001B0FBB" w:rsidRPr="00F56BC9" w:rsidRDefault="001B0FBB" w:rsidP="00E45113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b/>
                <w:iCs/>
                <w:sz w:val="22"/>
                <w:szCs w:val="22"/>
              </w:rPr>
              <w:t>Adres strony internetowej, na której  prowadzone jest postępowanie oraz  będą zamieszczane wszelkie dokumenty związane z prowadzoną procedurą</w:t>
            </w:r>
          </w:p>
        </w:tc>
        <w:tc>
          <w:tcPr>
            <w:tcW w:w="5500" w:type="dxa"/>
          </w:tcPr>
          <w:p w14:paraId="254266CB" w14:textId="77777777" w:rsidR="001B0FBB" w:rsidRPr="00F56BC9" w:rsidRDefault="001B0FBB" w:rsidP="00E45113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sz w:val="22"/>
                <w:szCs w:val="22"/>
              </w:rPr>
            </w:pPr>
            <w:hyperlink r:id="rId10" w:history="1">
              <w:r w:rsidRPr="00F56BC9">
                <w:rPr>
                  <w:rStyle w:val="Hipercze"/>
                  <w:rFonts w:ascii="Arial Nova Cond Light" w:hAnsi="Arial Nova Cond Light" w:cs="Calibri Light"/>
                  <w:sz w:val="22"/>
                  <w:szCs w:val="22"/>
                </w:rPr>
                <w:t>https://platformazakupowa.pl/pn/preda</w:t>
              </w:r>
            </w:hyperlink>
            <w:r w:rsidRPr="00F56BC9">
              <w:rPr>
                <w:rFonts w:ascii="Arial Nova Cond Light" w:hAnsi="Arial Nova Cond Light" w:cs="Calibri Light"/>
                <w:sz w:val="22"/>
                <w:szCs w:val="22"/>
              </w:rPr>
              <w:t xml:space="preserve"> </w:t>
            </w:r>
          </w:p>
          <w:p w14:paraId="41706DE1" w14:textId="77777777" w:rsidR="004646F0" w:rsidRPr="00F56BC9" w:rsidRDefault="004646F0" w:rsidP="00E45113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sz w:val="22"/>
                <w:szCs w:val="22"/>
              </w:rPr>
            </w:pPr>
          </w:p>
          <w:p w14:paraId="2AC2B854" w14:textId="5C7AD759" w:rsidR="004646F0" w:rsidRPr="00F56BC9" w:rsidRDefault="004646F0" w:rsidP="00E45113">
            <w:pPr>
              <w:pStyle w:val="pkt"/>
              <w:spacing w:before="0" w:after="0"/>
              <w:ind w:left="0" w:firstLine="0"/>
              <w:rPr>
                <w:rFonts w:ascii="Arial Nova Cond Light" w:hAnsi="Arial Nova Cond Light" w:cs="Calibri Light"/>
                <w:sz w:val="22"/>
                <w:szCs w:val="22"/>
              </w:rPr>
            </w:pPr>
            <w:r w:rsidRPr="00F56BC9">
              <w:rPr>
                <w:rFonts w:ascii="Arial Nova Cond Light" w:hAnsi="Arial Nova Cond Light" w:cs="Calibri Light"/>
                <w:sz w:val="22"/>
                <w:szCs w:val="22"/>
              </w:rPr>
              <w:t>https://bip.ciasna.pl/</w:t>
            </w:r>
          </w:p>
        </w:tc>
      </w:tr>
    </w:tbl>
    <w:p w14:paraId="40B92D39" w14:textId="77777777" w:rsidR="007411A8" w:rsidRPr="00B96556" w:rsidRDefault="007411A8" w:rsidP="007411A8">
      <w:pPr>
        <w:rPr>
          <w:rFonts w:ascii="Arial Narrow" w:eastAsiaTheme="majorEastAsia" w:hAnsi="Arial Narrow" w:cs="Calibri Light"/>
          <w:b/>
          <w:sz w:val="22"/>
          <w:szCs w:val="22"/>
          <w:u w:val="single"/>
          <w:lang w:eastAsia="en-US"/>
        </w:rPr>
      </w:pPr>
    </w:p>
    <w:p w14:paraId="36B8F3EC" w14:textId="77777777" w:rsidR="006C422C" w:rsidRPr="00B96556" w:rsidRDefault="006C422C" w:rsidP="00D8653A">
      <w:pPr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Nazwa zamówienia:</w:t>
      </w:r>
    </w:p>
    <w:p w14:paraId="7072877D" w14:textId="77777777" w:rsidR="00F67E64" w:rsidRPr="00B96556" w:rsidRDefault="00F67E64" w:rsidP="00D8653A">
      <w:pPr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</w:p>
    <w:p w14:paraId="71ADF572" w14:textId="0AFCF07C" w:rsidR="00F4514E" w:rsidRPr="00CB0C95" w:rsidRDefault="001B0FBB" w:rsidP="00D8653A">
      <w:pPr>
        <w:rPr>
          <w:rFonts w:ascii="Arial Narrow" w:eastAsiaTheme="majorEastAsia" w:hAnsi="Arial Narrow" w:cs="Calibri Light"/>
          <w:b/>
          <w:color w:val="FF0000"/>
          <w:sz w:val="22"/>
          <w:szCs w:val="22"/>
          <w:lang w:eastAsia="en-US"/>
        </w:rPr>
      </w:pPr>
      <w:r w:rsidRPr="001B0FBB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 xml:space="preserve">ZAKUP W RAMACH UMOWY KOMPLEKSOWEJ PALIWA GAZOWEGO I JEGO DYSTRYBUCJI NA </w:t>
      </w:r>
      <w:r w:rsidRPr="00CB0C95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 xml:space="preserve">POTRZEBY OBIEKTÓW </w:t>
      </w:r>
      <w:r w:rsidR="00CB0C95" w:rsidRPr="00CB0C95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 xml:space="preserve">GMINY </w:t>
      </w:r>
      <w:r w:rsidR="00D95117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>CIASNA</w:t>
      </w:r>
      <w:r w:rsidRPr="00CB0C95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 xml:space="preserve"> W ROKU 202</w:t>
      </w:r>
      <w:r w:rsidR="00CB0C95" w:rsidRPr="00CB0C95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>5</w:t>
      </w:r>
      <w:r w:rsidRPr="00CB0C95"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  <w:t xml:space="preserve">.                                                            </w:t>
      </w:r>
    </w:p>
    <w:p w14:paraId="3AF1B48C" w14:textId="6E25FA9D" w:rsidR="006C422C" w:rsidRPr="00CB0C95" w:rsidRDefault="006C422C" w:rsidP="00D8653A">
      <w:pPr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  <w:r w:rsidRPr="00CB0C95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 xml:space="preserve">Znak sprawy: </w:t>
      </w:r>
      <w:r w:rsidR="0096190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RGK.SZK.271.1.2024</w:t>
      </w:r>
    </w:p>
    <w:p w14:paraId="65A83061" w14:textId="77777777" w:rsidR="006C422C" w:rsidRPr="00B96556" w:rsidRDefault="006C422C" w:rsidP="00D8653A">
      <w:pPr>
        <w:rPr>
          <w:rFonts w:ascii="Arial Narrow" w:eastAsiaTheme="majorEastAsia" w:hAnsi="Arial Narrow" w:cs="Calibri Light"/>
          <w:b/>
          <w:caps/>
          <w:spacing w:val="10"/>
          <w:sz w:val="22"/>
          <w:szCs w:val="22"/>
          <w:lang w:eastAsia="en-US"/>
        </w:rPr>
      </w:pPr>
    </w:p>
    <w:p w14:paraId="0054EB0F" w14:textId="77777777" w:rsidR="00AB0104" w:rsidRPr="00B96556" w:rsidRDefault="005C1A20" w:rsidP="00D8653A">
      <w:pPr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Wartość zamówienia</w:t>
      </w:r>
      <w:r w:rsidR="00AB0104"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:</w:t>
      </w:r>
    </w:p>
    <w:p w14:paraId="54CA4E8D" w14:textId="39202D55" w:rsidR="00724949" w:rsidRPr="00B96556" w:rsidRDefault="005C1A20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nie przekracza</w:t>
      </w: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progów unijnych określonych na podstawie art. 3 </w:t>
      </w:r>
      <w:r w:rsidR="00AB0104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ustawy z 11 września 2019 r</w:t>
      </w:r>
      <w:r w:rsidR="00330FFC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. – </w:t>
      </w:r>
      <w:r w:rsidR="00690F8D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Prawo </w:t>
      </w:r>
      <w:r w:rsidR="00AB0104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zamówień publicznych </w:t>
      </w:r>
      <w:r w:rsidR="00510782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(</w:t>
      </w:r>
      <w:proofErr w:type="spellStart"/>
      <w:r w:rsidR="0041584B" w:rsidRPr="0041584B">
        <w:rPr>
          <w:rFonts w:ascii="Arial Narrow" w:eastAsiaTheme="majorEastAsia" w:hAnsi="Arial Narrow" w:cs="Calibri Light"/>
          <w:sz w:val="22"/>
          <w:szCs w:val="22"/>
          <w:lang w:eastAsia="en-US"/>
        </w:rPr>
        <w:t>t.j</w:t>
      </w:r>
      <w:proofErr w:type="spellEnd"/>
      <w:r w:rsidR="0041584B" w:rsidRPr="0041584B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. Dz.U. z 2023, poz. 1605 ze zm.) </w:t>
      </w:r>
      <w:r w:rsidR="00724949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dalej</w:t>
      </w:r>
      <w:r w:rsidR="00330FFC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:</w:t>
      </w:r>
      <w:r w:rsidR="00724949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ustawa Pzp.</w:t>
      </w:r>
    </w:p>
    <w:p w14:paraId="70346897" w14:textId="77777777" w:rsidR="00B22030" w:rsidRPr="00B96556" w:rsidRDefault="00B22030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</w:p>
    <w:p w14:paraId="259D4A44" w14:textId="77777777" w:rsidR="00B22030" w:rsidRPr="00B96556" w:rsidRDefault="00B22030" w:rsidP="00690F8D">
      <w:pPr>
        <w:jc w:val="both"/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Tryb udzielenia zamówienia:</w:t>
      </w:r>
      <w:r w:rsidR="00072004"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 xml:space="preserve"> </w:t>
      </w: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 xml:space="preserve">Tryb podstawowy </w:t>
      </w:r>
      <w:r w:rsidR="00565BC8"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bez negocjacji</w:t>
      </w:r>
      <w:r w:rsidR="00CD0799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, o którym mowa w art. 275 pkt 1</w:t>
      </w:r>
      <w:r w:rsidR="00690F8D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ustawy </w:t>
      </w:r>
      <w:r w:rsidR="00724949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Pzp</w:t>
      </w:r>
    </w:p>
    <w:p w14:paraId="1E36CB47" w14:textId="77777777" w:rsidR="00F04544" w:rsidRPr="00B96556" w:rsidRDefault="00F04544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</w:p>
    <w:p w14:paraId="37211B97" w14:textId="77777777" w:rsidR="0058349C" w:rsidRPr="00B96556" w:rsidRDefault="00611E50" w:rsidP="0058349C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Wspólny Słownik Zamówień:</w:t>
      </w: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</w:t>
      </w:r>
      <w:r w:rsidR="0058349C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09123000-7– gaz ziemny</w:t>
      </w:r>
    </w:p>
    <w:p w14:paraId="0C2C3D8F" w14:textId="4294AD65" w:rsidR="006C422C" w:rsidRPr="00B96556" w:rsidRDefault="0058349C" w:rsidP="0058349C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                             </w:t>
      </w:r>
      <w:r w:rsidR="008B6E81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                    </w:t>
      </w: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65210000-8 – przesył gazu</w:t>
      </w:r>
    </w:p>
    <w:p w14:paraId="1842584A" w14:textId="77777777" w:rsidR="0058349C" w:rsidRPr="00B96556" w:rsidRDefault="0058349C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4441D158" w14:textId="77777777" w:rsidR="0058349C" w:rsidRPr="00B96556" w:rsidRDefault="0058349C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2C08FB3B" w14:textId="77777777" w:rsidR="0058349C" w:rsidRPr="00B96556" w:rsidRDefault="0058349C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6F9ACD3D" w14:textId="77777777" w:rsidR="0058349C" w:rsidRPr="00B96556" w:rsidRDefault="0058349C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20C08FF4" w14:textId="77777777" w:rsidR="0058349C" w:rsidRPr="00B96556" w:rsidRDefault="0058349C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165F419C" w14:textId="77777777" w:rsidR="0058349C" w:rsidRPr="00B96556" w:rsidRDefault="0058349C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5F64B977" w14:textId="77777777" w:rsidR="007018C9" w:rsidRPr="00B96556" w:rsidRDefault="007018C9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362BE21F" w14:textId="77777777" w:rsidR="007018C9" w:rsidRPr="00B96556" w:rsidRDefault="007018C9" w:rsidP="00CF5660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4C8E9B93" w14:textId="77777777" w:rsidR="007018C9" w:rsidRPr="00B96556" w:rsidRDefault="007018C9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15F327DA" w14:textId="77777777" w:rsidR="00B83F66" w:rsidRPr="00B96556" w:rsidRDefault="00B83F66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2C4C9AAE" w14:textId="77777777" w:rsidR="00B83F66" w:rsidRPr="00B96556" w:rsidRDefault="00B83F66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11D6DFCD" w14:textId="77777777" w:rsidR="00B83F66" w:rsidRPr="00B96556" w:rsidRDefault="00B83F66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7B548619" w14:textId="77777777" w:rsidR="00B83F66" w:rsidRDefault="00B83F66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01F091E5" w14:textId="77777777" w:rsidR="00B96556" w:rsidRPr="00B96556" w:rsidRDefault="00B96556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74A969FC" w14:textId="77777777" w:rsidR="00B83F66" w:rsidRPr="00B96556" w:rsidRDefault="00B83F66" w:rsidP="007411A8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2253E0F5" w14:textId="77777777" w:rsidR="007018C9" w:rsidRPr="00B96556" w:rsidRDefault="007018C9" w:rsidP="00CC1C42">
      <w:pP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39A1EE96" w14:textId="77777777" w:rsidR="001B0FBB" w:rsidRDefault="001B0FBB" w:rsidP="00CC1C42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11E26BD7" w14:textId="77777777" w:rsidR="001B0FBB" w:rsidRDefault="001B0FBB" w:rsidP="00CC1C42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</w:p>
    <w:p w14:paraId="74502BD4" w14:textId="28D62FE0" w:rsidR="00B96556" w:rsidRPr="00B96556" w:rsidRDefault="00D95117" w:rsidP="00F56BC9">
      <w:pPr>
        <w:jc w:val="center"/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</w:pPr>
      <w:r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  <w:t>Ciasna</w:t>
      </w:r>
      <w:r w:rsidR="00B76DCB"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  <w:t xml:space="preserve">, </w:t>
      </w:r>
      <w:r w:rsidR="00CB0C95"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  <w:t>2024</w:t>
      </w:r>
      <w:r w:rsidR="00B96556" w:rsidRPr="00B96556">
        <w:rPr>
          <w:rFonts w:ascii="Arial Narrow" w:eastAsiaTheme="majorEastAsia" w:hAnsi="Arial Narrow" w:cs="Calibri Light"/>
          <w:bCs/>
          <w:sz w:val="22"/>
          <w:szCs w:val="22"/>
          <w:lang w:eastAsia="en-US"/>
        </w:rPr>
        <w:t xml:space="preserve"> r.</w:t>
      </w:r>
    </w:p>
    <w:p w14:paraId="7D2C9C26" w14:textId="77777777" w:rsidR="00330FFC" w:rsidRPr="00B96556" w:rsidRDefault="00330FFC" w:rsidP="00D8653A">
      <w:pPr>
        <w:shd w:val="clear" w:color="auto" w:fill="EAF1DD" w:themeFill="accent3" w:themeFillTint="33"/>
        <w:spacing w:after="200"/>
        <w:contextualSpacing/>
        <w:jc w:val="both"/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</w:p>
    <w:p w14:paraId="336F6547" w14:textId="77777777" w:rsidR="002821BA" w:rsidRPr="00B96556" w:rsidRDefault="002821BA" w:rsidP="00D8653A">
      <w:pPr>
        <w:shd w:val="clear" w:color="auto" w:fill="EAF1DD" w:themeFill="accent3" w:themeFillTint="33"/>
        <w:spacing w:after="200"/>
        <w:contextualSpacing/>
        <w:jc w:val="center"/>
        <w:rPr>
          <w:rFonts w:ascii="Arial Narrow" w:eastAsiaTheme="majorEastAsia" w:hAnsi="Arial Narrow" w:cs="Calibri Light"/>
          <w:b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>Przedmiot zamówienia</w:t>
      </w:r>
      <w:r w:rsidR="00D946D0" w:rsidRPr="00B96556">
        <w:rPr>
          <w:rFonts w:ascii="Arial Narrow" w:eastAsiaTheme="majorEastAsia" w:hAnsi="Arial Narrow" w:cs="Calibri Light"/>
          <w:b/>
          <w:sz w:val="22"/>
          <w:szCs w:val="22"/>
          <w:lang w:eastAsia="en-US"/>
        </w:rPr>
        <w:t xml:space="preserve"> i wymagania stawiane Wykonawcy.</w:t>
      </w:r>
    </w:p>
    <w:p w14:paraId="538D17DA" w14:textId="77777777" w:rsidR="00727DE6" w:rsidRPr="00B96556" w:rsidRDefault="00727DE6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</w:p>
    <w:p w14:paraId="66D8F5D6" w14:textId="77777777" w:rsidR="00643C44" w:rsidRPr="00B96556" w:rsidRDefault="00427FAE" w:rsidP="00394CBE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 xml:space="preserve">Przedmiotem niniejszego zamówienia jest dostawa </w:t>
      </w:r>
      <w:r w:rsidR="006C422C" w:rsidRPr="00B96556">
        <w:rPr>
          <w:rFonts w:ascii="Arial Narrow" w:hAnsi="Arial Narrow" w:cs="Calibri Light"/>
          <w:sz w:val="22"/>
          <w:szCs w:val="22"/>
        </w:rPr>
        <w:t xml:space="preserve">paliwa gazowego i świadczenie usługi dystrybucji paliwa gazowego w ramach umowy kompleksowej do punktów poboru </w:t>
      </w:r>
      <w:r w:rsidR="000047DD" w:rsidRPr="00B96556">
        <w:rPr>
          <w:rFonts w:ascii="Arial Narrow" w:hAnsi="Arial Narrow" w:cs="Calibri Light"/>
          <w:sz w:val="22"/>
          <w:szCs w:val="22"/>
        </w:rPr>
        <w:t>wskazanych w Z</w:t>
      </w:r>
      <w:r w:rsidR="006C422C" w:rsidRPr="00B96556">
        <w:rPr>
          <w:rFonts w:ascii="Arial Narrow" w:hAnsi="Arial Narrow" w:cs="Calibri Light"/>
          <w:sz w:val="22"/>
          <w:szCs w:val="22"/>
        </w:rPr>
        <w:t>ałączniku</w:t>
      </w:r>
      <w:r w:rsidRPr="00B96556">
        <w:rPr>
          <w:rFonts w:ascii="Arial Narrow" w:hAnsi="Arial Narrow" w:cs="Calibri Light"/>
          <w:sz w:val="22"/>
          <w:szCs w:val="22"/>
        </w:rPr>
        <w:t xml:space="preserve"> nr 1a do SWZ – </w:t>
      </w:r>
      <w:r w:rsidR="00565BC8" w:rsidRPr="00B96556">
        <w:rPr>
          <w:rFonts w:ascii="Arial Narrow" w:hAnsi="Arial Narrow" w:cs="Calibri Light"/>
          <w:sz w:val="22"/>
          <w:szCs w:val="22"/>
        </w:rPr>
        <w:t xml:space="preserve">wykaz punktów poboru </w:t>
      </w:r>
      <w:r w:rsidR="006C422C" w:rsidRPr="00B96556">
        <w:rPr>
          <w:rFonts w:ascii="Arial Narrow" w:hAnsi="Arial Narrow" w:cs="Calibri Light"/>
          <w:sz w:val="22"/>
          <w:szCs w:val="22"/>
        </w:rPr>
        <w:t>gazu</w:t>
      </w:r>
      <w:r w:rsidR="00243005" w:rsidRPr="00B96556">
        <w:rPr>
          <w:rFonts w:ascii="Arial Narrow" w:hAnsi="Arial Narrow" w:cs="Calibri Light"/>
          <w:sz w:val="22"/>
          <w:szCs w:val="22"/>
        </w:rPr>
        <w:t>.</w:t>
      </w:r>
    </w:p>
    <w:p w14:paraId="392053A2" w14:textId="77777777" w:rsidR="00D406CA" w:rsidRDefault="00643C44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Zakup będzie się odbywać na postawie umowy</w:t>
      </w:r>
      <w:r w:rsidR="00E61B91" w:rsidRPr="00B96556">
        <w:rPr>
          <w:rFonts w:ascii="Arial Narrow" w:hAnsi="Arial Narrow" w:cs="Calibri Light"/>
          <w:sz w:val="22"/>
          <w:szCs w:val="22"/>
        </w:rPr>
        <w:t xml:space="preserve"> kompleksowej</w:t>
      </w:r>
      <w:r w:rsidRPr="00B96556">
        <w:rPr>
          <w:rFonts w:ascii="Arial Narrow" w:hAnsi="Arial Narrow" w:cs="Calibri Light"/>
          <w:sz w:val="22"/>
          <w:szCs w:val="22"/>
        </w:rPr>
        <w:t xml:space="preserve"> z Wykonawcą. </w:t>
      </w:r>
    </w:p>
    <w:p w14:paraId="24C18988" w14:textId="77777777" w:rsidR="00CB0C95" w:rsidRPr="00CB0C95" w:rsidRDefault="00CB0C95" w:rsidP="00CB0C95">
      <w:pPr>
        <w:pStyle w:val="Akapitzlist"/>
        <w:numPr>
          <w:ilvl w:val="1"/>
          <w:numId w:val="1"/>
        </w:numPr>
        <w:spacing w:before="240" w:after="120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bookmarkStart w:id="1" w:name="_Hlk144187698"/>
      <w:r w:rsidRPr="00CB0C95">
        <w:rPr>
          <w:rFonts w:ascii="Arial Narrow" w:hAnsi="Arial Narrow" w:cs="Calibri Light"/>
          <w:sz w:val="22"/>
          <w:szCs w:val="22"/>
        </w:rPr>
        <w:t>Przedmiotem niniejszego zamówienia jest dostawa paliwa gazowego i świadczenie usługi dystrybucji paliwa gazowego w ramach umowy kompleksowej do punktów poboru wskazanych w Załączniku nr 1a do SWZ – wykaz punktów poboru gazu.</w:t>
      </w:r>
    </w:p>
    <w:p w14:paraId="2FC5FAED" w14:textId="77777777" w:rsidR="00CB0C95" w:rsidRPr="00CB0C95" w:rsidRDefault="00CB0C95" w:rsidP="00CB0C95">
      <w:pPr>
        <w:pStyle w:val="Akapitzlist"/>
        <w:numPr>
          <w:ilvl w:val="1"/>
          <w:numId w:val="1"/>
        </w:numPr>
        <w:spacing w:before="240" w:after="120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CB0C95">
        <w:rPr>
          <w:rFonts w:ascii="Arial Narrow" w:hAnsi="Arial Narrow" w:cs="Calibri Light"/>
          <w:sz w:val="22"/>
          <w:szCs w:val="22"/>
        </w:rPr>
        <w:t xml:space="preserve">Zakup będzie się odbywać na postawie umowy kompleksowej z Wykonawcą. </w:t>
      </w:r>
    </w:p>
    <w:p w14:paraId="59382BBD" w14:textId="77777777" w:rsidR="00CB0C95" w:rsidRPr="00CB0C95" w:rsidRDefault="00CB0C95" w:rsidP="00CB0C95">
      <w:pPr>
        <w:pStyle w:val="Akapitzlist"/>
        <w:numPr>
          <w:ilvl w:val="1"/>
          <w:numId w:val="1"/>
        </w:numPr>
        <w:spacing w:before="240" w:after="120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CB0C95">
        <w:rPr>
          <w:rFonts w:ascii="Arial Narrow" w:hAnsi="Arial Narrow" w:cs="Calibri Light"/>
          <w:sz w:val="22"/>
          <w:szCs w:val="22"/>
        </w:rPr>
        <w:t>Przedmiot zamówienia musi spełniać wymagania określone w niżej wymienionych regulacjach prawnych: ustawa z dnia 10 kwietnia 1997 r. Prawo energetyczne (</w:t>
      </w:r>
      <w:proofErr w:type="spellStart"/>
      <w:r w:rsidRPr="00CB0C95">
        <w:rPr>
          <w:rFonts w:ascii="Arial Narrow" w:hAnsi="Arial Narrow" w:cs="Calibri Light"/>
          <w:sz w:val="22"/>
          <w:szCs w:val="22"/>
        </w:rPr>
        <w:t>t.j</w:t>
      </w:r>
      <w:proofErr w:type="spellEnd"/>
      <w:r w:rsidRPr="00CB0C95">
        <w:rPr>
          <w:rFonts w:ascii="Arial Narrow" w:hAnsi="Arial Narrow" w:cs="Calibri Light"/>
          <w:sz w:val="22"/>
          <w:szCs w:val="22"/>
        </w:rPr>
        <w:t>. Dz. U. z 2024 r. poz. 266) zwana dalej „ustawą Prawo energetyczne" oraz O rozporządzenia Ministra Gospodarki z dnia 2 lipca 2010 r. w sprawie szczegółowych warunków funkcjonowania systemu gazowego (</w:t>
      </w:r>
      <w:proofErr w:type="spellStart"/>
      <w:r w:rsidRPr="00CB0C95">
        <w:rPr>
          <w:rFonts w:ascii="Arial Narrow" w:hAnsi="Arial Narrow" w:cs="Calibri Light"/>
          <w:sz w:val="22"/>
          <w:szCs w:val="22"/>
        </w:rPr>
        <w:t>t.j</w:t>
      </w:r>
      <w:proofErr w:type="spellEnd"/>
      <w:r w:rsidRPr="00CB0C95">
        <w:rPr>
          <w:rFonts w:ascii="Arial Narrow" w:hAnsi="Arial Narrow" w:cs="Calibri Light"/>
          <w:sz w:val="22"/>
          <w:szCs w:val="22"/>
        </w:rPr>
        <w:t>. Dz.U. 2018 poz. 1158, ze zm.) i Rozporządzenie Ministra Energii z dnia 15 marca 2018 r. w sprawie szczególnych zasad kształtowania i kalkulacji taryf oraz rozliczeń w obrocie paliwami gazowymi (</w:t>
      </w:r>
      <w:proofErr w:type="spellStart"/>
      <w:r w:rsidRPr="00CB0C95">
        <w:rPr>
          <w:rFonts w:ascii="Arial Narrow" w:hAnsi="Arial Narrow" w:cs="Calibri Light"/>
          <w:sz w:val="22"/>
          <w:szCs w:val="22"/>
        </w:rPr>
        <w:t>t.j</w:t>
      </w:r>
      <w:proofErr w:type="spellEnd"/>
      <w:r w:rsidRPr="00CB0C95">
        <w:rPr>
          <w:rFonts w:ascii="Arial Narrow" w:hAnsi="Arial Narrow" w:cs="Calibri Light"/>
          <w:sz w:val="22"/>
          <w:szCs w:val="22"/>
        </w:rPr>
        <w:t>. Dz. U z 2021 r. poz. 280, ze zm.) oraz Ustawy z dnia 6 grudnia 2008 r. o podatku akcyzowym (</w:t>
      </w:r>
      <w:proofErr w:type="spellStart"/>
      <w:r w:rsidRPr="00CB0C95">
        <w:rPr>
          <w:rFonts w:ascii="Arial Narrow" w:hAnsi="Arial Narrow" w:cs="Calibri Light"/>
          <w:sz w:val="22"/>
          <w:szCs w:val="22"/>
        </w:rPr>
        <w:t>t.j</w:t>
      </w:r>
      <w:proofErr w:type="spellEnd"/>
      <w:r w:rsidRPr="00CB0C95">
        <w:rPr>
          <w:rFonts w:ascii="Arial Narrow" w:hAnsi="Arial Narrow" w:cs="Calibri Light"/>
          <w:sz w:val="22"/>
          <w:szCs w:val="22"/>
        </w:rPr>
        <w:t>.  Dz. U. z 2023 r. poz. 1542, 1598, 1723.) oraz ustawy z dnia 26 stycznia 2022 r. o szczególnych rozwiązaniach służących ochronie odbiorców paliw gazowych w związku z sytuacją na rynku gazu (Dz. U. z 2022 r. poz. 202, ze zm.) zgodnie z taryfą dla paliwa gazowego OSD, jak również przepisami Kodeksu cywilnego, postanowieniami Umowy, postanowieniami Specyfikacji Istotnych Warunków Zamówienia oraz stawkami zawartymi w formularzu oferty dla danego punktu poboru.</w:t>
      </w:r>
    </w:p>
    <w:p w14:paraId="7F2EE5C3" w14:textId="557D2288" w:rsidR="005F6E1E" w:rsidRPr="00D406CA" w:rsidRDefault="003A7933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D406CA">
        <w:rPr>
          <w:rFonts w:ascii="Arial Narrow" w:eastAsiaTheme="minorEastAsia" w:hAnsi="Arial Narrow" w:cs="Calibri Light"/>
          <w:sz w:val="22"/>
          <w:szCs w:val="22"/>
        </w:rPr>
        <w:t>Zakup będzie odbywał się na podstawie umowy kompleksowej zawartej między Wykonawcą a Gminą</w:t>
      </w:r>
      <w:r w:rsidR="00355FCE">
        <w:rPr>
          <w:rFonts w:ascii="Arial Narrow" w:eastAsiaTheme="minorEastAsia" w:hAnsi="Arial Narrow" w:cs="Calibri Light"/>
          <w:sz w:val="22"/>
          <w:szCs w:val="22"/>
        </w:rPr>
        <w:t xml:space="preserve"> </w:t>
      </w:r>
      <w:r w:rsidR="00D95117">
        <w:rPr>
          <w:rFonts w:ascii="Arial Narrow" w:eastAsiaTheme="minorEastAsia" w:hAnsi="Arial Narrow" w:cs="Calibri Light"/>
          <w:sz w:val="22"/>
          <w:szCs w:val="22"/>
        </w:rPr>
        <w:t>Ciasna</w:t>
      </w:r>
      <w:r w:rsidR="00D406CA">
        <w:rPr>
          <w:rFonts w:ascii="Arial Narrow" w:eastAsiaTheme="minorEastAsia" w:hAnsi="Arial Narrow" w:cs="Calibri Light"/>
          <w:sz w:val="22"/>
          <w:szCs w:val="22"/>
        </w:rPr>
        <w:t>.</w:t>
      </w:r>
    </w:p>
    <w:bookmarkEnd w:id="1"/>
    <w:p w14:paraId="16057F91" w14:textId="1E6DB23B" w:rsidR="003A7933" w:rsidRPr="00D406CA" w:rsidRDefault="00D406CA" w:rsidP="00D406CA">
      <w:pPr>
        <w:pStyle w:val="Akapitzlist"/>
        <w:numPr>
          <w:ilvl w:val="1"/>
          <w:numId w:val="1"/>
        </w:numPr>
        <w:spacing w:before="240" w:after="120"/>
        <w:ind w:left="0" w:hanging="567"/>
        <w:contextualSpacing/>
        <w:jc w:val="both"/>
        <w:rPr>
          <w:rFonts w:ascii="Arial Narrow" w:hAnsi="Arial Narrow" w:cs="Calibri Light"/>
          <w:sz w:val="22"/>
          <w:szCs w:val="22"/>
        </w:rPr>
      </w:pPr>
      <w:r>
        <w:rPr>
          <w:rFonts w:ascii="Arial Narrow" w:eastAsiaTheme="minorEastAsia" w:hAnsi="Arial Narrow" w:cs="Calibri Light"/>
          <w:sz w:val="22"/>
          <w:szCs w:val="22"/>
        </w:rPr>
        <w:t>Informacje ogólne:</w:t>
      </w: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2"/>
        <w:gridCol w:w="6525"/>
      </w:tblGrid>
      <w:tr w:rsidR="003A7933" w:rsidRPr="00B96556" w14:paraId="0AD0D1CF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A60E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52C2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Ilość układów pomiarowych rozliczających paliwo gazowe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B711" w14:textId="5A2B537D" w:rsidR="003A7933" w:rsidRPr="00B96556" w:rsidRDefault="00B76DCB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sz w:val="22"/>
                <w:szCs w:val="22"/>
                <w:lang w:eastAsia="ar-SA"/>
              </w:rPr>
            </w:pPr>
            <w:r>
              <w:rPr>
                <w:rFonts w:ascii="Arial Narrow" w:eastAsiaTheme="minorEastAsia" w:hAnsi="Arial Narrow" w:cs="Calibri Light"/>
                <w:b/>
                <w:bCs/>
                <w:sz w:val="22"/>
                <w:szCs w:val="22"/>
              </w:rPr>
              <w:t>5</w:t>
            </w:r>
            <w:r w:rsidR="003A7933" w:rsidRPr="00B96556">
              <w:rPr>
                <w:rFonts w:ascii="Arial Narrow" w:eastAsiaTheme="minorEastAsia" w:hAnsi="Arial Narrow" w:cs="Calibri Light"/>
                <w:sz w:val="22"/>
                <w:szCs w:val="22"/>
                <w:lang w:eastAsia="ar-SA"/>
              </w:rPr>
              <w:t xml:space="preserve"> - lista punktów poboru paliwa gazowego objętych zamówieniem znajduje się w </w:t>
            </w:r>
            <w:r w:rsidR="003A7933" w:rsidRPr="00B96556">
              <w:rPr>
                <w:rFonts w:ascii="Arial Narrow" w:eastAsiaTheme="minorEastAsia" w:hAnsi="Arial Narrow" w:cs="Calibri Light"/>
                <w:b/>
                <w:color w:val="FF0000"/>
                <w:sz w:val="22"/>
                <w:szCs w:val="22"/>
                <w:lang w:eastAsia="ar-SA"/>
              </w:rPr>
              <w:t>załączniku nr 1</w:t>
            </w:r>
            <w:r w:rsidR="007411A8" w:rsidRPr="00B96556">
              <w:rPr>
                <w:rFonts w:ascii="Arial Narrow" w:eastAsiaTheme="minorEastAsia" w:hAnsi="Arial Narrow" w:cs="Calibri Light"/>
                <w:b/>
                <w:color w:val="FF0000"/>
                <w:sz w:val="22"/>
                <w:szCs w:val="22"/>
                <w:lang w:eastAsia="ar-SA"/>
              </w:rPr>
              <w:t>a</w:t>
            </w:r>
            <w:r w:rsidR="003A7933" w:rsidRPr="00B96556">
              <w:rPr>
                <w:rFonts w:ascii="Arial Narrow" w:eastAsiaTheme="minorEastAsia" w:hAnsi="Arial Narrow" w:cs="Calibri Light"/>
                <w:sz w:val="22"/>
                <w:szCs w:val="22"/>
                <w:lang w:eastAsia="ar-SA"/>
              </w:rPr>
              <w:t xml:space="preserve"> do </w:t>
            </w:r>
            <w:r w:rsidR="009A68FD">
              <w:rPr>
                <w:rFonts w:ascii="Arial Narrow" w:eastAsiaTheme="minorEastAsia" w:hAnsi="Arial Narrow" w:cs="Calibri Light"/>
                <w:sz w:val="22"/>
                <w:szCs w:val="22"/>
                <w:lang w:eastAsia="ar-SA"/>
              </w:rPr>
              <w:t>SWZ</w:t>
            </w:r>
          </w:p>
        </w:tc>
      </w:tr>
      <w:tr w:rsidR="003A7933" w:rsidRPr="00B96556" w14:paraId="4059D70F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A262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B3537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Grupa taryfowa wg OSD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2784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Wg wykazu w załączniku nr 1</w:t>
            </w:r>
            <w:r w:rsidR="007411A8"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a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 do umowy</w:t>
            </w:r>
          </w:p>
        </w:tc>
      </w:tr>
      <w:tr w:rsidR="003A7933" w:rsidRPr="00B96556" w14:paraId="5DFD6F0E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27B3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E247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Szacunkowe zużycie w okresie obowiązywania umowy [MWh]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BF58" w14:textId="7A464C04" w:rsidR="003A7933" w:rsidRPr="00B96556" w:rsidRDefault="00D95117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D95117">
              <w:rPr>
                <w:rFonts w:ascii="Arial Narrow" w:eastAsiaTheme="minorEastAsia" w:hAnsi="Arial Narrow" w:cs="Calibri Light"/>
                <w:sz w:val="22"/>
                <w:szCs w:val="22"/>
              </w:rPr>
              <w:t>629,32</w:t>
            </w:r>
          </w:p>
        </w:tc>
      </w:tr>
      <w:tr w:rsidR="003A7933" w:rsidRPr="00B96556" w14:paraId="033AA9C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A4EFD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371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Zgodność oznaczenia ppg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9B9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sz w:val="22"/>
                <w:szCs w:val="22"/>
              </w:rPr>
              <w:t>Zamawiający umieścił w wykazie ppg numery identyfikacyjne punktów wyjścia nadane przez OSD. Numery te są zgodne z zapisami aktualnych faktur za zużycie paliwa gazowego i jego dystrybucję.</w:t>
            </w:r>
          </w:p>
        </w:tc>
      </w:tr>
      <w:tr w:rsidR="003A7933" w:rsidRPr="00B96556" w14:paraId="24D670E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F8BE8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3CF8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umowach obecnie obowiązujących Zamawiającego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C00D" w14:textId="5D2730D9" w:rsidR="003A7933" w:rsidRPr="00B96556" w:rsidRDefault="00B83F6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Umowa kompleksowa ważna do 01.0</w:t>
            </w:r>
            <w:r w:rsidR="001B0FBB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</w:t>
            </w:r>
            <w:r w:rsidR="003A7933"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.202</w:t>
            </w:r>
            <w:r w:rsidR="00CB0C95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5</w:t>
            </w:r>
            <w:r w:rsidR="003A7933"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 r. godz. 06:00</w:t>
            </w:r>
          </w:p>
        </w:tc>
      </w:tr>
      <w:tr w:rsidR="003A7933" w:rsidRPr="00B96556" w14:paraId="5234911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1B691B4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009848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Sposób wypowiedzenia umów zakupu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DEDF99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Termin wypowiedzenia – jeden miesiąc </w:t>
            </w:r>
          </w:p>
        </w:tc>
      </w:tr>
      <w:tr w:rsidR="003A7933" w:rsidRPr="00B96556" w14:paraId="4FBB6FAA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5AF65D7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4E2C94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terminie ważności umowy dystrybucyjnej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51E498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Wykonawca jest uprawniony na mocy pełnomocnictwa do wyjaśniania wszelkich wątpliwości związanych z realizacją obecnej umowy.</w:t>
            </w:r>
          </w:p>
        </w:tc>
      </w:tr>
      <w:tr w:rsidR="003A7933" w:rsidRPr="00B96556" w14:paraId="5A4D86A0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4B79B6E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2D2C085" w14:textId="77777777" w:rsidR="003A7933" w:rsidRPr="00B96556" w:rsidRDefault="00690F8D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zmianach ceny w </w:t>
            </w:r>
            <w:r w:rsidR="003A7933"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okresie trwania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0AE4C" w14:textId="77777777" w:rsidR="00236CB1" w:rsidRPr="00B96556" w:rsidRDefault="00236CB1" w:rsidP="00236CB1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Zamawiający  dla podmiotów</w:t>
            </w:r>
            <w:r w:rsidRPr="00B96556">
              <w:rPr>
                <w:rFonts w:ascii="Arial Narrow" w:eastAsiaTheme="minorEastAsia" w:hAnsi="Arial Narrow" w:cs="Calibri Light"/>
                <w:b/>
                <w:bCs/>
                <w:sz w:val="22"/>
                <w:szCs w:val="22"/>
              </w:rPr>
              <w:t xml:space="preserve"> niechronionych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 </w:t>
            </w:r>
            <w:r w:rsidRPr="00B96556">
              <w:rPr>
                <w:rFonts w:ascii="Arial Narrow" w:eastAsiaTheme="minorEastAsia" w:hAnsi="Arial Narrow" w:cs="Calibri Light"/>
                <w:b/>
                <w:bCs/>
                <w:sz w:val="22"/>
                <w:szCs w:val="22"/>
              </w:rPr>
              <w:t>nie przewiduje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 zmiany ceny jednostkowej netto paliwa gazowego podczas trwania umowy, poza zmianami ogólnie obowiązujących przepisów prawa.</w:t>
            </w:r>
          </w:p>
          <w:p w14:paraId="589B5660" w14:textId="77777777" w:rsidR="003A7933" w:rsidRPr="00B96556" w:rsidRDefault="00236CB1" w:rsidP="00236CB1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Zamawiający dla podmiotów </w:t>
            </w:r>
            <w:r w:rsidRPr="00B96556">
              <w:rPr>
                <w:rFonts w:ascii="Arial Narrow" w:eastAsiaTheme="minorEastAsia" w:hAnsi="Arial Narrow" w:cs="Calibri Light"/>
                <w:b/>
                <w:bCs/>
                <w:sz w:val="22"/>
                <w:szCs w:val="22"/>
              </w:rPr>
              <w:t>chronionych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 wymienionych w art. 1 ustawy z dnia 26 stycznia 2022 r o szczególnych rozwiązaniach służących ochronie odbiorców paliw gazowych w związku z sytuacją na rynku gazu </w:t>
            </w:r>
            <w:r w:rsidRPr="00B96556">
              <w:rPr>
                <w:rFonts w:ascii="Arial Narrow" w:eastAsiaTheme="minorEastAsia" w:hAnsi="Arial Narrow" w:cs="Calibri Light"/>
                <w:b/>
                <w:bCs/>
                <w:sz w:val="22"/>
                <w:szCs w:val="22"/>
              </w:rPr>
              <w:t>przewiduje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 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lastRenderedPageBreak/>
              <w:t>zmianę ceny paliwa gazowego, która będzie zgodne z Taryfą sprzedawcy zatwierdzoną dla tych podmiotów przez Prezesa URE.</w:t>
            </w:r>
            <w:r w:rsidR="003A7933" w:rsidRPr="00B96556">
              <w:rPr>
                <w:rFonts w:ascii="Arial Narrow" w:eastAsiaTheme="minorEastAsia" w:hAnsi="Arial Narrow" w:cs="Calibri Light"/>
                <w:sz w:val="22"/>
                <w:szCs w:val="22"/>
              </w:rPr>
              <w:t>.</w:t>
            </w:r>
          </w:p>
        </w:tc>
      </w:tr>
      <w:tr w:rsidR="003A7933" w:rsidRPr="00B96556" w14:paraId="341A828C" w14:textId="77777777" w:rsidTr="0027730D">
        <w:trPr>
          <w:trHeight w:val="125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B329B96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F87C62D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  <w:t>Informacja o stosowaniu cen jednostkowych za dystrybucję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CA696A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  <w:t>Ceny jednostkowe parametrów dystrybucyjnych zatwierdzone przez Prezesa Urzędu Regulacji Energetyki będą wprowadzone z dniem wdrożenia zmiany.</w:t>
            </w:r>
          </w:p>
          <w:p w14:paraId="7E3AE2C4" w14:textId="32713162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color w:val="000000"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color w:val="000000"/>
                <w:sz w:val="22"/>
                <w:szCs w:val="22"/>
              </w:rPr>
              <w:t>Zamawiający w przypadku zmiany taryfy OSD wymaga od Wykonawców przesłania do Nabywców stosownej wiad</w:t>
            </w:r>
            <w:r w:rsidR="00964D7A">
              <w:rPr>
                <w:rFonts w:ascii="Arial Narrow" w:eastAsiaTheme="minorEastAsia" w:hAnsi="Arial Narrow" w:cs="Calibri Light"/>
                <w:color w:val="000000"/>
                <w:sz w:val="22"/>
                <w:szCs w:val="22"/>
              </w:rPr>
              <w:t>omości zawierającej nowe ceny i </w:t>
            </w:r>
            <w:r w:rsidRPr="00B96556">
              <w:rPr>
                <w:rFonts w:ascii="Arial Narrow" w:eastAsiaTheme="minorEastAsia" w:hAnsi="Arial Narrow" w:cs="Calibri Light"/>
                <w:color w:val="000000"/>
                <w:sz w:val="22"/>
                <w:szCs w:val="22"/>
              </w:rPr>
              <w:t>termin ich wdrożenia do rozliczeń.</w:t>
            </w:r>
          </w:p>
        </w:tc>
      </w:tr>
      <w:tr w:rsidR="003A7933" w:rsidRPr="00B96556" w14:paraId="1DBD37E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F0CB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FE0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both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udostępnieniu danych o punktach poboru paliwa gazowego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7D42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Zamawiający udostępni wszystkie </w:t>
            </w:r>
            <w:r w:rsidR="00690F8D"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posiadane dane niezbędne w 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procedurze zmiany sprzedawcy w arkuszu Excel</w:t>
            </w:r>
          </w:p>
        </w:tc>
      </w:tr>
      <w:tr w:rsidR="003A7933" w:rsidRPr="00B96556" w14:paraId="4790F66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542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82EB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Informacja o udziałach Zamawiającego w akcjach promocyjnych lub lojalnościowych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1DF4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Zamawiający i Odbiorcy nie podpisywali aneksów dotyczących programów lojalnościowych i promocyjnych .</w:t>
            </w:r>
          </w:p>
        </w:tc>
      </w:tr>
      <w:tr w:rsidR="003A7933" w:rsidRPr="00B96556" w14:paraId="17026282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A250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A92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sposobie zawarcia umowy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4CE8" w14:textId="24BED893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Zamawiający dopuszcza podpisanie umowy w drodze wymiany korespondencji pocztą </w:t>
            </w:r>
            <w:r w:rsidR="00C340B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 xml:space="preserve">elektroniczną uwzględniającą podpis elektroniczny, pocztą </w:t>
            </w: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tradycyjną lub kurierską.</w:t>
            </w:r>
          </w:p>
        </w:tc>
      </w:tr>
      <w:tr w:rsidR="003A7933" w:rsidRPr="00B96556" w14:paraId="29BD1504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E360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4C506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sposobach rozliczenia zużytego paliwa gazowego.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0175" w14:textId="77777777" w:rsidR="00F20131" w:rsidRPr="00F20131" w:rsidRDefault="00F20131" w:rsidP="00F20131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F20131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05264F4E" w14:textId="7F8ED1EC" w:rsidR="003A7933" w:rsidRPr="00B96556" w:rsidRDefault="00F20131" w:rsidP="00F20131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F20131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Zamawiający dopuszcza rozliczenia miesięcznego na podstawie danych o zużyciu paliwa gazowego przekazanych Wykonawcy przez Odbiorcę. W przypadku braku przekazania danych przez Odbiorcę Wykonawca ma prawo do sporządzenia faktury na podstawie oszacowania zużycia paliwa gazowego.</w:t>
            </w:r>
          </w:p>
        </w:tc>
      </w:tr>
      <w:tr w:rsidR="003A7933" w:rsidRPr="00B96556" w14:paraId="6ACD6DA7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FE56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18CF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Informacja o sposobie fakturowania.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A8CC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Wykonawca dostarczy faktury na adresy Odbiorców paliwa gazowego.</w:t>
            </w:r>
          </w:p>
        </w:tc>
      </w:tr>
      <w:tr w:rsidR="003A7933" w:rsidRPr="00B96556" w14:paraId="6B5CE605" w14:textId="77777777" w:rsidTr="0027730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8DD0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3F00" w14:textId="77777777" w:rsidR="003A7933" w:rsidRPr="00B96556" w:rsidRDefault="003A7933" w:rsidP="003A7933">
            <w:pPr>
              <w:tabs>
                <w:tab w:val="left" w:pos="720"/>
              </w:tabs>
              <w:spacing w:after="120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Ilość umów w postępowaniu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C60E" w14:textId="77777777" w:rsidR="003A7933" w:rsidRPr="00B96556" w:rsidRDefault="00B83F66" w:rsidP="003A7933">
            <w:pPr>
              <w:tabs>
                <w:tab w:val="left" w:pos="720"/>
              </w:tabs>
              <w:spacing w:after="120"/>
              <w:jc w:val="center"/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</w:pPr>
            <w:r w:rsidRPr="00B96556">
              <w:rPr>
                <w:rFonts w:ascii="Arial Narrow" w:eastAsiaTheme="minorEastAsia" w:hAnsi="Arial Narrow" w:cs="Calibri Light"/>
                <w:bCs/>
                <w:sz w:val="22"/>
                <w:szCs w:val="22"/>
              </w:rPr>
              <w:t>1</w:t>
            </w:r>
          </w:p>
        </w:tc>
      </w:tr>
    </w:tbl>
    <w:p w14:paraId="65F12CF9" w14:textId="77777777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Wymagania (obowiązki) stawiane Wykonawcy, opisane zostały w projektowanych postanowieniach umowy.</w:t>
      </w:r>
    </w:p>
    <w:p w14:paraId="705740AB" w14:textId="77777777" w:rsidR="003A7933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Zamawiający udzieli wyłonionemu w postępowaniu Wykonawcy pełnomocnictwa na które składa się obowiązek:</w:t>
      </w:r>
    </w:p>
    <w:p w14:paraId="5E58D5C2" w14:textId="77777777" w:rsidR="003A7933" w:rsidRPr="00B96556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t>powiadomienia właściwego Operatora Systemu Dystrybucyjnego o zawarciu umowy sprzedaży paliwa gazowego oraz o planowanym terminie rozpoczęcia sprzedaży paliwa gazowego,</w:t>
      </w:r>
    </w:p>
    <w:p w14:paraId="110D5436" w14:textId="57A683BE" w:rsidR="003A7933" w:rsidRPr="00B96556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t>złożenie oświadczenia o wypowiedzeniu dotychczas obowiązującej um</w:t>
      </w:r>
      <w:r w:rsidR="00964D7A">
        <w:rPr>
          <w:rFonts w:ascii="Arial Narrow" w:eastAsiaTheme="minorHAnsi" w:hAnsi="Arial Narrow" w:cs="Calibri Light"/>
          <w:sz w:val="22"/>
          <w:szCs w:val="22"/>
        </w:rPr>
        <w:t>owy sprzedaży paliwa gazowego i </w:t>
      </w:r>
      <w:r w:rsidRPr="00B96556">
        <w:rPr>
          <w:rFonts w:ascii="Arial Narrow" w:eastAsiaTheme="minorHAnsi" w:hAnsi="Arial Narrow" w:cs="Calibri Light"/>
          <w:sz w:val="22"/>
          <w:szCs w:val="22"/>
        </w:rPr>
        <w:t>świadczenia usług dystrybucji (umowy kompleksowej),</w:t>
      </w:r>
    </w:p>
    <w:p w14:paraId="47646233" w14:textId="17B7C538" w:rsidR="003A7933" w:rsidRPr="00B96556" w:rsidRDefault="003A7933" w:rsidP="00394CBE">
      <w:pPr>
        <w:widowControl w:val="0"/>
        <w:numPr>
          <w:ilvl w:val="0"/>
          <w:numId w:val="2"/>
        </w:numPr>
        <w:suppressAutoHyphens/>
        <w:spacing w:after="200" w:line="276" w:lineRule="auto"/>
        <w:ind w:left="426" w:hanging="510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t>w przypadku zawarcia umowy sprzedaży paliwa gazowego - zawarcie umowy o świadczenie usług dystrybucji ze wskazanym Operatorem Systemu Dystrybucyjnego, w tym upoważnienie wskazanego Operatora Systemu Dystrybucyjnego do zawarcia w imieniu Mocodawcy umowy rezerwow</w:t>
      </w:r>
      <w:r w:rsidR="00964D7A">
        <w:rPr>
          <w:rFonts w:ascii="Arial Narrow" w:eastAsiaTheme="minorHAnsi" w:hAnsi="Arial Narrow" w:cs="Calibri Light"/>
          <w:sz w:val="22"/>
          <w:szCs w:val="22"/>
        </w:rPr>
        <w:t>ej sprzedaży paliwa gazowego na </w:t>
      </w:r>
      <w:r w:rsidRPr="00B96556">
        <w:rPr>
          <w:rFonts w:ascii="Arial Narrow" w:eastAsiaTheme="minorHAnsi" w:hAnsi="Arial Narrow" w:cs="Calibri Light"/>
          <w:sz w:val="22"/>
          <w:szCs w:val="22"/>
        </w:rPr>
        <w:t>warunkac</w:t>
      </w:r>
      <w:r w:rsidR="00690F8D" w:rsidRPr="00B96556">
        <w:rPr>
          <w:rFonts w:ascii="Arial Narrow" w:eastAsiaTheme="minorHAnsi" w:hAnsi="Arial Narrow" w:cs="Calibri Light"/>
          <w:sz w:val="22"/>
          <w:szCs w:val="22"/>
        </w:rPr>
        <w:t>h określonych we wzorze umowy o </w:t>
      </w:r>
      <w:r w:rsidRPr="00B96556">
        <w:rPr>
          <w:rFonts w:ascii="Arial Narrow" w:eastAsiaTheme="minorHAnsi" w:hAnsi="Arial Narrow" w:cs="Calibri Light"/>
          <w:sz w:val="22"/>
          <w:szCs w:val="22"/>
        </w:rPr>
        <w:t xml:space="preserve">świadczenie usług dystrybucji zamieszczonym na stronie internetowej wskazanego Operatora Systemu Dystrybucyjnego na wypadek zaprzestania dostarczania tego paliwa przez sprzedawcę wybranego przez Mocodawcę (przy czym poprzez zawarcie umowy o świadczenie usług dystrybucji rozumieć należy także złożenie oświadczenia o wyrażeniu zgody na zawarcie umowy </w:t>
      </w:r>
      <w:r w:rsidR="00964D7A">
        <w:rPr>
          <w:rFonts w:ascii="Arial Narrow" w:eastAsiaTheme="minorHAnsi" w:hAnsi="Arial Narrow" w:cs="Calibri Light"/>
          <w:sz w:val="22"/>
          <w:szCs w:val="22"/>
        </w:rPr>
        <w:t>o </w:t>
      </w:r>
      <w:r w:rsidRPr="00B96556">
        <w:rPr>
          <w:rFonts w:ascii="Arial Narrow" w:eastAsiaTheme="minorHAnsi" w:hAnsi="Arial Narrow" w:cs="Calibri Light"/>
          <w:sz w:val="22"/>
          <w:szCs w:val="22"/>
        </w:rPr>
        <w:t>świadczenie usług dystrybucji ze wskazanym Operatorem Systemu Dystrybucyjnego) na warunkach wynikających z:</w:t>
      </w:r>
    </w:p>
    <w:p w14:paraId="71181C69" w14:textId="77777777" w:rsidR="003A7933" w:rsidRPr="00B96556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lastRenderedPageBreak/>
        <w:t>wzoru umowy o świadczenie usług dystrybucji zamieszczonego na stronie internetowej wskazanego Operatora Systemu Dystrybucyjnego,</w:t>
      </w:r>
    </w:p>
    <w:p w14:paraId="4506D8D6" w14:textId="77777777" w:rsidR="003A7933" w:rsidRPr="00B96556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t>obowiązującej taryfy wskazanego Operatora Systemu Dystrybuc</w:t>
      </w:r>
      <w:r w:rsidR="00690F8D" w:rsidRPr="00B96556">
        <w:rPr>
          <w:rFonts w:ascii="Arial Narrow" w:eastAsiaTheme="minorHAnsi" w:hAnsi="Arial Narrow" w:cs="Calibri Light"/>
          <w:sz w:val="22"/>
          <w:szCs w:val="22"/>
        </w:rPr>
        <w:t>yjnego oraz Instrukcji Ruchu  i </w:t>
      </w:r>
      <w:r w:rsidRPr="00B96556">
        <w:rPr>
          <w:rFonts w:ascii="Arial Narrow" w:eastAsiaTheme="minorHAnsi" w:hAnsi="Arial Narrow" w:cs="Calibri Light"/>
          <w:sz w:val="22"/>
          <w:szCs w:val="22"/>
        </w:rPr>
        <w:t>Eksploatacji Sieci Dystrybucyjnej Operatora Systemu Dystrybucyjnego,</w:t>
      </w:r>
    </w:p>
    <w:p w14:paraId="32B96AC7" w14:textId="77777777" w:rsidR="003A7933" w:rsidRPr="00B96556" w:rsidRDefault="003A7933" w:rsidP="00394CBE">
      <w:pPr>
        <w:widowControl w:val="0"/>
        <w:numPr>
          <w:ilvl w:val="0"/>
          <w:numId w:val="3"/>
        </w:numPr>
        <w:tabs>
          <w:tab w:val="left" w:pos="1418"/>
        </w:tabs>
        <w:suppressAutoHyphens/>
        <w:spacing w:after="200" w:line="276" w:lineRule="auto"/>
        <w:ind w:left="851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t>dotychczasowej umowy kompleksowej lub umowy o świadczenie usług dystrybucji, w zakresie warunków technicznych świadczenia usług dystrybucji, grupy taryfowej, okresu rozliczeniowego - o ile postanowienia dotychczasowej</w:t>
      </w:r>
      <w:r w:rsidR="00690F8D" w:rsidRPr="00B96556">
        <w:rPr>
          <w:rFonts w:ascii="Arial Narrow" w:eastAsiaTheme="minorHAnsi" w:hAnsi="Arial Narrow" w:cs="Calibri Light"/>
          <w:sz w:val="22"/>
          <w:szCs w:val="22"/>
        </w:rPr>
        <w:t xml:space="preserve"> umowy kompleksowej lub umowy o </w:t>
      </w:r>
      <w:r w:rsidRPr="00B96556">
        <w:rPr>
          <w:rFonts w:ascii="Arial Narrow" w:eastAsiaTheme="minorHAnsi" w:hAnsi="Arial Narrow" w:cs="Calibri Light"/>
          <w:sz w:val="22"/>
          <w:szCs w:val="22"/>
        </w:rPr>
        <w:t>świadczenie usług dystrybucji w tym zakresie nie są sprzeczne z postanowienia taryfy Operatora Systemu Dystrybucyjnego oraz wzorem umowy, o którym mowa w pkt. 1 powyżej, z możliwością zmiany grupy taryfowej lub mocy umownej.</w:t>
      </w:r>
      <w:r w:rsidRPr="00B96556">
        <w:rPr>
          <w:rFonts w:ascii="Arial Narrow" w:hAnsi="Arial Narrow" w:cs="Calibri Light"/>
          <w:sz w:val="22"/>
          <w:szCs w:val="22"/>
        </w:rPr>
        <w:t xml:space="preserve"> </w:t>
      </w:r>
      <w:r w:rsidRPr="00B96556">
        <w:rPr>
          <w:rFonts w:ascii="Arial Narrow" w:eastAsiaTheme="minorHAnsi" w:hAnsi="Arial Narrow" w:cs="Calibri Light"/>
          <w:sz w:val="22"/>
          <w:szCs w:val="22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0E421064" w14:textId="0E24F3FA" w:rsidR="003A7933" w:rsidRPr="00B96556" w:rsidRDefault="003A7933" w:rsidP="00394CBE">
      <w:pPr>
        <w:widowControl w:val="0"/>
        <w:numPr>
          <w:ilvl w:val="0"/>
          <w:numId w:val="2"/>
        </w:numPr>
        <w:tabs>
          <w:tab w:val="num" w:pos="709"/>
        </w:tabs>
        <w:suppressAutoHyphens/>
        <w:spacing w:after="319" w:line="276" w:lineRule="auto"/>
        <w:ind w:left="426" w:hanging="510"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HAnsi" w:hAnsi="Arial Narrow" w:cs="Calibri Light"/>
          <w:sz w:val="22"/>
          <w:szCs w:val="22"/>
        </w:rPr>
        <w:t>uzyskania, w razie potrzeby, od dotychczasowego sprzedawcy informacji o numerze, dacie zawarcia, terminie obowiązywania i okresie wypowiedzenia dotychczas obowiązującej um</w:t>
      </w:r>
      <w:r w:rsidR="00964D7A">
        <w:rPr>
          <w:rFonts w:ascii="Arial Narrow" w:eastAsiaTheme="minorHAnsi" w:hAnsi="Arial Narrow" w:cs="Calibri Light"/>
          <w:sz w:val="22"/>
          <w:szCs w:val="22"/>
        </w:rPr>
        <w:t>owy sprzedaży paliwa gazowego i </w:t>
      </w:r>
      <w:r w:rsidRPr="00B96556">
        <w:rPr>
          <w:rFonts w:ascii="Arial Narrow" w:eastAsiaTheme="minorHAnsi" w:hAnsi="Arial Narrow" w:cs="Calibri Light"/>
          <w:sz w:val="22"/>
          <w:szCs w:val="22"/>
        </w:rPr>
        <w:t>świadczenia usług dystrybucji.</w:t>
      </w:r>
    </w:p>
    <w:p w14:paraId="177B735E" w14:textId="38409144" w:rsidR="005F6E1E" w:rsidRPr="00B96556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Wykonawca odpowiedzialny będzie za całokształt, w tym za przebieg oraz ter</w:t>
      </w:r>
      <w:r w:rsidR="00964D7A">
        <w:rPr>
          <w:rFonts w:ascii="Arial Narrow" w:hAnsi="Arial Narrow" w:cs="Calibri Light"/>
          <w:sz w:val="22"/>
          <w:szCs w:val="22"/>
        </w:rPr>
        <w:t>minowe wykonanie zamówienia, za </w:t>
      </w:r>
      <w:r w:rsidRPr="00B96556">
        <w:rPr>
          <w:rFonts w:ascii="Arial Narrow" w:hAnsi="Arial Narrow" w:cs="Calibri Light"/>
          <w:sz w:val="22"/>
          <w:szCs w:val="22"/>
        </w:rPr>
        <w:t>jakość, zgodność z warunkami technicznymi  i jakościowymi określonymi</w:t>
      </w:r>
      <w:r w:rsidR="00964D7A">
        <w:rPr>
          <w:rFonts w:ascii="Arial Narrow" w:hAnsi="Arial Narrow" w:cs="Calibri Light"/>
          <w:sz w:val="22"/>
          <w:szCs w:val="22"/>
        </w:rPr>
        <w:t xml:space="preserve"> dla przedmiotu zamówienia oraz </w:t>
      </w:r>
      <w:r w:rsidRPr="00B96556">
        <w:rPr>
          <w:rFonts w:ascii="Arial Narrow" w:hAnsi="Arial Narrow" w:cs="Calibri Light"/>
          <w:sz w:val="22"/>
          <w:szCs w:val="22"/>
        </w:rPr>
        <w:t xml:space="preserve">przyjmuje na siebie pełną odpowiedzialność za właściwe wykonanie zamówienia. </w:t>
      </w:r>
    </w:p>
    <w:p w14:paraId="7605A8F9" w14:textId="77777777" w:rsidR="005F6E1E" w:rsidRPr="00B96556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Spełnienie innych wymagań określonych w istotnych postanowie</w:t>
      </w:r>
      <w:r w:rsidR="00690F8D" w:rsidRPr="00B96556">
        <w:rPr>
          <w:rFonts w:ascii="Arial Narrow" w:hAnsi="Arial Narrow" w:cs="Calibri Light"/>
          <w:sz w:val="22"/>
          <w:szCs w:val="22"/>
        </w:rPr>
        <w:t>niach umowy oraz wynikających z </w:t>
      </w:r>
      <w:r w:rsidRPr="00B96556">
        <w:rPr>
          <w:rFonts w:ascii="Arial Narrow" w:hAnsi="Arial Narrow" w:cs="Calibri Light"/>
          <w:sz w:val="22"/>
          <w:szCs w:val="22"/>
        </w:rPr>
        <w:t>obowiązujących przepisów prawa.</w:t>
      </w:r>
    </w:p>
    <w:p w14:paraId="523051C4" w14:textId="77777777" w:rsidR="003A7933" w:rsidRPr="00B96556" w:rsidRDefault="003A7933" w:rsidP="00394CBE">
      <w:pPr>
        <w:pStyle w:val="Akapitzlist"/>
        <w:numPr>
          <w:ilvl w:val="0"/>
          <w:numId w:val="5"/>
        </w:numPr>
        <w:tabs>
          <w:tab w:val="center" w:pos="709"/>
        </w:tabs>
        <w:suppressAutoHyphens/>
        <w:spacing w:before="120" w:after="20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W toku realizacji Umowy Zamawiający zastrzega sobie prawo do zmniejszenia lub zwiększenia łącznej ilości zakupionego paliwa gazowego w zakresie do   ± 10%, względem zużycia paliwa gazowego  podanej poniżej. Zaistnienie okoliczności, o której mowa powyżej, spowodu</w:t>
      </w:r>
      <w:r w:rsidR="00690F8D" w:rsidRPr="00B96556">
        <w:rPr>
          <w:rFonts w:ascii="Arial Narrow" w:hAnsi="Arial Narrow" w:cs="Calibri Light"/>
          <w:sz w:val="22"/>
          <w:szCs w:val="22"/>
        </w:rPr>
        <w:t>je odpowiednio zmniejszenie lub </w:t>
      </w:r>
      <w:r w:rsidRPr="00B96556">
        <w:rPr>
          <w:rFonts w:ascii="Arial Narrow" w:hAnsi="Arial Narrow" w:cs="Calibri Light"/>
          <w:sz w:val="22"/>
          <w:szCs w:val="22"/>
        </w:rPr>
        <w:t>zwiększenie wynagrodzenia należnego Wykonawcy z tytułu niniejszej Umowy. Zwiększenie lub</w:t>
      </w:r>
      <w:r w:rsidR="00690F8D" w:rsidRPr="00B96556">
        <w:rPr>
          <w:rFonts w:ascii="Arial Narrow" w:hAnsi="Arial Narrow" w:cs="Calibri Light"/>
          <w:sz w:val="22"/>
          <w:szCs w:val="22"/>
        </w:rPr>
        <w:t> </w:t>
      </w:r>
      <w:r w:rsidRPr="00B96556">
        <w:rPr>
          <w:rFonts w:ascii="Arial Narrow" w:hAnsi="Arial Narrow" w:cs="Calibri Light"/>
          <w:sz w:val="22"/>
          <w:szCs w:val="22"/>
        </w:rPr>
        <w:t>zmniejszenie ilości paliwa gazowego nie stanowi podstawy do jakichkolwiek roszczeń ze strony Wykonawcy. Zakres i zasady dokonania zmian:</w:t>
      </w:r>
    </w:p>
    <w:p w14:paraId="22BDA90B" w14:textId="1895F0A6" w:rsidR="003A7933" w:rsidRPr="00B96556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zmniejszenie ilości paliwa gazowego wynikające ze zużycia paliwa g</w:t>
      </w:r>
      <w:r w:rsidR="00964D7A">
        <w:rPr>
          <w:rFonts w:ascii="Arial Narrow" w:hAnsi="Arial Narrow" w:cs="Calibri Light"/>
          <w:sz w:val="22"/>
          <w:szCs w:val="22"/>
        </w:rPr>
        <w:t>azowego wg bieżących odczytów z </w:t>
      </w:r>
      <w:r w:rsidRPr="00B96556">
        <w:rPr>
          <w:rFonts w:ascii="Arial Narrow" w:hAnsi="Arial Narrow" w:cs="Calibri Light"/>
          <w:sz w:val="22"/>
          <w:szCs w:val="22"/>
        </w:rPr>
        <w:t xml:space="preserve">gazomierza, które będzie różne od ilości paliwa gazowego wskazanego poniżej odbywa się automatycznie,  na podstawie bieżącego zużycia paliwa gazowego na wystawianych fakturach, </w:t>
      </w:r>
    </w:p>
    <w:p w14:paraId="610AC07E" w14:textId="3B1675F2" w:rsidR="003A7933" w:rsidRPr="00B96556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zwiększenie ilości paliwa gazowego wynikające ze zużycia paliwa g</w:t>
      </w:r>
      <w:r w:rsidR="00964D7A">
        <w:rPr>
          <w:rFonts w:ascii="Arial Narrow" w:hAnsi="Arial Narrow" w:cs="Calibri Light"/>
          <w:sz w:val="22"/>
          <w:szCs w:val="22"/>
        </w:rPr>
        <w:t>azowego wg bieżących odczytów z </w:t>
      </w:r>
      <w:r w:rsidRPr="00B96556">
        <w:rPr>
          <w:rFonts w:ascii="Arial Narrow" w:hAnsi="Arial Narrow" w:cs="Calibri Light"/>
          <w:sz w:val="22"/>
          <w:szCs w:val="22"/>
        </w:rPr>
        <w:t>licznika, które będzie różne od ilości paliwa gazowego wskazanego poniże</w:t>
      </w:r>
      <w:r w:rsidR="00964D7A">
        <w:rPr>
          <w:rFonts w:ascii="Arial Narrow" w:hAnsi="Arial Narrow" w:cs="Calibri Light"/>
          <w:sz w:val="22"/>
          <w:szCs w:val="22"/>
        </w:rPr>
        <w:t>j odbywa się automatycznie,  na </w:t>
      </w:r>
      <w:r w:rsidRPr="00B96556">
        <w:rPr>
          <w:rFonts w:ascii="Arial Narrow" w:hAnsi="Arial Narrow" w:cs="Calibri Light"/>
          <w:sz w:val="22"/>
          <w:szCs w:val="22"/>
        </w:rPr>
        <w:t xml:space="preserve">podstawie bieżącego zużycia paliwa gazowego na wystawianych fakturach, </w:t>
      </w:r>
    </w:p>
    <w:p w14:paraId="74879622" w14:textId="77777777" w:rsidR="003A7933" w:rsidRPr="00B96556" w:rsidRDefault="003A7933" w:rsidP="00394CBE">
      <w:pPr>
        <w:numPr>
          <w:ilvl w:val="2"/>
          <w:numId w:val="4"/>
        </w:numPr>
        <w:spacing w:before="240" w:after="120" w:line="276" w:lineRule="auto"/>
        <w:ind w:left="426" w:hanging="425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zwiększenie/zmniejszenie (dodanie/odjęcie) ilości PPG – wymaga złożenia przez Zamawiającego jednostronnego oświadczenia woli. Zmiana ilości PPG wynikać może w szczególności z likwidacji PPG, powstania/nabycia nowego PPG,  zmiany właściwości technicznych PPG, zmiany stanu prawnego lub technicznego PPG, zmiany w zakresie nabywcy, odbiorcy, płatnika w szczególności przeniesienia praw i obowiązków związanych z obiektem, przy którym znajduje się dane PPG, zaistnienia przeszkód prawnych i formalnych uniemożliwiających przeprowadzenie procedury zmiany sprzedawcy lub włączenia bądź wyłączenia punktu poboru gazu przez Zamawiającego.</w:t>
      </w:r>
    </w:p>
    <w:p w14:paraId="109799EE" w14:textId="0DBD07FB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bookmarkStart w:id="2" w:name="_Hlk50532104"/>
      <w:r w:rsidRPr="00B96556">
        <w:rPr>
          <w:rFonts w:ascii="Arial Narrow" w:hAnsi="Arial Narrow" w:cs="Calibri Light"/>
          <w:sz w:val="22"/>
          <w:szCs w:val="22"/>
        </w:rPr>
        <w:t>W niniejszym postępowaniu Zamawiający założył zużycie paliwa gazo</w:t>
      </w:r>
      <w:r w:rsidR="00690F8D" w:rsidRPr="00B96556">
        <w:rPr>
          <w:rFonts w:ascii="Arial Narrow" w:hAnsi="Arial Narrow" w:cs="Calibri Light"/>
          <w:sz w:val="22"/>
          <w:szCs w:val="22"/>
        </w:rPr>
        <w:t>wego wg rzeczywistego zużycia w </w:t>
      </w:r>
      <w:r w:rsidRPr="00B96556">
        <w:rPr>
          <w:rFonts w:ascii="Arial Narrow" w:hAnsi="Arial Narrow" w:cs="Calibri Light"/>
          <w:sz w:val="22"/>
          <w:szCs w:val="22"/>
        </w:rPr>
        <w:t>okresie rozliczeniowym dotyczącym roku 202</w:t>
      </w:r>
      <w:r w:rsidR="00734696">
        <w:rPr>
          <w:rFonts w:ascii="Arial Narrow" w:hAnsi="Arial Narrow" w:cs="Calibri Light"/>
          <w:sz w:val="22"/>
          <w:szCs w:val="22"/>
        </w:rPr>
        <w:t>3</w:t>
      </w:r>
      <w:r w:rsidRPr="00B96556">
        <w:rPr>
          <w:rFonts w:ascii="Arial Narrow" w:hAnsi="Arial Narrow" w:cs="Calibri Light"/>
          <w:sz w:val="22"/>
          <w:szCs w:val="22"/>
        </w:rPr>
        <w:t>.</w:t>
      </w:r>
    </w:p>
    <w:p w14:paraId="22F8F171" w14:textId="58D71C6B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lastRenderedPageBreak/>
        <w:t>Zamawiający ma prawo, w okresie obowiązywania Umowy do zmiany gr</w:t>
      </w:r>
      <w:r w:rsidR="00964D7A">
        <w:rPr>
          <w:rFonts w:ascii="Arial Narrow" w:hAnsi="Arial Narrow" w:cs="Calibri Light"/>
          <w:sz w:val="22"/>
          <w:szCs w:val="22"/>
        </w:rPr>
        <w:t>up taryfowych, mocy umownej dla </w:t>
      </w:r>
      <w:r w:rsidRPr="00B96556">
        <w:rPr>
          <w:rFonts w:ascii="Arial Narrow" w:hAnsi="Arial Narrow" w:cs="Calibri Light"/>
          <w:sz w:val="22"/>
          <w:szCs w:val="22"/>
        </w:rPr>
        <w:t xml:space="preserve">poszczególnych PPG określonych w </w:t>
      </w:r>
      <w:r w:rsidRPr="00B96556">
        <w:rPr>
          <w:rFonts w:ascii="Arial Narrow" w:hAnsi="Arial Narrow" w:cs="Calibri Light"/>
          <w:b/>
          <w:color w:val="FF0000"/>
          <w:sz w:val="22"/>
          <w:szCs w:val="22"/>
        </w:rPr>
        <w:t xml:space="preserve">załączniku nr 1 </w:t>
      </w:r>
      <w:r w:rsidRPr="00B96556">
        <w:rPr>
          <w:rFonts w:ascii="Arial Narrow" w:hAnsi="Arial Narrow" w:cs="Calibri Light"/>
          <w:sz w:val="22"/>
          <w:szCs w:val="22"/>
        </w:rPr>
        <w:t>do Umowy po uprzednim uzgodnieniu warunków technicznych dokonania tych zmian z Operatorem Systemu Dystrybucyjn</w:t>
      </w:r>
      <w:r w:rsidR="00964D7A">
        <w:rPr>
          <w:rFonts w:ascii="Arial Narrow" w:hAnsi="Arial Narrow" w:cs="Calibri Light"/>
          <w:sz w:val="22"/>
          <w:szCs w:val="22"/>
        </w:rPr>
        <w:t>ego, zwanym dalej OSD. Zmiany w </w:t>
      </w:r>
      <w:r w:rsidRPr="00B96556">
        <w:rPr>
          <w:rFonts w:ascii="Arial Narrow" w:hAnsi="Arial Narrow" w:cs="Calibri Light"/>
          <w:sz w:val="22"/>
          <w:szCs w:val="22"/>
        </w:rPr>
        <w:t xml:space="preserve">Umowie następować będą na </w:t>
      </w:r>
      <w:r w:rsidR="00C340B6">
        <w:rPr>
          <w:rFonts w:ascii="Arial Narrow" w:hAnsi="Arial Narrow" w:cs="Calibri Light"/>
          <w:sz w:val="22"/>
          <w:szCs w:val="22"/>
        </w:rPr>
        <w:t xml:space="preserve">pisemny wniosek </w:t>
      </w:r>
      <w:r w:rsidRPr="00B96556">
        <w:rPr>
          <w:rFonts w:ascii="Arial Narrow" w:hAnsi="Arial Narrow" w:cs="Calibri Light"/>
          <w:sz w:val="22"/>
          <w:szCs w:val="22"/>
        </w:rPr>
        <w:t xml:space="preserve"> Zamawiają</w:t>
      </w:r>
      <w:r w:rsidR="00690F8D" w:rsidRPr="00B96556">
        <w:rPr>
          <w:rFonts w:ascii="Arial Narrow" w:hAnsi="Arial Narrow" w:cs="Calibri Light"/>
          <w:sz w:val="22"/>
          <w:szCs w:val="22"/>
        </w:rPr>
        <w:t xml:space="preserve">cego </w:t>
      </w:r>
      <w:r w:rsidR="00C340B6">
        <w:rPr>
          <w:rFonts w:ascii="Arial Narrow" w:hAnsi="Arial Narrow" w:cs="Calibri Light"/>
          <w:sz w:val="22"/>
          <w:szCs w:val="22"/>
        </w:rPr>
        <w:t xml:space="preserve">skierowany </w:t>
      </w:r>
      <w:r w:rsidR="00690F8D" w:rsidRPr="00B96556">
        <w:rPr>
          <w:rFonts w:ascii="Arial Narrow" w:hAnsi="Arial Narrow" w:cs="Calibri Light"/>
          <w:sz w:val="22"/>
          <w:szCs w:val="22"/>
        </w:rPr>
        <w:t>do Wykonawcy</w:t>
      </w:r>
      <w:r w:rsidR="00C340B6">
        <w:rPr>
          <w:rFonts w:ascii="Arial Narrow" w:hAnsi="Arial Narrow" w:cs="Calibri Light"/>
          <w:sz w:val="22"/>
          <w:szCs w:val="22"/>
        </w:rPr>
        <w:t>, po uzgodnieniu warunków zamiany prze Zamawiającego z OSD.</w:t>
      </w:r>
      <w:r w:rsidR="00690F8D" w:rsidRPr="00B96556">
        <w:rPr>
          <w:rFonts w:ascii="Arial Narrow" w:hAnsi="Arial Narrow" w:cs="Calibri Light"/>
          <w:sz w:val="22"/>
          <w:szCs w:val="22"/>
        </w:rPr>
        <w:t xml:space="preserve"> </w:t>
      </w:r>
      <w:r w:rsidRPr="00B96556">
        <w:rPr>
          <w:rFonts w:ascii="Arial Narrow" w:hAnsi="Arial Narrow" w:cs="Calibri Light"/>
          <w:sz w:val="22"/>
          <w:szCs w:val="22"/>
        </w:rPr>
        <w:t>Powyższe zmiany będą przeprowa</w:t>
      </w:r>
      <w:r w:rsidR="00690F8D" w:rsidRPr="00B96556">
        <w:rPr>
          <w:rFonts w:ascii="Arial Narrow" w:hAnsi="Arial Narrow" w:cs="Calibri Light"/>
          <w:sz w:val="22"/>
          <w:szCs w:val="22"/>
        </w:rPr>
        <w:t>dzone na zasadach określonych w </w:t>
      </w:r>
      <w:r w:rsidRPr="00B96556">
        <w:rPr>
          <w:rFonts w:ascii="Arial Narrow" w:hAnsi="Arial Narrow" w:cs="Calibri Light"/>
          <w:sz w:val="22"/>
          <w:szCs w:val="22"/>
        </w:rPr>
        <w:t>taryfie operatora systemu dystrybucyjnego odpowiedniego dla Za</w:t>
      </w:r>
      <w:r w:rsidR="00690F8D" w:rsidRPr="00B96556">
        <w:rPr>
          <w:rFonts w:ascii="Arial Narrow" w:hAnsi="Arial Narrow" w:cs="Calibri Light"/>
          <w:sz w:val="22"/>
          <w:szCs w:val="22"/>
        </w:rPr>
        <w:t>mawiającego i będą dotyczyły, w </w:t>
      </w:r>
      <w:r w:rsidRPr="00B96556">
        <w:rPr>
          <w:rFonts w:ascii="Arial Narrow" w:hAnsi="Arial Narrow" w:cs="Calibri Light"/>
          <w:sz w:val="22"/>
          <w:szCs w:val="22"/>
        </w:rPr>
        <w:t>szczególności zapewnienia danemu obiektowi poprawnego funkcjonowania (zgodne z jego przeznaczeniem) i/lub obniżenie kosztów na usłudze dystrybucji.</w:t>
      </w:r>
    </w:p>
    <w:p w14:paraId="43533572" w14:textId="77777777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Wykonawca zobowiązuje się wykonać przedmiot umowy siłami własnym</w:t>
      </w:r>
      <w:r w:rsidR="005F6E1E" w:rsidRPr="00B96556">
        <w:rPr>
          <w:rFonts w:ascii="Arial Narrow" w:hAnsi="Arial Narrow" w:cs="Calibri Light"/>
          <w:sz w:val="22"/>
          <w:szCs w:val="22"/>
        </w:rPr>
        <w:t>i lub z udziałem podwykonawców.</w:t>
      </w:r>
    </w:p>
    <w:p w14:paraId="6A36357F" w14:textId="77777777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Sprzedaż paliwa gazowego i świadczenie usługi dystrybucji paliw</w:t>
      </w:r>
      <w:r w:rsidR="00690F8D" w:rsidRPr="00B96556">
        <w:rPr>
          <w:rFonts w:ascii="Arial Narrow" w:hAnsi="Arial Narrow" w:cs="Calibri Light"/>
          <w:sz w:val="22"/>
          <w:szCs w:val="22"/>
        </w:rPr>
        <w:t>a gazowego odbywać się będzie w </w:t>
      </w:r>
      <w:r w:rsidRPr="00B96556">
        <w:rPr>
          <w:rFonts w:ascii="Arial Narrow" w:hAnsi="Arial Narrow" w:cs="Calibri Light"/>
          <w:sz w:val="22"/>
          <w:szCs w:val="22"/>
        </w:rPr>
        <w:t xml:space="preserve">ramach umowy kompleksowej na warunkach określonych przepisami ustawy z dnia 10 kwietnia 1997r. - Prawo energetyczne oraz zgodnie z wydanymi do tej ustawy przepisami wykonawczymi. </w:t>
      </w:r>
    </w:p>
    <w:p w14:paraId="3CAF363C" w14:textId="77777777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Sprzedaż i dystrybucja paliwa gazowego odbywać się będzie w zgodzie z parametrami jakościowymi paliwa gazowego oraz wskaźnikami jakości i niezawodności dostaw pa</w:t>
      </w:r>
      <w:r w:rsidR="00690F8D" w:rsidRPr="00B96556">
        <w:rPr>
          <w:rFonts w:ascii="Arial Narrow" w:hAnsi="Arial Narrow" w:cs="Calibri Light"/>
          <w:sz w:val="22"/>
          <w:szCs w:val="22"/>
        </w:rPr>
        <w:t>liwa gazowego określonymi w </w:t>
      </w:r>
      <w:r w:rsidRPr="00B96556">
        <w:rPr>
          <w:rFonts w:ascii="Arial Narrow" w:hAnsi="Arial Narrow" w:cs="Calibri Light"/>
          <w:sz w:val="22"/>
          <w:szCs w:val="22"/>
        </w:rPr>
        <w:t xml:space="preserve">zatwierdzonej przez Prezesa Urzędu Regulacji Energetyki Instrukcji Ruchu i Eksploatacji Sieci Dystrybucyjnej Operatora Systemu Dystrybucyjnego. </w:t>
      </w:r>
    </w:p>
    <w:p w14:paraId="28C06142" w14:textId="77777777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 xml:space="preserve">Rozliczenia za dostarczone paliwo gazowe dokonywać się będą na podstawie faktur wystawionych przez Wykonawcę w terminach stosowanych przez OSD. </w:t>
      </w:r>
    </w:p>
    <w:p w14:paraId="775FE30F" w14:textId="77777777" w:rsidR="005F6E1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Rozliczenia za dystrybucję paliwa gazowego dokonywać się będą na podstawie faktur wystawionych przez Wykonawcę w terminach stosowanych przez OSD wg cen zawartych  w aktualnej Taryfie dystrybucyjnej Polska Spółka Gazownictwa sp. z o.o..</w:t>
      </w:r>
      <w:r w:rsidRPr="00B96556">
        <w:rPr>
          <w:rFonts w:ascii="Arial Narrow" w:hAnsi="Arial Narrow" w:cs="Calibri Light"/>
          <w:sz w:val="22"/>
          <w:szCs w:val="22"/>
        </w:rPr>
        <w:tab/>
      </w:r>
    </w:p>
    <w:p w14:paraId="3496BE98" w14:textId="77777777" w:rsidR="00015A81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Wykonawca wystawi jedną fakturę na każdego z Odbiorców zawierają</w:t>
      </w:r>
      <w:r w:rsidR="00690F8D" w:rsidRPr="00B96556">
        <w:rPr>
          <w:rFonts w:ascii="Arial Narrow" w:hAnsi="Arial Narrow" w:cs="Calibri Light"/>
          <w:sz w:val="22"/>
          <w:szCs w:val="22"/>
        </w:rPr>
        <w:t>cą rozliczenia za dystrybucję i </w:t>
      </w:r>
      <w:r w:rsidRPr="00B96556">
        <w:rPr>
          <w:rFonts w:ascii="Arial Narrow" w:hAnsi="Arial Narrow" w:cs="Calibri Light"/>
          <w:sz w:val="22"/>
          <w:szCs w:val="22"/>
        </w:rPr>
        <w:t>dostawę paliwa gazowego.</w:t>
      </w:r>
      <w:bookmarkEnd w:id="2"/>
    </w:p>
    <w:p w14:paraId="161AA8B6" w14:textId="77777777" w:rsidR="00015A81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EastAsia" w:hAnsi="Arial Narrow" w:cs="Calibri Light"/>
          <w:sz w:val="22"/>
          <w:szCs w:val="22"/>
        </w:rPr>
        <w:t xml:space="preserve">Wykonawca zobowiązany jest do zaoferowania jednakowej ceny dla wszystkich punktów poboru paliwa gazowego. </w:t>
      </w:r>
    </w:p>
    <w:p w14:paraId="17C6F947" w14:textId="7CE5F64F" w:rsidR="00015A81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bookmarkStart w:id="3" w:name="_Hlk144188925"/>
      <w:r w:rsidRPr="00B96556">
        <w:rPr>
          <w:rFonts w:ascii="Arial Narrow" w:eastAsiaTheme="minorEastAsia" w:hAnsi="Arial Narrow" w:cs="Calibri Light"/>
          <w:sz w:val="22"/>
          <w:szCs w:val="22"/>
        </w:rPr>
        <w:t>Sprzedaż paliwa gazowego odbywać się będzie za pośrednictwem si</w:t>
      </w:r>
      <w:r w:rsidR="00690F8D" w:rsidRPr="00B96556">
        <w:rPr>
          <w:rFonts w:ascii="Arial Narrow" w:eastAsiaTheme="minorEastAsia" w:hAnsi="Arial Narrow" w:cs="Calibri Light"/>
          <w:sz w:val="22"/>
          <w:szCs w:val="22"/>
        </w:rPr>
        <w:t>eci dystrybucyjnej należącej do </w:t>
      </w:r>
      <w:r w:rsidRPr="00B96556">
        <w:rPr>
          <w:rFonts w:ascii="Arial Narrow" w:eastAsiaTheme="minorEastAsia" w:hAnsi="Arial Narrow" w:cs="Calibri Light"/>
          <w:sz w:val="22"/>
          <w:szCs w:val="22"/>
        </w:rPr>
        <w:t xml:space="preserve">Operatora Systemu Dystrybucyjnego Polska Spółka Gazownictwa Sp. </w:t>
      </w:r>
      <w:r w:rsidR="00690F8D" w:rsidRPr="00B96556">
        <w:rPr>
          <w:rFonts w:ascii="Arial Narrow" w:eastAsiaTheme="minorEastAsia" w:hAnsi="Arial Narrow" w:cs="Calibri Light"/>
          <w:sz w:val="22"/>
          <w:szCs w:val="22"/>
        </w:rPr>
        <w:t xml:space="preserve">z o.o. </w:t>
      </w:r>
      <w:r w:rsidRPr="00B96556">
        <w:rPr>
          <w:rFonts w:ascii="Arial Narrow" w:eastAsiaTheme="minorEastAsia" w:hAnsi="Arial Narrow" w:cs="Calibri Light"/>
          <w:sz w:val="22"/>
          <w:szCs w:val="22"/>
        </w:rPr>
        <w:t>oraz zgodnie z obowiązującą Taryf</w:t>
      </w:r>
      <w:r w:rsidR="00CF699B">
        <w:rPr>
          <w:rFonts w:ascii="Arial Narrow" w:eastAsiaTheme="minorEastAsia" w:hAnsi="Arial Narrow" w:cs="Calibri Light"/>
          <w:sz w:val="22"/>
          <w:szCs w:val="22"/>
        </w:rPr>
        <w:t xml:space="preserve">ą </w:t>
      </w:r>
      <w:r w:rsidRPr="00B96556">
        <w:rPr>
          <w:rFonts w:ascii="Arial Narrow" w:eastAsiaTheme="minorEastAsia" w:hAnsi="Arial Narrow" w:cs="Calibri Light"/>
          <w:sz w:val="22"/>
          <w:szCs w:val="22"/>
        </w:rPr>
        <w:t>dystrybucji paliwa gazowego Polskiej Spółki Gazownictwa Sp. z o.o. zatwierdzon</w:t>
      </w:r>
      <w:r w:rsidR="00CF699B">
        <w:rPr>
          <w:rFonts w:ascii="Arial Narrow" w:eastAsiaTheme="minorEastAsia" w:hAnsi="Arial Narrow" w:cs="Calibri Light"/>
          <w:sz w:val="22"/>
          <w:szCs w:val="22"/>
        </w:rPr>
        <w:t>ej</w:t>
      </w:r>
      <w:r w:rsidRPr="00B96556">
        <w:rPr>
          <w:rFonts w:ascii="Arial Narrow" w:eastAsiaTheme="minorEastAsia" w:hAnsi="Arial Narrow" w:cs="Calibri Light"/>
          <w:sz w:val="22"/>
          <w:szCs w:val="22"/>
        </w:rPr>
        <w:t xml:space="preserve"> przez Prezesa URE</w:t>
      </w:r>
      <w:bookmarkEnd w:id="3"/>
      <w:r w:rsidRPr="00B96556">
        <w:rPr>
          <w:rFonts w:ascii="Arial Narrow" w:eastAsiaTheme="minorEastAsia" w:hAnsi="Arial Narrow" w:cs="Calibri Light"/>
          <w:sz w:val="22"/>
          <w:szCs w:val="22"/>
        </w:rPr>
        <w:t xml:space="preserve">. </w:t>
      </w:r>
    </w:p>
    <w:p w14:paraId="4755E43F" w14:textId="0389C397" w:rsidR="00015A81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eastAsiaTheme="minorEastAsia" w:hAnsi="Arial Narrow" w:cs="Calibri Light"/>
          <w:sz w:val="22"/>
          <w:szCs w:val="22"/>
        </w:rPr>
        <w:t xml:space="preserve">Rozliczenia za dostarczone </w:t>
      </w:r>
      <w:r w:rsidRPr="00B96556">
        <w:rPr>
          <w:rFonts w:ascii="Arial Narrow" w:eastAsiaTheme="minorEastAsia" w:hAnsi="Arial Narrow" w:cs="Calibri Light"/>
          <w:b/>
          <w:color w:val="FF0000"/>
          <w:sz w:val="22"/>
          <w:szCs w:val="22"/>
        </w:rPr>
        <w:t xml:space="preserve">(zużyte) </w:t>
      </w:r>
      <w:r w:rsidRPr="00B96556">
        <w:rPr>
          <w:rFonts w:ascii="Arial Narrow" w:eastAsiaTheme="minorEastAsia" w:hAnsi="Arial Narrow" w:cs="Calibri Light"/>
          <w:sz w:val="22"/>
          <w:szCs w:val="22"/>
        </w:rPr>
        <w:t>paliwo gazowe dokonywać się będą na podstawie faktur wystawionych przez Wykonawcę w terminach stosowanych przez OSD</w:t>
      </w:r>
      <w:r w:rsidR="00C340B6" w:rsidRPr="00C340B6">
        <w:rPr>
          <w:rFonts w:ascii="Arial Narrow" w:eastAsiaTheme="minorEastAsia" w:hAnsi="Arial Narrow" w:cs="Calibri Light"/>
          <w:sz w:val="22"/>
          <w:szCs w:val="22"/>
        </w:rPr>
        <w:t>.</w:t>
      </w:r>
    </w:p>
    <w:p w14:paraId="45221B5B" w14:textId="77777777" w:rsidR="00427FAE" w:rsidRPr="00B96556" w:rsidRDefault="003A7933" w:rsidP="00394CBE">
      <w:pPr>
        <w:pStyle w:val="Akapitzlist"/>
        <w:numPr>
          <w:ilvl w:val="0"/>
          <w:numId w:val="5"/>
        </w:numPr>
        <w:spacing w:before="240" w:after="120" w:line="276" w:lineRule="auto"/>
        <w:ind w:left="0"/>
        <w:contextualSpacing/>
        <w:jc w:val="both"/>
        <w:rPr>
          <w:rFonts w:ascii="Arial Narrow" w:hAnsi="Arial Narrow" w:cs="Calibri Light"/>
          <w:sz w:val="22"/>
          <w:szCs w:val="22"/>
        </w:rPr>
      </w:pPr>
      <w:r w:rsidRPr="00B96556">
        <w:rPr>
          <w:rFonts w:ascii="Arial Narrow" w:hAnsi="Arial Narrow" w:cs="Calibri Light"/>
          <w:sz w:val="22"/>
          <w:szCs w:val="22"/>
        </w:rPr>
        <w:t>W związku z charakterem zamówienia nie można określić dokładnego zużycia paliwa gazowego objętego przedmiotem zamówienia. Z tego powodu  Zamawiający przedstawił przewidywalną ilość zużycia paliwa gazowego. Zamawiający przewiduje, iż rzeczywista ilość zużycia paliwa g</w:t>
      </w:r>
      <w:r w:rsidR="00690F8D" w:rsidRPr="00B96556">
        <w:rPr>
          <w:rFonts w:ascii="Arial Narrow" w:hAnsi="Arial Narrow" w:cs="Calibri Light"/>
          <w:sz w:val="22"/>
          <w:szCs w:val="22"/>
        </w:rPr>
        <w:t>azowego może ulec zmianie,  tj. </w:t>
      </w:r>
      <w:r w:rsidRPr="00B96556">
        <w:rPr>
          <w:rFonts w:ascii="Arial Narrow" w:hAnsi="Arial Narrow" w:cs="Calibri Light"/>
          <w:sz w:val="22"/>
          <w:szCs w:val="22"/>
        </w:rPr>
        <w:t>zwiększeniu bądź zmniejszeniu przy zachowaniu zaoferowanych cen jednostkowych. Tym samym opisane prognozowane zużycie energii elektrycznej nie stanowi dl</w:t>
      </w:r>
      <w:r w:rsidR="00690F8D" w:rsidRPr="00B96556">
        <w:rPr>
          <w:rFonts w:ascii="Arial Narrow" w:hAnsi="Arial Narrow" w:cs="Calibri Light"/>
          <w:sz w:val="22"/>
          <w:szCs w:val="22"/>
        </w:rPr>
        <w:t>a Zamawiającego zobowiązania do </w:t>
      </w:r>
      <w:r w:rsidRPr="00B96556">
        <w:rPr>
          <w:rFonts w:ascii="Arial Narrow" w:hAnsi="Arial Narrow" w:cs="Calibri Light"/>
          <w:sz w:val="22"/>
          <w:szCs w:val="22"/>
        </w:rPr>
        <w:t>zakupu paliwa gazowego  w podanej wysokości.</w:t>
      </w:r>
    </w:p>
    <w:p w14:paraId="48803D10" w14:textId="77777777" w:rsidR="00721EC9" w:rsidRPr="00B96556" w:rsidRDefault="00721EC9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</w:p>
    <w:p w14:paraId="7AB361D4" w14:textId="77777777" w:rsidR="00727DE6" w:rsidRPr="00B96556" w:rsidRDefault="00727DE6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Wszystkie wymagania określone powyżej stanowią wymagania m</w:t>
      </w:r>
      <w:r w:rsidR="00690F8D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inimalne, a ich spełnienie jest </w:t>
      </w: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obligatoryjne. Niespełnienie ww. wymagań minimalnych skutkować</w:t>
      </w:r>
      <w:r w:rsidR="00690F8D"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 xml:space="preserve"> będzie odrzuceniem oferty jako </w:t>
      </w:r>
      <w:r w:rsidRPr="00B96556">
        <w:rPr>
          <w:rFonts w:ascii="Arial Narrow" w:eastAsiaTheme="majorEastAsia" w:hAnsi="Arial Narrow" w:cs="Calibri Light"/>
          <w:sz w:val="22"/>
          <w:szCs w:val="22"/>
          <w:lang w:eastAsia="en-US"/>
        </w:rPr>
        <w:t>niezgodnej z warunkami zamówienia na podstawie art. 226 ust. 1 pkt 5 ustawy Pzp.</w:t>
      </w:r>
    </w:p>
    <w:p w14:paraId="4EBD0C1C" w14:textId="77777777" w:rsidR="00727DE6" w:rsidRPr="00B96556" w:rsidRDefault="00727DE6" w:rsidP="00D8653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</w:p>
    <w:p w14:paraId="1F61CB5A" w14:textId="77777777" w:rsidR="00072004" w:rsidRPr="00B96556" w:rsidRDefault="00072004" w:rsidP="00D8653A">
      <w:pPr>
        <w:jc w:val="both"/>
        <w:rPr>
          <w:rFonts w:ascii="Arial Narrow" w:eastAsiaTheme="majorEastAsia" w:hAnsi="Arial Narrow" w:cs="Calibri Light"/>
          <w:color w:val="FF0000"/>
          <w:sz w:val="22"/>
          <w:szCs w:val="22"/>
          <w:lang w:eastAsia="en-US"/>
        </w:rPr>
      </w:pPr>
    </w:p>
    <w:p w14:paraId="2C72AE3B" w14:textId="77777777" w:rsidR="00964D7A" w:rsidRPr="00B96556" w:rsidRDefault="00964D7A">
      <w:pPr>
        <w:jc w:val="both"/>
        <w:rPr>
          <w:rFonts w:ascii="Arial Narrow" w:eastAsiaTheme="majorEastAsia" w:hAnsi="Arial Narrow" w:cs="Calibri Light"/>
          <w:sz w:val="22"/>
          <w:szCs w:val="22"/>
          <w:lang w:eastAsia="en-US"/>
        </w:rPr>
      </w:pPr>
    </w:p>
    <w:sectPr w:rsidR="00964D7A" w:rsidRPr="00B96556" w:rsidSect="004327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91A5" w14:textId="77777777" w:rsidR="00E7600D" w:rsidRDefault="00E7600D" w:rsidP="000F1DCF">
      <w:r>
        <w:separator/>
      </w:r>
    </w:p>
  </w:endnote>
  <w:endnote w:type="continuationSeparator" w:id="0">
    <w:p w14:paraId="2EE016B0" w14:textId="77777777" w:rsidR="00E7600D" w:rsidRDefault="00E7600D" w:rsidP="000F1DCF">
      <w:r>
        <w:continuationSeparator/>
      </w:r>
    </w:p>
  </w:endnote>
  <w:endnote w:type="continuationNotice" w:id="1">
    <w:p w14:paraId="721E29D3" w14:textId="77777777" w:rsidR="00E7600D" w:rsidRDefault="00E76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5EE0" w14:textId="77777777" w:rsidR="00E7600D" w:rsidRDefault="00E7600D" w:rsidP="000F1DCF">
      <w:r>
        <w:separator/>
      </w:r>
    </w:p>
  </w:footnote>
  <w:footnote w:type="continuationSeparator" w:id="0">
    <w:p w14:paraId="39055C44" w14:textId="77777777" w:rsidR="00E7600D" w:rsidRDefault="00E7600D" w:rsidP="000F1DCF">
      <w:r>
        <w:continuationSeparator/>
      </w:r>
    </w:p>
  </w:footnote>
  <w:footnote w:type="continuationNotice" w:id="1">
    <w:p w14:paraId="3A31FA49" w14:textId="77777777" w:rsidR="00E7600D" w:rsidRDefault="00E76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DD81" w14:textId="77777777" w:rsidR="00281846" w:rsidRPr="00CB0C95" w:rsidRDefault="00281846" w:rsidP="00281846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Calibri Light"/>
        <w:b/>
        <w:caps/>
        <w:spacing w:val="20"/>
        <w:lang w:eastAsia="en-US"/>
      </w:rPr>
    </w:pPr>
    <w:r w:rsidRPr="00CB0C95">
      <w:rPr>
        <w:rFonts w:ascii="Arial Nova Cond Light" w:eastAsiaTheme="majorEastAsia" w:hAnsi="Arial Nova Cond Light" w:cs="Calibri Light"/>
        <w:b/>
        <w:caps/>
        <w:spacing w:val="20"/>
        <w:lang w:eastAsia="en-US"/>
      </w:rPr>
      <w:t>Załącznik nr 1 do SWZ</w:t>
    </w:r>
  </w:p>
  <w:p w14:paraId="464C6BF0" w14:textId="48FBA3C0" w:rsidR="00281846" w:rsidRPr="00CB0C95" w:rsidRDefault="001B0FBB" w:rsidP="00281846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Calibri Light"/>
        <w:b/>
        <w:caps/>
        <w:spacing w:val="20"/>
        <w:lang w:eastAsia="en-US"/>
      </w:rPr>
    </w:pPr>
    <w:bookmarkStart w:id="4" w:name="_Hlk134717425"/>
    <w:r w:rsidRP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 xml:space="preserve">ZAKUP W RAMACH UMOWY KOMPLEKSOWEJ PALIWA GAZOWEGO I JEGO DYSTRYBUCJI NA POTRZEBY OBIEKTÓW </w:t>
    </w:r>
    <w:r w:rsid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 xml:space="preserve">GMINY </w:t>
    </w:r>
    <w:r w:rsidR="00D95117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>ciasna</w:t>
    </w:r>
    <w:r w:rsidRP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 xml:space="preserve"> W ROKU 202</w:t>
    </w:r>
    <w:r w:rsid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>5</w:t>
    </w:r>
    <w:r w:rsidRP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 xml:space="preserve">.                                                            </w:t>
    </w:r>
    <w:bookmarkEnd w:id="4"/>
    <w:r w:rsidR="00CF5660" w:rsidRPr="00CB0C95">
      <w:rPr>
        <w:rFonts w:ascii="Arial Nova Cond Light" w:eastAsiaTheme="majorEastAsia" w:hAnsi="Arial Nova Cond Light" w:cs="Calibri Light"/>
        <w:b/>
        <w:caps/>
        <w:color w:val="632423" w:themeColor="accent2" w:themeShade="80"/>
        <w:spacing w:val="20"/>
        <w:lang w:eastAsia="en-US"/>
      </w:rPr>
      <w:t>szczegółowy opis przedmiotu zamówienia</w:t>
    </w:r>
  </w:p>
  <w:p w14:paraId="7CD5BA5D" w14:textId="22686AFB" w:rsidR="00593CE4" w:rsidRPr="00CB0C95" w:rsidRDefault="00593CE4" w:rsidP="00281846">
    <w:pPr>
      <w:pBdr>
        <w:bottom w:val="thinThickSmallGap" w:sz="12" w:space="1" w:color="943634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</w:pPr>
    <w:r w:rsidRP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>Nr sprawy</w:t>
    </w:r>
    <w:r w:rsidR="004D54C8" w:rsidRP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>:</w:t>
    </w:r>
    <w:r w:rsidR="00CB5DC7" w:rsidRPr="00CB0C95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 xml:space="preserve"> </w:t>
    </w:r>
    <w:r w:rsidR="004646F0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  <w:lang w:eastAsia="en-US"/>
      </w:rPr>
      <w:t>RGK.SZK.271.1.2024</w:t>
    </w:r>
  </w:p>
  <w:p w14:paraId="2E5B7C5F" w14:textId="77777777" w:rsidR="00281846" w:rsidRDefault="002818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8F2864"/>
    <w:multiLevelType w:val="hybridMultilevel"/>
    <w:tmpl w:val="9A08B7D0"/>
    <w:lvl w:ilvl="0" w:tplc="D250F91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5654AA"/>
    <w:multiLevelType w:val="multilevel"/>
    <w:tmpl w:val="65B669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62E663C5"/>
    <w:multiLevelType w:val="multilevel"/>
    <w:tmpl w:val="78BE99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ind w:left="1288" w:hanging="720"/>
      </w:pPr>
      <w:rPr>
        <w:rFonts w:asciiTheme="majorHAnsi" w:eastAsia="Times New Roman" w:hAnsiTheme="majorHAnsi" w:cstheme="maj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73401EFC"/>
    <w:multiLevelType w:val="hybridMultilevel"/>
    <w:tmpl w:val="D5A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48913">
    <w:abstractNumId w:val="3"/>
  </w:num>
  <w:num w:numId="2" w16cid:durableId="485362872">
    <w:abstractNumId w:val="0"/>
  </w:num>
  <w:num w:numId="3" w16cid:durableId="1474716029">
    <w:abstractNumId w:val="4"/>
  </w:num>
  <w:num w:numId="4" w16cid:durableId="1065374997">
    <w:abstractNumId w:val="2"/>
  </w:num>
  <w:num w:numId="5" w16cid:durableId="169052629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62B"/>
    <w:rsid w:val="000047DD"/>
    <w:rsid w:val="00007B28"/>
    <w:rsid w:val="00007E72"/>
    <w:rsid w:val="0001016A"/>
    <w:rsid w:val="00011439"/>
    <w:rsid w:val="00012548"/>
    <w:rsid w:val="00013CA0"/>
    <w:rsid w:val="00014A8A"/>
    <w:rsid w:val="000151F9"/>
    <w:rsid w:val="00015A81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54C7"/>
    <w:rsid w:val="000255BE"/>
    <w:rsid w:val="000259C7"/>
    <w:rsid w:val="000262FC"/>
    <w:rsid w:val="00026E2D"/>
    <w:rsid w:val="000278ED"/>
    <w:rsid w:val="0003224C"/>
    <w:rsid w:val="00033FF9"/>
    <w:rsid w:val="00035C62"/>
    <w:rsid w:val="00036A89"/>
    <w:rsid w:val="00042F91"/>
    <w:rsid w:val="000436EE"/>
    <w:rsid w:val="0004373B"/>
    <w:rsid w:val="00043BCE"/>
    <w:rsid w:val="00043F31"/>
    <w:rsid w:val="000450C6"/>
    <w:rsid w:val="00045936"/>
    <w:rsid w:val="0004636C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778A"/>
    <w:rsid w:val="00067B80"/>
    <w:rsid w:val="00070355"/>
    <w:rsid w:val="00070A95"/>
    <w:rsid w:val="00071677"/>
    <w:rsid w:val="00072004"/>
    <w:rsid w:val="00072F3C"/>
    <w:rsid w:val="000741E0"/>
    <w:rsid w:val="00075F3E"/>
    <w:rsid w:val="0007618E"/>
    <w:rsid w:val="000770F7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088"/>
    <w:rsid w:val="00087C7A"/>
    <w:rsid w:val="000910CE"/>
    <w:rsid w:val="00094B4F"/>
    <w:rsid w:val="00097C94"/>
    <w:rsid w:val="000A12A1"/>
    <w:rsid w:val="000A1E59"/>
    <w:rsid w:val="000A219E"/>
    <w:rsid w:val="000A2873"/>
    <w:rsid w:val="000A2D96"/>
    <w:rsid w:val="000A3677"/>
    <w:rsid w:val="000A4BC7"/>
    <w:rsid w:val="000B003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27E"/>
    <w:rsid w:val="000E5A82"/>
    <w:rsid w:val="000E6A1F"/>
    <w:rsid w:val="000E6BA7"/>
    <w:rsid w:val="000F0624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C8B"/>
    <w:rsid w:val="00116EAA"/>
    <w:rsid w:val="00117109"/>
    <w:rsid w:val="00117E71"/>
    <w:rsid w:val="00121AAD"/>
    <w:rsid w:val="00121ECB"/>
    <w:rsid w:val="00122345"/>
    <w:rsid w:val="001223CB"/>
    <w:rsid w:val="001235BC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4001"/>
    <w:rsid w:val="00155272"/>
    <w:rsid w:val="00160804"/>
    <w:rsid w:val="00162512"/>
    <w:rsid w:val="001628D0"/>
    <w:rsid w:val="001637DD"/>
    <w:rsid w:val="0016477E"/>
    <w:rsid w:val="001648A5"/>
    <w:rsid w:val="00164971"/>
    <w:rsid w:val="00170449"/>
    <w:rsid w:val="0017194A"/>
    <w:rsid w:val="00172D56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DF4"/>
    <w:rsid w:val="001A6F87"/>
    <w:rsid w:val="001A78D6"/>
    <w:rsid w:val="001B01D0"/>
    <w:rsid w:val="001B069A"/>
    <w:rsid w:val="001B0FBB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5024"/>
    <w:rsid w:val="001C6784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3B05"/>
    <w:rsid w:val="001E467C"/>
    <w:rsid w:val="001E5CB9"/>
    <w:rsid w:val="001E5F51"/>
    <w:rsid w:val="001E642E"/>
    <w:rsid w:val="001E72B7"/>
    <w:rsid w:val="001F0D7F"/>
    <w:rsid w:val="001F410E"/>
    <w:rsid w:val="0020063A"/>
    <w:rsid w:val="00200686"/>
    <w:rsid w:val="002033F0"/>
    <w:rsid w:val="00205450"/>
    <w:rsid w:val="00205672"/>
    <w:rsid w:val="00206687"/>
    <w:rsid w:val="00206FC6"/>
    <w:rsid w:val="00207AC9"/>
    <w:rsid w:val="00212D4B"/>
    <w:rsid w:val="002134A8"/>
    <w:rsid w:val="00213859"/>
    <w:rsid w:val="0021475D"/>
    <w:rsid w:val="0021676A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5BC"/>
    <w:rsid w:val="00236611"/>
    <w:rsid w:val="00236739"/>
    <w:rsid w:val="00236CB1"/>
    <w:rsid w:val="00243005"/>
    <w:rsid w:val="002431BA"/>
    <w:rsid w:val="00245825"/>
    <w:rsid w:val="0024586E"/>
    <w:rsid w:val="002469EF"/>
    <w:rsid w:val="00246F8D"/>
    <w:rsid w:val="00247152"/>
    <w:rsid w:val="00247911"/>
    <w:rsid w:val="00247D6B"/>
    <w:rsid w:val="00250EE5"/>
    <w:rsid w:val="00251531"/>
    <w:rsid w:val="00253B05"/>
    <w:rsid w:val="0026342C"/>
    <w:rsid w:val="00266790"/>
    <w:rsid w:val="002728AE"/>
    <w:rsid w:val="00272F11"/>
    <w:rsid w:val="00273F4D"/>
    <w:rsid w:val="00274D88"/>
    <w:rsid w:val="002760B5"/>
    <w:rsid w:val="00276B21"/>
    <w:rsid w:val="00277564"/>
    <w:rsid w:val="002800BC"/>
    <w:rsid w:val="00280117"/>
    <w:rsid w:val="00281114"/>
    <w:rsid w:val="002812B7"/>
    <w:rsid w:val="00281846"/>
    <w:rsid w:val="002821BA"/>
    <w:rsid w:val="00282787"/>
    <w:rsid w:val="00283B24"/>
    <w:rsid w:val="0028536E"/>
    <w:rsid w:val="00287174"/>
    <w:rsid w:val="002902B6"/>
    <w:rsid w:val="0029119B"/>
    <w:rsid w:val="002924ED"/>
    <w:rsid w:val="00292E7E"/>
    <w:rsid w:val="00293142"/>
    <w:rsid w:val="002939E9"/>
    <w:rsid w:val="0029484E"/>
    <w:rsid w:val="002958F8"/>
    <w:rsid w:val="00296DE6"/>
    <w:rsid w:val="00296F38"/>
    <w:rsid w:val="00297AEF"/>
    <w:rsid w:val="00297BFA"/>
    <w:rsid w:val="002A4570"/>
    <w:rsid w:val="002A475E"/>
    <w:rsid w:val="002A58BF"/>
    <w:rsid w:val="002A5E78"/>
    <w:rsid w:val="002A6C8B"/>
    <w:rsid w:val="002A7E32"/>
    <w:rsid w:val="002B07B9"/>
    <w:rsid w:val="002B0EF1"/>
    <w:rsid w:val="002B0FD0"/>
    <w:rsid w:val="002B132C"/>
    <w:rsid w:val="002B3087"/>
    <w:rsid w:val="002B31F1"/>
    <w:rsid w:val="002B408A"/>
    <w:rsid w:val="002B7152"/>
    <w:rsid w:val="002B7FF7"/>
    <w:rsid w:val="002C12CC"/>
    <w:rsid w:val="002C149C"/>
    <w:rsid w:val="002C1BC1"/>
    <w:rsid w:val="002C2D40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6D2"/>
    <w:rsid w:val="002F4402"/>
    <w:rsid w:val="002F588A"/>
    <w:rsid w:val="002F61DB"/>
    <w:rsid w:val="002F68A3"/>
    <w:rsid w:val="002F731B"/>
    <w:rsid w:val="002F7C46"/>
    <w:rsid w:val="00300F65"/>
    <w:rsid w:val="0030178F"/>
    <w:rsid w:val="00301BC1"/>
    <w:rsid w:val="00302D55"/>
    <w:rsid w:val="003035B5"/>
    <w:rsid w:val="003042BF"/>
    <w:rsid w:val="00306039"/>
    <w:rsid w:val="0030603D"/>
    <w:rsid w:val="00306FEE"/>
    <w:rsid w:val="00307399"/>
    <w:rsid w:val="00310306"/>
    <w:rsid w:val="0031196E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66F"/>
    <w:rsid w:val="00324D72"/>
    <w:rsid w:val="0032556F"/>
    <w:rsid w:val="0032562F"/>
    <w:rsid w:val="00325AC4"/>
    <w:rsid w:val="00325D16"/>
    <w:rsid w:val="00330FFC"/>
    <w:rsid w:val="003313EB"/>
    <w:rsid w:val="003320AC"/>
    <w:rsid w:val="00333319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704"/>
    <w:rsid w:val="00352806"/>
    <w:rsid w:val="00353DD4"/>
    <w:rsid w:val="00354033"/>
    <w:rsid w:val="00354AD9"/>
    <w:rsid w:val="00355FCE"/>
    <w:rsid w:val="00362037"/>
    <w:rsid w:val="00362B6E"/>
    <w:rsid w:val="003630AC"/>
    <w:rsid w:val="00363749"/>
    <w:rsid w:val="00363B8C"/>
    <w:rsid w:val="00363F44"/>
    <w:rsid w:val="003654CE"/>
    <w:rsid w:val="003659F5"/>
    <w:rsid w:val="003673C5"/>
    <w:rsid w:val="00367B8C"/>
    <w:rsid w:val="00370F46"/>
    <w:rsid w:val="00372DF6"/>
    <w:rsid w:val="00373448"/>
    <w:rsid w:val="003744BF"/>
    <w:rsid w:val="00382629"/>
    <w:rsid w:val="0038352A"/>
    <w:rsid w:val="00383625"/>
    <w:rsid w:val="003836FC"/>
    <w:rsid w:val="00384629"/>
    <w:rsid w:val="00384C06"/>
    <w:rsid w:val="00384D62"/>
    <w:rsid w:val="0038655C"/>
    <w:rsid w:val="003867FC"/>
    <w:rsid w:val="00386CBE"/>
    <w:rsid w:val="00387C05"/>
    <w:rsid w:val="00387FA1"/>
    <w:rsid w:val="003903B0"/>
    <w:rsid w:val="00391EF0"/>
    <w:rsid w:val="00394CBE"/>
    <w:rsid w:val="003979FA"/>
    <w:rsid w:val="00397A9A"/>
    <w:rsid w:val="003A11E7"/>
    <w:rsid w:val="003A193C"/>
    <w:rsid w:val="003A1E63"/>
    <w:rsid w:val="003A24FE"/>
    <w:rsid w:val="003A2D55"/>
    <w:rsid w:val="003A3475"/>
    <w:rsid w:val="003A4F4E"/>
    <w:rsid w:val="003A5304"/>
    <w:rsid w:val="003A708D"/>
    <w:rsid w:val="003A74E9"/>
    <w:rsid w:val="003A7933"/>
    <w:rsid w:val="003B0E8A"/>
    <w:rsid w:val="003B36E0"/>
    <w:rsid w:val="003B41A6"/>
    <w:rsid w:val="003B44E5"/>
    <w:rsid w:val="003B5E66"/>
    <w:rsid w:val="003B6AFB"/>
    <w:rsid w:val="003B6F67"/>
    <w:rsid w:val="003C1501"/>
    <w:rsid w:val="003C2652"/>
    <w:rsid w:val="003C359B"/>
    <w:rsid w:val="003C4C49"/>
    <w:rsid w:val="003C6F16"/>
    <w:rsid w:val="003C758B"/>
    <w:rsid w:val="003C7B82"/>
    <w:rsid w:val="003D0D35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C7C"/>
    <w:rsid w:val="003E1E04"/>
    <w:rsid w:val="003E21BF"/>
    <w:rsid w:val="003E23A7"/>
    <w:rsid w:val="003E247A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74AA"/>
    <w:rsid w:val="003F77AD"/>
    <w:rsid w:val="003F7B0A"/>
    <w:rsid w:val="003F7DE9"/>
    <w:rsid w:val="003F7E4E"/>
    <w:rsid w:val="00400456"/>
    <w:rsid w:val="00401C5E"/>
    <w:rsid w:val="00402BA7"/>
    <w:rsid w:val="00402D76"/>
    <w:rsid w:val="00403C90"/>
    <w:rsid w:val="00404C5E"/>
    <w:rsid w:val="004057F8"/>
    <w:rsid w:val="0040601A"/>
    <w:rsid w:val="004079F4"/>
    <w:rsid w:val="00407E09"/>
    <w:rsid w:val="004101BA"/>
    <w:rsid w:val="004110DE"/>
    <w:rsid w:val="00411635"/>
    <w:rsid w:val="00412BC8"/>
    <w:rsid w:val="00413FFC"/>
    <w:rsid w:val="004143FD"/>
    <w:rsid w:val="0041584B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5EE1"/>
    <w:rsid w:val="00426624"/>
    <w:rsid w:val="0042664D"/>
    <w:rsid w:val="00427FAE"/>
    <w:rsid w:val="004327FB"/>
    <w:rsid w:val="00432806"/>
    <w:rsid w:val="00433E8F"/>
    <w:rsid w:val="00434F4D"/>
    <w:rsid w:val="00435331"/>
    <w:rsid w:val="00436BDF"/>
    <w:rsid w:val="0044087B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25E"/>
    <w:rsid w:val="004546B5"/>
    <w:rsid w:val="00460508"/>
    <w:rsid w:val="00460B78"/>
    <w:rsid w:val="00460C17"/>
    <w:rsid w:val="004629F7"/>
    <w:rsid w:val="00463C1D"/>
    <w:rsid w:val="004646F0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38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14A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23BA"/>
    <w:rsid w:val="004B37F8"/>
    <w:rsid w:val="004B3BBC"/>
    <w:rsid w:val="004B4168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198"/>
    <w:rsid w:val="004C6342"/>
    <w:rsid w:val="004C65C5"/>
    <w:rsid w:val="004C7C56"/>
    <w:rsid w:val="004D18E8"/>
    <w:rsid w:val="004D2628"/>
    <w:rsid w:val="004D441C"/>
    <w:rsid w:val="004D54C8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2A16"/>
    <w:rsid w:val="004F63EB"/>
    <w:rsid w:val="004F6812"/>
    <w:rsid w:val="004F7D01"/>
    <w:rsid w:val="00500770"/>
    <w:rsid w:val="00503361"/>
    <w:rsid w:val="005057B5"/>
    <w:rsid w:val="00506D4A"/>
    <w:rsid w:val="00507788"/>
    <w:rsid w:val="00507F6A"/>
    <w:rsid w:val="00510782"/>
    <w:rsid w:val="005110E1"/>
    <w:rsid w:val="00511B8B"/>
    <w:rsid w:val="00512AAF"/>
    <w:rsid w:val="00513159"/>
    <w:rsid w:val="005137AD"/>
    <w:rsid w:val="00514BAF"/>
    <w:rsid w:val="00515313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6A45"/>
    <w:rsid w:val="005375FA"/>
    <w:rsid w:val="00540D12"/>
    <w:rsid w:val="00541BD3"/>
    <w:rsid w:val="00541DD3"/>
    <w:rsid w:val="00544C94"/>
    <w:rsid w:val="00544FE1"/>
    <w:rsid w:val="00545239"/>
    <w:rsid w:val="0054687E"/>
    <w:rsid w:val="00547C0C"/>
    <w:rsid w:val="0055085B"/>
    <w:rsid w:val="00551622"/>
    <w:rsid w:val="00551917"/>
    <w:rsid w:val="00551C33"/>
    <w:rsid w:val="00552834"/>
    <w:rsid w:val="005530A3"/>
    <w:rsid w:val="00554306"/>
    <w:rsid w:val="0055498E"/>
    <w:rsid w:val="0055633E"/>
    <w:rsid w:val="00557025"/>
    <w:rsid w:val="0055742C"/>
    <w:rsid w:val="00565529"/>
    <w:rsid w:val="00565BC8"/>
    <w:rsid w:val="005668AF"/>
    <w:rsid w:val="00570F42"/>
    <w:rsid w:val="00571D0D"/>
    <w:rsid w:val="00573303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49C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C83"/>
    <w:rsid w:val="00593CE4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4FD1"/>
    <w:rsid w:val="005B666F"/>
    <w:rsid w:val="005B6901"/>
    <w:rsid w:val="005B6F7A"/>
    <w:rsid w:val="005C1A20"/>
    <w:rsid w:val="005C1A68"/>
    <w:rsid w:val="005C30CD"/>
    <w:rsid w:val="005C3726"/>
    <w:rsid w:val="005C3E9F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4CB8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3433"/>
    <w:rsid w:val="005F621F"/>
    <w:rsid w:val="005F6E1E"/>
    <w:rsid w:val="005F6F8E"/>
    <w:rsid w:val="005F7442"/>
    <w:rsid w:val="00600234"/>
    <w:rsid w:val="00600CF2"/>
    <w:rsid w:val="00600D37"/>
    <w:rsid w:val="00601087"/>
    <w:rsid w:val="006013BE"/>
    <w:rsid w:val="00601FF8"/>
    <w:rsid w:val="006028A4"/>
    <w:rsid w:val="00605A89"/>
    <w:rsid w:val="00606657"/>
    <w:rsid w:val="00607192"/>
    <w:rsid w:val="00607D4C"/>
    <w:rsid w:val="00611E50"/>
    <w:rsid w:val="0061324C"/>
    <w:rsid w:val="00614B79"/>
    <w:rsid w:val="006169DA"/>
    <w:rsid w:val="00617C7C"/>
    <w:rsid w:val="00621110"/>
    <w:rsid w:val="00621336"/>
    <w:rsid w:val="006221CA"/>
    <w:rsid w:val="00625125"/>
    <w:rsid w:val="00625B7D"/>
    <w:rsid w:val="00625D61"/>
    <w:rsid w:val="006263ED"/>
    <w:rsid w:val="006267EE"/>
    <w:rsid w:val="006268D9"/>
    <w:rsid w:val="006320D5"/>
    <w:rsid w:val="00632588"/>
    <w:rsid w:val="006359EA"/>
    <w:rsid w:val="006374A7"/>
    <w:rsid w:val="00640D74"/>
    <w:rsid w:val="006430FD"/>
    <w:rsid w:val="0064330E"/>
    <w:rsid w:val="00643C44"/>
    <w:rsid w:val="00644CCF"/>
    <w:rsid w:val="006469BD"/>
    <w:rsid w:val="006470AB"/>
    <w:rsid w:val="00647D03"/>
    <w:rsid w:val="006500EA"/>
    <w:rsid w:val="00653870"/>
    <w:rsid w:val="00653F27"/>
    <w:rsid w:val="00654B01"/>
    <w:rsid w:val="00655463"/>
    <w:rsid w:val="00657D96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19C"/>
    <w:rsid w:val="00676A96"/>
    <w:rsid w:val="00677D7B"/>
    <w:rsid w:val="006823F3"/>
    <w:rsid w:val="00683608"/>
    <w:rsid w:val="0068362D"/>
    <w:rsid w:val="00683F59"/>
    <w:rsid w:val="0068788A"/>
    <w:rsid w:val="00690F8D"/>
    <w:rsid w:val="00690FA6"/>
    <w:rsid w:val="006929D6"/>
    <w:rsid w:val="00692B88"/>
    <w:rsid w:val="00692F70"/>
    <w:rsid w:val="00695B51"/>
    <w:rsid w:val="00696ADA"/>
    <w:rsid w:val="006A0EB1"/>
    <w:rsid w:val="006A4F2A"/>
    <w:rsid w:val="006A74BC"/>
    <w:rsid w:val="006A7A05"/>
    <w:rsid w:val="006B1ED3"/>
    <w:rsid w:val="006B2C8A"/>
    <w:rsid w:val="006B5775"/>
    <w:rsid w:val="006B69AA"/>
    <w:rsid w:val="006B7695"/>
    <w:rsid w:val="006B79A3"/>
    <w:rsid w:val="006B7C5D"/>
    <w:rsid w:val="006B7E11"/>
    <w:rsid w:val="006C24DA"/>
    <w:rsid w:val="006C3F4D"/>
    <w:rsid w:val="006C422C"/>
    <w:rsid w:val="006C541D"/>
    <w:rsid w:val="006C60D7"/>
    <w:rsid w:val="006C6E4C"/>
    <w:rsid w:val="006D1BD2"/>
    <w:rsid w:val="006D23CA"/>
    <w:rsid w:val="006D23D2"/>
    <w:rsid w:val="006D3864"/>
    <w:rsid w:val="006D3BF6"/>
    <w:rsid w:val="006D4CF2"/>
    <w:rsid w:val="006D6EDF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38B7"/>
    <w:rsid w:val="006F4D3F"/>
    <w:rsid w:val="006F53DA"/>
    <w:rsid w:val="006F6489"/>
    <w:rsid w:val="006F6744"/>
    <w:rsid w:val="006F69FC"/>
    <w:rsid w:val="006F7708"/>
    <w:rsid w:val="007018C9"/>
    <w:rsid w:val="00701C6A"/>
    <w:rsid w:val="00704FCD"/>
    <w:rsid w:val="00707D49"/>
    <w:rsid w:val="007146D0"/>
    <w:rsid w:val="0071485B"/>
    <w:rsid w:val="00714A06"/>
    <w:rsid w:val="007155DA"/>
    <w:rsid w:val="00716461"/>
    <w:rsid w:val="00717860"/>
    <w:rsid w:val="0072017F"/>
    <w:rsid w:val="007212CC"/>
    <w:rsid w:val="00721EC9"/>
    <w:rsid w:val="007244E6"/>
    <w:rsid w:val="00724949"/>
    <w:rsid w:val="00724A0F"/>
    <w:rsid w:val="007260C5"/>
    <w:rsid w:val="00727B78"/>
    <w:rsid w:val="00727DE6"/>
    <w:rsid w:val="00730839"/>
    <w:rsid w:val="00732163"/>
    <w:rsid w:val="00733794"/>
    <w:rsid w:val="007338C9"/>
    <w:rsid w:val="00733A6A"/>
    <w:rsid w:val="007345CA"/>
    <w:rsid w:val="00734696"/>
    <w:rsid w:val="00735855"/>
    <w:rsid w:val="0073751A"/>
    <w:rsid w:val="007411A8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5E5E"/>
    <w:rsid w:val="00777B35"/>
    <w:rsid w:val="007802AA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97CB8"/>
    <w:rsid w:val="007A211F"/>
    <w:rsid w:val="007A2E20"/>
    <w:rsid w:val="007A371C"/>
    <w:rsid w:val="007A41C9"/>
    <w:rsid w:val="007A634E"/>
    <w:rsid w:val="007A6614"/>
    <w:rsid w:val="007A6E04"/>
    <w:rsid w:val="007A78E1"/>
    <w:rsid w:val="007B14FE"/>
    <w:rsid w:val="007B25FA"/>
    <w:rsid w:val="007B34BD"/>
    <w:rsid w:val="007B3676"/>
    <w:rsid w:val="007B3EF8"/>
    <w:rsid w:val="007B459A"/>
    <w:rsid w:val="007B5E48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D0752"/>
    <w:rsid w:val="007D103B"/>
    <w:rsid w:val="007D18F4"/>
    <w:rsid w:val="007D22A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074"/>
    <w:rsid w:val="007F66D9"/>
    <w:rsid w:val="007F7497"/>
    <w:rsid w:val="0080158C"/>
    <w:rsid w:val="00802120"/>
    <w:rsid w:val="008034FB"/>
    <w:rsid w:val="00803D5D"/>
    <w:rsid w:val="00804111"/>
    <w:rsid w:val="008041F5"/>
    <w:rsid w:val="00804ACA"/>
    <w:rsid w:val="00804EF6"/>
    <w:rsid w:val="008050EE"/>
    <w:rsid w:val="00805A04"/>
    <w:rsid w:val="00806C2D"/>
    <w:rsid w:val="0081096A"/>
    <w:rsid w:val="0081098B"/>
    <w:rsid w:val="008135FB"/>
    <w:rsid w:val="008137B9"/>
    <w:rsid w:val="00813913"/>
    <w:rsid w:val="00814ACA"/>
    <w:rsid w:val="00814EB5"/>
    <w:rsid w:val="0081543D"/>
    <w:rsid w:val="00815ADC"/>
    <w:rsid w:val="00816456"/>
    <w:rsid w:val="008204FC"/>
    <w:rsid w:val="0082105F"/>
    <w:rsid w:val="00821F8E"/>
    <w:rsid w:val="00822746"/>
    <w:rsid w:val="008231AE"/>
    <w:rsid w:val="00823425"/>
    <w:rsid w:val="0082603D"/>
    <w:rsid w:val="00826E43"/>
    <w:rsid w:val="00832755"/>
    <w:rsid w:val="0083277D"/>
    <w:rsid w:val="008330F9"/>
    <w:rsid w:val="00834EA3"/>
    <w:rsid w:val="00835624"/>
    <w:rsid w:val="00835E4A"/>
    <w:rsid w:val="008372B2"/>
    <w:rsid w:val="00840152"/>
    <w:rsid w:val="00840160"/>
    <w:rsid w:val="00843ADE"/>
    <w:rsid w:val="00843CB9"/>
    <w:rsid w:val="00843F67"/>
    <w:rsid w:val="0084402A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486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A0085"/>
    <w:rsid w:val="008A0B0D"/>
    <w:rsid w:val="008A0D5B"/>
    <w:rsid w:val="008A20B6"/>
    <w:rsid w:val="008A2895"/>
    <w:rsid w:val="008A5619"/>
    <w:rsid w:val="008A5B98"/>
    <w:rsid w:val="008A5BB7"/>
    <w:rsid w:val="008A77AF"/>
    <w:rsid w:val="008A7D89"/>
    <w:rsid w:val="008B0184"/>
    <w:rsid w:val="008B15FA"/>
    <w:rsid w:val="008B2C6D"/>
    <w:rsid w:val="008B54D5"/>
    <w:rsid w:val="008B6E81"/>
    <w:rsid w:val="008B722E"/>
    <w:rsid w:val="008B7355"/>
    <w:rsid w:val="008B7F69"/>
    <w:rsid w:val="008C110D"/>
    <w:rsid w:val="008C1997"/>
    <w:rsid w:val="008C201C"/>
    <w:rsid w:val="008C2486"/>
    <w:rsid w:val="008C4E60"/>
    <w:rsid w:val="008C4FDA"/>
    <w:rsid w:val="008C72F2"/>
    <w:rsid w:val="008D2556"/>
    <w:rsid w:val="008D2764"/>
    <w:rsid w:val="008D3131"/>
    <w:rsid w:val="008D5B63"/>
    <w:rsid w:val="008E0A0B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6463"/>
    <w:rsid w:val="008F6A34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F6D"/>
    <w:rsid w:val="0093304E"/>
    <w:rsid w:val="009347ED"/>
    <w:rsid w:val="00936656"/>
    <w:rsid w:val="0093682D"/>
    <w:rsid w:val="0093789B"/>
    <w:rsid w:val="00940E0B"/>
    <w:rsid w:val="00941CF6"/>
    <w:rsid w:val="0094222C"/>
    <w:rsid w:val="009423F6"/>
    <w:rsid w:val="00942AF8"/>
    <w:rsid w:val="0094313D"/>
    <w:rsid w:val="00943395"/>
    <w:rsid w:val="00943E12"/>
    <w:rsid w:val="00944A94"/>
    <w:rsid w:val="00944D8E"/>
    <w:rsid w:val="009450F5"/>
    <w:rsid w:val="00946EFA"/>
    <w:rsid w:val="00950040"/>
    <w:rsid w:val="0095063D"/>
    <w:rsid w:val="00950B93"/>
    <w:rsid w:val="00951D50"/>
    <w:rsid w:val="00952806"/>
    <w:rsid w:val="00953458"/>
    <w:rsid w:val="00954945"/>
    <w:rsid w:val="00956743"/>
    <w:rsid w:val="00956B15"/>
    <w:rsid w:val="00956BE6"/>
    <w:rsid w:val="00957160"/>
    <w:rsid w:val="00960489"/>
    <w:rsid w:val="00960E59"/>
    <w:rsid w:val="0096132D"/>
    <w:rsid w:val="009613F2"/>
    <w:rsid w:val="009615B1"/>
    <w:rsid w:val="00961906"/>
    <w:rsid w:val="00964348"/>
    <w:rsid w:val="00964D7A"/>
    <w:rsid w:val="0096500D"/>
    <w:rsid w:val="009658FF"/>
    <w:rsid w:val="00966059"/>
    <w:rsid w:val="0096677E"/>
    <w:rsid w:val="00967C2D"/>
    <w:rsid w:val="009724DF"/>
    <w:rsid w:val="009738D0"/>
    <w:rsid w:val="00974DFE"/>
    <w:rsid w:val="0097607D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14DC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A68FD"/>
    <w:rsid w:val="009B00E1"/>
    <w:rsid w:val="009B22E2"/>
    <w:rsid w:val="009B2E71"/>
    <w:rsid w:val="009B3FD1"/>
    <w:rsid w:val="009B483D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D0E77"/>
    <w:rsid w:val="009D1F77"/>
    <w:rsid w:val="009D336C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69C0"/>
    <w:rsid w:val="009E73B1"/>
    <w:rsid w:val="009E7BAE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3948"/>
    <w:rsid w:val="00A04311"/>
    <w:rsid w:val="00A0455C"/>
    <w:rsid w:val="00A04E44"/>
    <w:rsid w:val="00A07709"/>
    <w:rsid w:val="00A07F83"/>
    <w:rsid w:val="00A10382"/>
    <w:rsid w:val="00A11B71"/>
    <w:rsid w:val="00A11F33"/>
    <w:rsid w:val="00A12D92"/>
    <w:rsid w:val="00A144BE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F72"/>
    <w:rsid w:val="00A3473B"/>
    <w:rsid w:val="00A34B35"/>
    <w:rsid w:val="00A35531"/>
    <w:rsid w:val="00A3786A"/>
    <w:rsid w:val="00A37A1A"/>
    <w:rsid w:val="00A37AEB"/>
    <w:rsid w:val="00A40C22"/>
    <w:rsid w:val="00A40EFC"/>
    <w:rsid w:val="00A41B55"/>
    <w:rsid w:val="00A421C9"/>
    <w:rsid w:val="00A430F4"/>
    <w:rsid w:val="00A44241"/>
    <w:rsid w:val="00A4461F"/>
    <w:rsid w:val="00A44726"/>
    <w:rsid w:val="00A462BE"/>
    <w:rsid w:val="00A46B0B"/>
    <w:rsid w:val="00A476DE"/>
    <w:rsid w:val="00A514B6"/>
    <w:rsid w:val="00A51B3F"/>
    <w:rsid w:val="00A5234B"/>
    <w:rsid w:val="00A5424C"/>
    <w:rsid w:val="00A56DA3"/>
    <w:rsid w:val="00A5798B"/>
    <w:rsid w:val="00A60B12"/>
    <w:rsid w:val="00A60EAD"/>
    <w:rsid w:val="00A622D6"/>
    <w:rsid w:val="00A6282E"/>
    <w:rsid w:val="00A63E6C"/>
    <w:rsid w:val="00A64B12"/>
    <w:rsid w:val="00A655B9"/>
    <w:rsid w:val="00A67961"/>
    <w:rsid w:val="00A67ADC"/>
    <w:rsid w:val="00A71B19"/>
    <w:rsid w:val="00A73B0F"/>
    <w:rsid w:val="00A76348"/>
    <w:rsid w:val="00A8003D"/>
    <w:rsid w:val="00A80AEA"/>
    <w:rsid w:val="00A80F8A"/>
    <w:rsid w:val="00A87297"/>
    <w:rsid w:val="00A87478"/>
    <w:rsid w:val="00A8759C"/>
    <w:rsid w:val="00A91339"/>
    <w:rsid w:val="00A91907"/>
    <w:rsid w:val="00A9207B"/>
    <w:rsid w:val="00A9301F"/>
    <w:rsid w:val="00A9383D"/>
    <w:rsid w:val="00A9405B"/>
    <w:rsid w:val="00AA1932"/>
    <w:rsid w:val="00AA2AD2"/>
    <w:rsid w:val="00AA3FDD"/>
    <w:rsid w:val="00AA4F20"/>
    <w:rsid w:val="00AA4FDB"/>
    <w:rsid w:val="00AA59A0"/>
    <w:rsid w:val="00AA7302"/>
    <w:rsid w:val="00AA7C1F"/>
    <w:rsid w:val="00AB0104"/>
    <w:rsid w:val="00AB1419"/>
    <w:rsid w:val="00AB30F8"/>
    <w:rsid w:val="00AB3704"/>
    <w:rsid w:val="00AB37EF"/>
    <w:rsid w:val="00AB3B64"/>
    <w:rsid w:val="00AB491F"/>
    <w:rsid w:val="00AB53D1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A10"/>
    <w:rsid w:val="00AD4EA0"/>
    <w:rsid w:val="00AD5CC3"/>
    <w:rsid w:val="00AD7AAC"/>
    <w:rsid w:val="00AD7B9C"/>
    <w:rsid w:val="00AE0410"/>
    <w:rsid w:val="00AE2B21"/>
    <w:rsid w:val="00AE3FB7"/>
    <w:rsid w:val="00AE474B"/>
    <w:rsid w:val="00AE51E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1FE5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2030"/>
    <w:rsid w:val="00B2342A"/>
    <w:rsid w:val="00B254A0"/>
    <w:rsid w:val="00B2574C"/>
    <w:rsid w:val="00B309A3"/>
    <w:rsid w:val="00B30B4C"/>
    <w:rsid w:val="00B31202"/>
    <w:rsid w:val="00B32A86"/>
    <w:rsid w:val="00B34198"/>
    <w:rsid w:val="00B34300"/>
    <w:rsid w:val="00B36291"/>
    <w:rsid w:val="00B40D1F"/>
    <w:rsid w:val="00B42702"/>
    <w:rsid w:val="00B4354F"/>
    <w:rsid w:val="00B435C6"/>
    <w:rsid w:val="00B43E83"/>
    <w:rsid w:val="00B446C5"/>
    <w:rsid w:val="00B4496A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94B"/>
    <w:rsid w:val="00B74FF9"/>
    <w:rsid w:val="00B75081"/>
    <w:rsid w:val="00B75D21"/>
    <w:rsid w:val="00B763A0"/>
    <w:rsid w:val="00B76DCB"/>
    <w:rsid w:val="00B80C29"/>
    <w:rsid w:val="00B815C8"/>
    <w:rsid w:val="00B81E09"/>
    <w:rsid w:val="00B82088"/>
    <w:rsid w:val="00B822E8"/>
    <w:rsid w:val="00B839A6"/>
    <w:rsid w:val="00B83F66"/>
    <w:rsid w:val="00B876AF"/>
    <w:rsid w:val="00B91119"/>
    <w:rsid w:val="00B9155B"/>
    <w:rsid w:val="00B9200D"/>
    <w:rsid w:val="00B92164"/>
    <w:rsid w:val="00B92F13"/>
    <w:rsid w:val="00B940EF"/>
    <w:rsid w:val="00B9474A"/>
    <w:rsid w:val="00B94838"/>
    <w:rsid w:val="00B96556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6588"/>
    <w:rsid w:val="00BB76F8"/>
    <w:rsid w:val="00BC1073"/>
    <w:rsid w:val="00BC13B2"/>
    <w:rsid w:val="00BC303C"/>
    <w:rsid w:val="00BC40C0"/>
    <w:rsid w:val="00BC5875"/>
    <w:rsid w:val="00BC64AB"/>
    <w:rsid w:val="00BD046B"/>
    <w:rsid w:val="00BD089B"/>
    <w:rsid w:val="00BD0AAA"/>
    <w:rsid w:val="00BD16C3"/>
    <w:rsid w:val="00BD1F23"/>
    <w:rsid w:val="00BD5A6F"/>
    <w:rsid w:val="00BD6D61"/>
    <w:rsid w:val="00BE0602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925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07FFB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0B6"/>
    <w:rsid w:val="00C34D89"/>
    <w:rsid w:val="00C36405"/>
    <w:rsid w:val="00C36C98"/>
    <w:rsid w:val="00C36FC0"/>
    <w:rsid w:val="00C402BA"/>
    <w:rsid w:val="00C40815"/>
    <w:rsid w:val="00C4110E"/>
    <w:rsid w:val="00C416C7"/>
    <w:rsid w:val="00C4221C"/>
    <w:rsid w:val="00C427C9"/>
    <w:rsid w:val="00C42A49"/>
    <w:rsid w:val="00C431AD"/>
    <w:rsid w:val="00C43608"/>
    <w:rsid w:val="00C43749"/>
    <w:rsid w:val="00C447CB"/>
    <w:rsid w:val="00C4625F"/>
    <w:rsid w:val="00C479DE"/>
    <w:rsid w:val="00C47D0E"/>
    <w:rsid w:val="00C5035C"/>
    <w:rsid w:val="00C510BD"/>
    <w:rsid w:val="00C53394"/>
    <w:rsid w:val="00C54BC6"/>
    <w:rsid w:val="00C55044"/>
    <w:rsid w:val="00C55760"/>
    <w:rsid w:val="00C569E9"/>
    <w:rsid w:val="00C56E67"/>
    <w:rsid w:val="00C57761"/>
    <w:rsid w:val="00C5791B"/>
    <w:rsid w:val="00C57DB0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7A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49E1"/>
    <w:rsid w:val="00CA5975"/>
    <w:rsid w:val="00CA6AF2"/>
    <w:rsid w:val="00CA70C6"/>
    <w:rsid w:val="00CA7A91"/>
    <w:rsid w:val="00CB02D9"/>
    <w:rsid w:val="00CB0419"/>
    <w:rsid w:val="00CB0C95"/>
    <w:rsid w:val="00CB0D88"/>
    <w:rsid w:val="00CB1952"/>
    <w:rsid w:val="00CB366E"/>
    <w:rsid w:val="00CB3869"/>
    <w:rsid w:val="00CB3DE9"/>
    <w:rsid w:val="00CB5DC7"/>
    <w:rsid w:val="00CB74F6"/>
    <w:rsid w:val="00CB78AC"/>
    <w:rsid w:val="00CC1C23"/>
    <w:rsid w:val="00CC1C42"/>
    <w:rsid w:val="00CC4EBA"/>
    <w:rsid w:val="00CC64FA"/>
    <w:rsid w:val="00CC6E9B"/>
    <w:rsid w:val="00CD0799"/>
    <w:rsid w:val="00CD0F4F"/>
    <w:rsid w:val="00CD1235"/>
    <w:rsid w:val="00CD174A"/>
    <w:rsid w:val="00CD345D"/>
    <w:rsid w:val="00CD5113"/>
    <w:rsid w:val="00CE0FDC"/>
    <w:rsid w:val="00CE245C"/>
    <w:rsid w:val="00CE4334"/>
    <w:rsid w:val="00CE5112"/>
    <w:rsid w:val="00CE54E0"/>
    <w:rsid w:val="00CE5693"/>
    <w:rsid w:val="00CE5944"/>
    <w:rsid w:val="00CE66F3"/>
    <w:rsid w:val="00CE6B5E"/>
    <w:rsid w:val="00CF07EC"/>
    <w:rsid w:val="00CF1EBD"/>
    <w:rsid w:val="00CF2987"/>
    <w:rsid w:val="00CF3FB9"/>
    <w:rsid w:val="00CF47B6"/>
    <w:rsid w:val="00CF5660"/>
    <w:rsid w:val="00CF5944"/>
    <w:rsid w:val="00CF5EF6"/>
    <w:rsid w:val="00CF699B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46D8"/>
    <w:rsid w:val="00D152DE"/>
    <w:rsid w:val="00D16B7D"/>
    <w:rsid w:val="00D170B1"/>
    <w:rsid w:val="00D17309"/>
    <w:rsid w:val="00D2016F"/>
    <w:rsid w:val="00D2076F"/>
    <w:rsid w:val="00D20B76"/>
    <w:rsid w:val="00D227EE"/>
    <w:rsid w:val="00D22E4A"/>
    <w:rsid w:val="00D25B32"/>
    <w:rsid w:val="00D263AD"/>
    <w:rsid w:val="00D27F94"/>
    <w:rsid w:val="00D30BF5"/>
    <w:rsid w:val="00D312A6"/>
    <w:rsid w:val="00D321EF"/>
    <w:rsid w:val="00D323C2"/>
    <w:rsid w:val="00D3338E"/>
    <w:rsid w:val="00D34E9E"/>
    <w:rsid w:val="00D355CD"/>
    <w:rsid w:val="00D35A3B"/>
    <w:rsid w:val="00D4019A"/>
    <w:rsid w:val="00D406CA"/>
    <w:rsid w:val="00D40A96"/>
    <w:rsid w:val="00D4155E"/>
    <w:rsid w:val="00D42815"/>
    <w:rsid w:val="00D4347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6D7B"/>
    <w:rsid w:val="00D67304"/>
    <w:rsid w:val="00D67A20"/>
    <w:rsid w:val="00D70085"/>
    <w:rsid w:val="00D708DA"/>
    <w:rsid w:val="00D7169C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8653A"/>
    <w:rsid w:val="00D91E00"/>
    <w:rsid w:val="00D93D35"/>
    <w:rsid w:val="00D940FF"/>
    <w:rsid w:val="00D946D0"/>
    <w:rsid w:val="00D95117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B012C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0C0D"/>
    <w:rsid w:val="00DE2041"/>
    <w:rsid w:val="00DE29CB"/>
    <w:rsid w:val="00DE4567"/>
    <w:rsid w:val="00DE6058"/>
    <w:rsid w:val="00DE6BCF"/>
    <w:rsid w:val="00DE73B2"/>
    <w:rsid w:val="00DE7DA9"/>
    <w:rsid w:val="00DF03B4"/>
    <w:rsid w:val="00DF0E28"/>
    <w:rsid w:val="00DF1253"/>
    <w:rsid w:val="00DF1A8D"/>
    <w:rsid w:val="00DF2F56"/>
    <w:rsid w:val="00DF36E8"/>
    <w:rsid w:val="00DF3DB1"/>
    <w:rsid w:val="00DF597C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567"/>
    <w:rsid w:val="00E177D5"/>
    <w:rsid w:val="00E177DA"/>
    <w:rsid w:val="00E20327"/>
    <w:rsid w:val="00E20FB4"/>
    <w:rsid w:val="00E21105"/>
    <w:rsid w:val="00E214D1"/>
    <w:rsid w:val="00E21DFD"/>
    <w:rsid w:val="00E22285"/>
    <w:rsid w:val="00E22CD6"/>
    <w:rsid w:val="00E23757"/>
    <w:rsid w:val="00E2450C"/>
    <w:rsid w:val="00E25832"/>
    <w:rsid w:val="00E25A03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147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1B91"/>
    <w:rsid w:val="00E6218F"/>
    <w:rsid w:val="00E708E1"/>
    <w:rsid w:val="00E70C5B"/>
    <w:rsid w:val="00E72E22"/>
    <w:rsid w:val="00E7318F"/>
    <w:rsid w:val="00E74BAB"/>
    <w:rsid w:val="00E74EA1"/>
    <w:rsid w:val="00E75917"/>
    <w:rsid w:val="00E7600D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BAF"/>
    <w:rsid w:val="00E95CB9"/>
    <w:rsid w:val="00E96A43"/>
    <w:rsid w:val="00E96E26"/>
    <w:rsid w:val="00E9787F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112"/>
    <w:rsid w:val="00EB758A"/>
    <w:rsid w:val="00EB7EB9"/>
    <w:rsid w:val="00EC1754"/>
    <w:rsid w:val="00EC17A5"/>
    <w:rsid w:val="00EC1C6F"/>
    <w:rsid w:val="00EC1ED7"/>
    <w:rsid w:val="00EC3397"/>
    <w:rsid w:val="00EC35AD"/>
    <w:rsid w:val="00EC3E68"/>
    <w:rsid w:val="00EC45FB"/>
    <w:rsid w:val="00EC5B65"/>
    <w:rsid w:val="00EC6D36"/>
    <w:rsid w:val="00EC7DFD"/>
    <w:rsid w:val="00ED0108"/>
    <w:rsid w:val="00ED1285"/>
    <w:rsid w:val="00ED172B"/>
    <w:rsid w:val="00ED2F1B"/>
    <w:rsid w:val="00ED33E6"/>
    <w:rsid w:val="00ED5500"/>
    <w:rsid w:val="00ED6401"/>
    <w:rsid w:val="00EE052E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1734"/>
    <w:rsid w:val="00F02797"/>
    <w:rsid w:val="00F03183"/>
    <w:rsid w:val="00F03965"/>
    <w:rsid w:val="00F04544"/>
    <w:rsid w:val="00F04C1F"/>
    <w:rsid w:val="00F0632C"/>
    <w:rsid w:val="00F06E86"/>
    <w:rsid w:val="00F07EB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0131"/>
    <w:rsid w:val="00F23E7B"/>
    <w:rsid w:val="00F24B9B"/>
    <w:rsid w:val="00F25D2D"/>
    <w:rsid w:val="00F26F4F"/>
    <w:rsid w:val="00F30913"/>
    <w:rsid w:val="00F315A0"/>
    <w:rsid w:val="00F31D80"/>
    <w:rsid w:val="00F32B0D"/>
    <w:rsid w:val="00F33181"/>
    <w:rsid w:val="00F3708F"/>
    <w:rsid w:val="00F374F6"/>
    <w:rsid w:val="00F40E76"/>
    <w:rsid w:val="00F422DF"/>
    <w:rsid w:val="00F429C4"/>
    <w:rsid w:val="00F432A8"/>
    <w:rsid w:val="00F43A18"/>
    <w:rsid w:val="00F4514E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6BC9"/>
    <w:rsid w:val="00F57363"/>
    <w:rsid w:val="00F5767F"/>
    <w:rsid w:val="00F60406"/>
    <w:rsid w:val="00F60925"/>
    <w:rsid w:val="00F61A51"/>
    <w:rsid w:val="00F61D18"/>
    <w:rsid w:val="00F63628"/>
    <w:rsid w:val="00F64795"/>
    <w:rsid w:val="00F66FE9"/>
    <w:rsid w:val="00F67E64"/>
    <w:rsid w:val="00F746B3"/>
    <w:rsid w:val="00F754E9"/>
    <w:rsid w:val="00F76470"/>
    <w:rsid w:val="00F765EE"/>
    <w:rsid w:val="00F779C7"/>
    <w:rsid w:val="00F77FDE"/>
    <w:rsid w:val="00F82E64"/>
    <w:rsid w:val="00F84AD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2CB"/>
    <w:rsid w:val="00F9440E"/>
    <w:rsid w:val="00F956F1"/>
    <w:rsid w:val="00FA2128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28EF"/>
    <w:rsid w:val="00FC3A5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2E3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72093"/>
  <w15:docId w15:val="{2291B443-8283-4225-BCAF-FC4F8CA5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42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43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Podtytu">
    <w:name w:val="Subtitle"/>
    <w:basedOn w:val="Normalny"/>
    <w:next w:val="Normalny"/>
    <w:link w:val="PodtytuZnak"/>
    <w:qFormat/>
    <w:rsid w:val="0072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72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2430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eksttreci">
    <w:name w:val="Tekst treści"/>
    <w:basedOn w:val="Domylnaczcionkaakapitu"/>
    <w:rsid w:val="002430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81098B"/>
    <w:pPr>
      <w:spacing w:before="40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A68FD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55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yrow@przyr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re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rzmanowice-przegi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23EF-A5F0-434F-B6F1-C1B0476F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2045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UDM</Company>
  <LinksUpToDate>false</LinksUpToDate>
  <CharactersWithSpaces>14290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Jacek Walski</dc:creator>
  <cp:lastModifiedBy>Jacek Walski</cp:lastModifiedBy>
  <cp:revision>3</cp:revision>
  <cp:lastPrinted>2021-08-03T15:44:00Z</cp:lastPrinted>
  <dcterms:created xsi:type="dcterms:W3CDTF">2024-10-31T09:55:00Z</dcterms:created>
  <dcterms:modified xsi:type="dcterms:W3CDTF">2024-10-31T09:56:00Z</dcterms:modified>
</cp:coreProperties>
</file>