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3277" w14:textId="2104E06B" w:rsidR="00472E09" w:rsidRPr="007F6328" w:rsidRDefault="00472E09" w:rsidP="007F6328">
      <w:pPr>
        <w:spacing w:after="0" w:line="276" w:lineRule="auto"/>
        <w:jc w:val="both"/>
        <w:rPr>
          <w:rFonts w:ascii="Open Sans" w:hAnsi="Open Sans" w:cs="Open Sans"/>
          <w:szCs w:val="20"/>
          <w:lang w:val="en-US"/>
        </w:rPr>
      </w:pPr>
    </w:p>
    <w:p w14:paraId="00612442" w14:textId="2D72C012" w:rsidR="00FD4AD2" w:rsidRPr="007F6328" w:rsidRDefault="007F6328" w:rsidP="00AB34E1">
      <w:pPr>
        <w:spacing w:after="0" w:line="276" w:lineRule="auto"/>
        <w:ind w:firstLine="708"/>
        <w:jc w:val="right"/>
        <w:rPr>
          <w:rFonts w:ascii="Open Sans" w:hAnsi="Open Sans" w:cs="Open Sans"/>
          <w:b/>
          <w:szCs w:val="20"/>
        </w:rPr>
      </w:pPr>
      <w:r w:rsidRPr="007F6328">
        <w:rPr>
          <w:rFonts w:ascii="Open Sans" w:hAnsi="Open Sans" w:cs="Open Sans"/>
          <w:b/>
          <w:szCs w:val="20"/>
        </w:rPr>
        <w:t>14</w:t>
      </w:r>
      <w:r w:rsidR="00FD4AD2" w:rsidRPr="007F6328">
        <w:rPr>
          <w:rFonts w:ascii="Open Sans" w:hAnsi="Open Sans" w:cs="Open Sans"/>
          <w:b/>
          <w:szCs w:val="20"/>
        </w:rPr>
        <w:t>.06.2023r.</w:t>
      </w:r>
    </w:p>
    <w:p w14:paraId="29B8A71C" w14:textId="77777777" w:rsidR="00FD4AD2" w:rsidRPr="007F6328" w:rsidRDefault="00FD4AD2" w:rsidP="007F6328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2BEF9A51" w14:textId="77777777" w:rsidR="00FD4AD2" w:rsidRPr="007F6328" w:rsidRDefault="00FD4AD2" w:rsidP="007F6328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Cs w:val="20"/>
        </w:rPr>
      </w:pPr>
    </w:p>
    <w:p w14:paraId="21FFDFAF" w14:textId="77777777" w:rsidR="00FD4AD2" w:rsidRPr="007F6328" w:rsidRDefault="00FD4AD2" w:rsidP="00AB34E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Open Sans" w:hAnsi="Open Sans" w:cs="Open Sans"/>
          <w:b/>
          <w:szCs w:val="20"/>
        </w:rPr>
      </w:pPr>
      <w:r w:rsidRPr="007F6328">
        <w:rPr>
          <w:rFonts w:ascii="Open Sans" w:hAnsi="Open Sans" w:cs="Open Sans"/>
          <w:b/>
          <w:szCs w:val="20"/>
        </w:rPr>
        <w:t>Strona internetowa</w:t>
      </w:r>
    </w:p>
    <w:p w14:paraId="7034F046" w14:textId="77777777" w:rsidR="00FD4AD2" w:rsidRPr="007F6328" w:rsidRDefault="00FD4AD2" w:rsidP="007F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Open Sans" w:hAnsi="Open Sans" w:cs="Open Sans"/>
          <w:b/>
          <w:szCs w:val="20"/>
        </w:rPr>
      </w:pPr>
    </w:p>
    <w:p w14:paraId="39F29402" w14:textId="77777777" w:rsidR="00FD4AD2" w:rsidRPr="007F6328" w:rsidRDefault="00FD4AD2" w:rsidP="007F6328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Cs w:val="20"/>
        </w:rPr>
      </w:pPr>
    </w:p>
    <w:p w14:paraId="2A24DDD4" w14:textId="6EA1D494" w:rsidR="00FD4AD2" w:rsidRPr="007F6328" w:rsidRDefault="00FD4AD2" w:rsidP="007F6328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Cs w:val="20"/>
        </w:rPr>
      </w:pPr>
      <w:r w:rsidRPr="007F6328">
        <w:rPr>
          <w:rFonts w:ascii="Open Sans" w:hAnsi="Open Sans" w:cs="Open Sans"/>
          <w:b/>
          <w:szCs w:val="20"/>
        </w:rPr>
        <w:t xml:space="preserve">Sprawa: </w:t>
      </w:r>
      <w:r w:rsidR="00781264">
        <w:rPr>
          <w:rFonts w:ascii="Open Sans" w:hAnsi="Open Sans" w:cs="Open Sans"/>
          <w:szCs w:val="20"/>
        </w:rPr>
        <w:t>modyfikacja</w:t>
      </w:r>
      <w:r w:rsidRPr="007F6328">
        <w:rPr>
          <w:rFonts w:ascii="Open Sans" w:hAnsi="Open Sans" w:cs="Open Sans"/>
          <w:szCs w:val="20"/>
        </w:rPr>
        <w:t xml:space="preserve"> zapisów SWZ w postępowaniu na</w:t>
      </w:r>
      <w:r w:rsidRPr="007F6328">
        <w:rPr>
          <w:rFonts w:ascii="Open Sans" w:hAnsi="Open Sans" w:cs="Open Sans"/>
          <w:b/>
          <w:szCs w:val="20"/>
        </w:rPr>
        <w:t xml:space="preserve"> „</w:t>
      </w:r>
      <w:r w:rsidR="003E307B" w:rsidRPr="007F6328">
        <w:rPr>
          <w:rFonts w:ascii="Open Sans" w:hAnsi="Open Sans" w:cs="Open Sans"/>
          <w:b/>
          <w:szCs w:val="20"/>
        </w:rPr>
        <w:t>Ubezpieczenie majątku i innych interesów Gminy Łańcut wraz z jednostkami organizacyjnymi i instytucjami kultury - 4 części</w:t>
      </w:r>
      <w:r w:rsidRPr="007F6328">
        <w:rPr>
          <w:rFonts w:ascii="Open Sans" w:hAnsi="Open Sans" w:cs="Open Sans"/>
          <w:b/>
          <w:szCs w:val="20"/>
        </w:rPr>
        <w:t>”.</w:t>
      </w:r>
    </w:p>
    <w:p w14:paraId="4A6A744F" w14:textId="77777777" w:rsidR="00FD4AD2" w:rsidRPr="007F6328" w:rsidRDefault="00FD4AD2" w:rsidP="007F6328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70FCD5F6" w14:textId="2D5E20EA" w:rsidR="00FD4AD2" w:rsidRDefault="00FD4AD2" w:rsidP="007F6328">
      <w:pPr>
        <w:spacing w:after="0" w:line="276" w:lineRule="auto"/>
        <w:ind w:firstLine="708"/>
        <w:jc w:val="both"/>
        <w:rPr>
          <w:rFonts w:ascii="Open Sans" w:hAnsi="Open Sans" w:cs="Open Sans"/>
          <w:szCs w:val="20"/>
        </w:rPr>
      </w:pPr>
      <w:r w:rsidRPr="007F6328">
        <w:rPr>
          <w:rFonts w:ascii="Open Sans" w:hAnsi="Open Sans" w:cs="Open Sans"/>
          <w:szCs w:val="20"/>
        </w:rPr>
        <w:t>Pełnomocnik Zamawiającego STBU Brokerzy Ubezpieczeniowi Sp. z o.o.  informuje, iż na podst. art. 286 ust.1 ustawy Prawo zamówień publicznych (Dz.U. z 2022r. poz. 1710 ze zm.) dokonuje modyfikacji zapisów SWZ.</w:t>
      </w:r>
    </w:p>
    <w:p w14:paraId="16993BCD" w14:textId="77777777" w:rsid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0F2185AE" w14:textId="2673B471" w:rsid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Modyfikacja dotyczy treści załącznika nr 1 do SWZ będącego opisem przedmiotu zamówienia. Modyfikacji ulegają zapisu dotyczące części</w:t>
      </w:r>
      <w:r w:rsidRPr="00781264">
        <w:rPr>
          <w:rFonts w:ascii="Open Sans" w:hAnsi="Open Sans" w:cs="Open Sans"/>
          <w:szCs w:val="20"/>
        </w:rPr>
        <w:t xml:space="preserve"> nr 3 </w:t>
      </w:r>
      <w:r>
        <w:rPr>
          <w:rFonts w:ascii="Open Sans" w:hAnsi="Open Sans" w:cs="Open Sans"/>
          <w:szCs w:val="20"/>
        </w:rPr>
        <w:t xml:space="preserve">zamówienia </w:t>
      </w:r>
      <w:r w:rsidRPr="00781264">
        <w:rPr>
          <w:rFonts w:ascii="Open Sans" w:hAnsi="Open Sans" w:cs="Open Sans"/>
          <w:szCs w:val="20"/>
        </w:rPr>
        <w:t>– Ubezpieczenia komunikacyjne</w:t>
      </w:r>
      <w:r>
        <w:rPr>
          <w:rFonts w:ascii="Open Sans" w:hAnsi="Open Sans" w:cs="Open Sans"/>
          <w:szCs w:val="20"/>
        </w:rPr>
        <w:t xml:space="preserve"> lit. </w:t>
      </w:r>
      <w:bookmarkStart w:id="0" w:name="_GoBack"/>
      <w:bookmarkEnd w:id="0"/>
      <w:r w:rsidRPr="00781264">
        <w:rPr>
          <w:rFonts w:ascii="Open Sans" w:hAnsi="Open Sans" w:cs="Open Sans"/>
          <w:szCs w:val="20"/>
        </w:rPr>
        <w:t>D. Assistance</w:t>
      </w:r>
    </w:p>
    <w:p w14:paraId="2CB82590" w14:textId="77777777" w:rsidR="00781264" w:rsidRPr="007F6328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32B40AE3" w14:textId="40126CD3" w:rsid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Jest zapisane:</w:t>
      </w:r>
    </w:p>
    <w:p w14:paraId="7F077E24" w14:textId="77777777" w:rsid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D. Assistance</w:t>
      </w:r>
    </w:p>
    <w:p w14:paraId="73D44DA8" w14:textId="77777777" w:rsid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23FDA65F" w14:textId="5D7F32FF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 xml:space="preserve">Dla pojazdów wskazanych w Załączniku nr 7 do OPZ w ramach bezpłatnego ( stanowiącego dodatek do AC ) Assistance Wykonawca zapewni pomoc w przypadku kolizji, wypadku drogowego, utraty bądź kradzieży pojazdu na terenie co najmniej Polski. Realizacja świadczeń zgodnie z ogólnymi warunkami </w:t>
      </w:r>
      <w:proofErr w:type="spellStart"/>
      <w:r w:rsidRPr="00781264">
        <w:rPr>
          <w:rFonts w:ascii="Open Sans" w:hAnsi="Open Sans" w:cs="Open Sans"/>
          <w:szCs w:val="20"/>
        </w:rPr>
        <w:t>assistance</w:t>
      </w:r>
      <w:proofErr w:type="spellEnd"/>
      <w:r w:rsidRPr="00781264">
        <w:rPr>
          <w:rFonts w:ascii="Open Sans" w:hAnsi="Open Sans" w:cs="Open Sans"/>
          <w:szCs w:val="20"/>
        </w:rPr>
        <w:t xml:space="preserve"> Wykonawcy. Ubezpieczenie ASS dotyczy jedynie pojazdów osobowych i osobowo- ciężarowych o </w:t>
      </w:r>
      <w:proofErr w:type="spellStart"/>
      <w:r w:rsidRPr="00781264">
        <w:rPr>
          <w:rFonts w:ascii="Open Sans" w:hAnsi="Open Sans" w:cs="Open Sans"/>
          <w:szCs w:val="20"/>
        </w:rPr>
        <w:t>dmc</w:t>
      </w:r>
      <w:proofErr w:type="spellEnd"/>
      <w:r w:rsidRPr="00781264">
        <w:rPr>
          <w:rFonts w:ascii="Open Sans" w:hAnsi="Open Sans" w:cs="Open Sans"/>
          <w:szCs w:val="20"/>
        </w:rPr>
        <w:t xml:space="preserve"> do 3,5t do lat 15.</w:t>
      </w:r>
    </w:p>
    <w:p w14:paraId="54E44C99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555B6B5D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W ramach dodatkowo płatnego Assistance Wykonawca zapewni pomoc w przypadku awarii, kolizji, wypadku drogowego, utraty bądź kradzieży pojazdu na terenie Polski</w:t>
      </w:r>
    </w:p>
    <w:p w14:paraId="2F32AA33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i państw Europy ( Zamawiający dopuszcza przyjęcie definicji kraju europejskiego zgodnie</w:t>
      </w:r>
    </w:p>
    <w:p w14:paraId="45B83115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 xml:space="preserve">z OWU Wykonawcy ). Nie będzie miała zastosowania franszyza kilometrowa. Realizacja świadczeń oraz definicja państw Europy zgodnie z ogólnymi warunkami </w:t>
      </w:r>
      <w:proofErr w:type="spellStart"/>
      <w:r w:rsidRPr="00781264">
        <w:rPr>
          <w:rFonts w:ascii="Open Sans" w:hAnsi="Open Sans" w:cs="Open Sans"/>
          <w:szCs w:val="20"/>
        </w:rPr>
        <w:t>assistance</w:t>
      </w:r>
      <w:proofErr w:type="spellEnd"/>
      <w:r w:rsidRPr="00781264">
        <w:rPr>
          <w:rFonts w:ascii="Open Sans" w:hAnsi="Open Sans" w:cs="Open Sans"/>
          <w:szCs w:val="20"/>
        </w:rPr>
        <w:t xml:space="preserve"> Wykonawcy.</w:t>
      </w:r>
    </w:p>
    <w:p w14:paraId="463FC234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170A1AFC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Okres ubezpieczenia Assistance tożsamy z polisą AC.</w:t>
      </w:r>
    </w:p>
    <w:p w14:paraId="79BA0412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703B0E2A" w14:textId="1DE5A3A3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winno być</w:t>
      </w:r>
      <w:r>
        <w:rPr>
          <w:rFonts w:ascii="Open Sans" w:hAnsi="Open Sans" w:cs="Open Sans"/>
          <w:szCs w:val="20"/>
        </w:rPr>
        <w:t>:</w:t>
      </w:r>
    </w:p>
    <w:p w14:paraId="249B4331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736D71DC" w14:textId="37B9CB1C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D. </w:t>
      </w:r>
      <w:r w:rsidRPr="00781264">
        <w:rPr>
          <w:rFonts w:ascii="Open Sans" w:hAnsi="Open Sans" w:cs="Open Sans"/>
          <w:szCs w:val="20"/>
        </w:rPr>
        <w:t>Assistance</w:t>
      </w:r>
    </w:p>
    <w:p w14:paraId="0EA388E8" w14:textId="588106DD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32C7EC32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 xml:space="preserve">Dla pojazdów wskazanych w Załączniku nr 7 do OPZ w ramach bezpłatnego Assistance Wykonawca zapewni pomoc w przypadku kolizji, wypadku drogowego, utraty bądź kradzieży pojazdu na terenie co najmniej Polski. Realizacja świadczeń zgodnie z ogólnymi warunkami </w:t>
      </w:r>
      <w:proofErr w:type="spellStart"/>
      <w:r w:rsidRPr="00781264">
        <w:rPr>
          <w:rFonts w:ascii="Open Sans" w:hAnsi="Open Sans" w:cs="Open Sans"/>
          <w:szCs w:val="20"/>
        </w:rPr>
        <w:t>assistance</w:t>
      </w:r>
      <w:proofErr w:type="spellEnd"/>
      <w:r w:rsidRPr="00781264">
        <w:rPr>
          <w:rFonts w:ascii="Open Sans" w:hAnsi="Open Sans" w:cs="Open Sans"/>
          <w:szCs w:val="20"/>
        </w:rPr>
        <w:t xml:space="preserve"> Wykonawcy. Ubezpieczenie ASS dotyczy jedynie pojazdów osobowych i osobowo- ciężarowych o </w:t>
      </w:r>
      <w:proofErr w:type="spellStart"/>
      <w:r w:rsidRPr="00781264">
        <w:rPr>
          <w:rFonts w:ascii="Open Sans" w:hAnsi="Open Sans" w:cs="Open Sans"/>
          <w:szCs w:val="20"/>
        </w:rPr>
        <w:t>dmc</w:t>
      </w:r>
      <w:proofErr w:type="spellEnd"/>
      <w:r w:rsidRPr="00781264">
        <w:rPr>
          <w:rFonts w:ascii="Open Sans" w:hAnsi="Open Sans" w:cs="Open Sans"/>
          <w:szCs w:val="20"/>
        </w:rPr>
        <w:t xml:space="preserve"> do 3,5t do lat 15.</w:t>
      </w:r>
    </w:p>
    <w:p w14:paraId="3ABD11AE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31D69421" w14:textId="0DC3548C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W ramach dodatkowo płatnego Assistance Wykonawca zapewni pomoc w przypadku awarii, kolizji, wypadku drogowego, utraty bądź kradzi</w:t>
      </w:r>
      <w:r>
        <w:rPr>
          <w:rFonts w:ascii="Open Sans" w:hAnsi="Open Sans" w:cs="Open Sans"/>
          <w:szCs w:val="20"/>
        </w:rPr>
        <w:t xml:space="preserve">eży pojazdu na terenie Polski </w:t>
      </w:r>
      <w:r w:rsidRPr="00781264">
        <w:rPr>
          <w:rFonts w:ascii="Open Sans" w:hAnsi="Open Sans" w:cs="Open Sans"/>
          <w:szCs w:val="20"/>
        </w:rPr>
        <w:t xml:space="preserve">i państw Europy ( Zamawiający dopuszcza przyjęcie definicji kraju europejskiego zgodnie z OWU Wykonawcy ). Nie będzie miała zastosowania franszyza kilometrowa. Realizacja świadczeń oraz definicja państw Europy zgodnie z </w:t>
      </w:r>
      <w:r w:rsidRPr="00781264">
        <w:rPr>
          <w:rFonts w:ascii="Open Sans" w:hAnsi="Open Sans" w:cs="Open Sans"/>
          <w:szCs w:val="20"/>
        </w:rPr>
        <w:lastRenderedPageBreak/>
        <w:t xml:space="preserve">ogólnymi warunkami </w:t>
      </w:r>
      <w:proofErr w:type="spellStart"/>
      <w:r w:rsidRPr="00781264">
        <w:rPr>
          <w:rFonts w:ascii="Open Sans" w:hAnsi="Open Sans" w:cs="Open Sans"/>
          <w:szCs w:val="20"/>
        </w:rPr>
        <w:t>assistance</w:t>
      </w:r>
      <w:proofErr w:type="spellEnd"/>
      <w:r w:rsidRPr="00781264">
        <w:rPr>
          <w:rFonts w:ascii="Open Sans" w:hAnsi="Open Sans" w:cs="Open Sans"/>
          <w:szCs w:val="20"/>
        </w:rPr>
        <w:t xml:space="preserve"> Wykonawcy. Dodatkowo płatny Assistance dotyczy pojazdów w kolumnie oznaczonej liczbie początkowej 1 oraz 21 (w kolumnie: wariant ASS oznaczone opisane jako PREMIUM).</w:t>
      </w:r>
    </w:p>
    <w:p w14:paraId="0FFD8424" w14:textId="77777777" w:rsidR="00781264" w:rsidRPr="00781264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2EA92159" w14:textId="0BC31DDE" w:rsidR="00FD4AD2" w:rsidRDefault="00781264" w:rsidP="00781264">
      <w:pPr>
        <w:spacing w:after="0" w:line="276" w:lineRule="auto"/>
        <w:jc w:val="both"/>
        <w:rPr>
          <w:rFonts w:ascii="Open Sans" w:hAnsi="Open Sans" w:cs="Open Sans"/>
          <w:szCs w:val="20"/>
        </w:rPr>
      </w:pPr>
      <w:r w:rsidRPr="00781264">
        <w:rPr>
          <w:rFonts w:ascii="Open Sans" w:hAnsi="Open Sans" w:cs="Open Sans"/>
          <w:szCs w:val="20"/>
        </w:rPr>
        <w:t>Okres ubezpieczenia Assistance tożsamy z polisą OC.</w:t>
      </w:r>
    </w:p>
    <w:p w14:paraId="078EC2C6" w14:textId="77777777" w:rsidR="00781264" w:rsidRPr="007F6328" w:rsidRDefault="00781264" w:rsidP="007F6328">
      <w:pPr>
        <w:spacing w:after="0" w:line="276" w:lineRule="auto"/>
        <w:jc w:val="both"/>
        <w:rPr>
          <w:rFonts w:ascii="Open Sans" w:hAnsi="Open Sans" w:cs="Open Sans"/>
          <w:szCs w:val="20"/>
        </w:rPr>
      </w:pPr>
    </w:p>
    <w:p w14:paraId="29712B3A" w14:textId="57A028CB" w:rsidR="00FD4AD2" w:rsidRPr="007F6328" w:rsidRDefault="00781264" w:rsidP="007F6328">
      <w:pPr>
        <w:suppressAutoHyphens/>
        <w:spacing w:after="0" w:line="276" w:lineRule="auto"/>
        <w:jc w:val="both"/>
        <w:rPr>
          <w:rFonts w:ascii="Open Sans" w:hAnsi="Open Sans" w:cs="Open Sans"/>
          <w:szCs w:val="20"/>
          <w:lang w:eastAsia="ar-SA"/>
        </w:rPr>
      </w:pPr>
      <w:r>
        <w:rPr>
          <w:rFonts w:ascii="Open Sans" w:hAnsi="Open Sans" w:cs="Open Sans"/>
          <w:szCs w:val="20"/>
          <w:lang w:eastAsia="ar-SA"/>
        </w:rPr>
        <w:t>Powy</w:t>
      </w:r>
      <w:r w:rsidR="00FD4AD2" w:rsidRPr="007F6328">
        <w:rPr>
          <w:rFonts w:ascii="Open Sans" w:hAnsi="Open Sans" w:cs="Open Sans"/>
          <w:szCs w:val="20"/>
          <w:lang w:eastAsia="ar-SA"/>
        </w:rPr>
        <w:t>ższe należy uwzględnić przygotowując ofertę.</w:t>
      </w:r>
    </w:p>
    <w:p w14:paraId="4DFD1074" w14:textId="77777777" w:rsidR="00472E09" w:rsidRPr="007F6328" w:rsidRDefault="00472E09" w:rsidP="007F6328">
      <w:pPr>
        <w:pStyle w:val="Default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2379696" w14:textId="257A684E" w:rsidR="00733D71" w:rsidRPr="00781264" w:rsidRDefault="00FD4AD2" w:rsidP="007F6328">
      <w:pPr>
        <w:spacing w:after="0" w:line="276" w:lineRule="auto"/>
        <w:ind w:firstLine="708"/>
        <w:jc w:val="both"/>
        <w:rPr>
          <w:rFonts w:ascii="Open Sans" w:hAnsi="Open Sans" w:cs="Open Sans"/>
          <w:szCs w:val="20"/>
        </w:rPr>
      </w:pPr>
      <w:r w:rsidRPr="007F6328">
        <w:rPr>
          <w:rFonts w:ascii="Open Sans" w:hAnsi="Open Sans" w:cs="Open Sans"/>
          <w:szCs w:val="20"/>
        </w:rPr>
        <w:t xml:space="preserve"> </w:t>
      </w:r>
    </w:p>
    <w:sectPr w:rsidR="00733D71" w:rsidRPr="00781264" w:rsidSect="00994E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A301" w14:textId="77777777" w:rsidR="00F3542C" w:rsidRDefault="00F3542C" w:rsidP="00EF7953">
      <w:pPr>
        <w:spacing w:after="0" w:line="240" w:lineRule="auto"/>
      </w:pPr>
      <w:r>
        <w:separator/>
      </w:r>
    </w:p>
  </w:endnote>
  <w:endnote w:type="continuationSeparator" w:id="0">
    <w:p w14:paraId="41D5A706" w14:textId="77777777" w:rsidR="00F3542C" w:rsidRDefault="00F3542C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D9F2" w14:textId="67142BBA" w:rsidR="00E50989" w:rsidRPr="004275C3" w:rsidRDefault="00E50989" w:rsidP="00BA5701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397E99D" w14:textId="77777777" w:rsidR="00B70700" w:rsidRPr="00662102" w:rsidRDefault="00B70700" w:rsidP="00BA5701">
    <w:pPr>
      <w:pStyle w:val="Stopka"/>
      <w:rPr>
        <w:color w:val="819EB8"/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AB07F" w14:textId="1EEAF15D" w:rsidR="00994E2E" w:rsidRDefault="00994E2E" w:rsidP="00994E2E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19A1D161" w14:textId="042E3847" w:rsidR="00994E2E" w:rsidRPr="00864098" w:rsidRDefault="00994E2E" w:rsidP="00994E2E">
    <w:pPr>
      <w:pStyle w:val="Stopka"/>
      <w:rPr>
        <w:sz w:val="14"/>
      </w:rPr>
    </w:pPr>
  </w:p>
  <w:p w14:paraId="6FEA3686" w14:textId="77777777" w:rsid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073AAD0B" w14:textId="6C84389D" w:rsidR="00994E2E" w:rsidRPr="001C4045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710D23EF" w14:textId="77777777" w:rsidR="00994E2E" w:rsidRPr="00994E2E" w:rsidRDefault="00994E2E" w:rsidP="00994E2E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B222" w14:textId="77777777" w:rsidR="00F3542C" w:rsidRDefault="00F3542C" w:rsidP="00EF7953">
      <w:pPr>
        <w:spacing w:after="0" w:line="240" w:lineRule="auto"/>
      </w:pPr>
      <w:r>
        <w:separator/>
      </w:r>
    </w:p>
  </w:footnote>
  <w:footnote w:type="continuationSeparator" w:id="0">
    <w:p w14:paraId="0975BBB0" w14:textId="77777777" w:rsidR="00F3542C" w:rsidRDefault="00F3542C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FE44" w14:textId="06D7F519" w:rsidR="00EF7953" w:rsidRDefault="00EF7953">
    <w:pPr>
      <w:pStyle w:val="Nagwek"/>
    </w:pPr>
  </w:p>
  <w:p w14:paraId="299C7E8D" w14:textId="25E27B34" w:rsidR="00994E2E" w:rsidRDefault="00BA4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EBD3A8" wp14:editId="5B1302E6">
          <wp:simplePos x="0" y="0"/>
          <wp:positionH relativeFrom="page">
            <wp:posOffset>900430</wp:posOffset>
          </wp:positionH>
          <wp:positionV relativeFrom="paragraph">
            <wp:posOffset>175818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A50C" w14:textId="6755121D" w:rsidR="00277960" w:rsidRDefault="00502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5A4C72A" wp14:editId="64A4BF61">
          <wp:simplePos x="0" y="0"/>
          <wp:positionH relativeFrom="page">
            <wp:posOffset>900430</wp:posOffset>
          </wp:positionH>
          <wp:positionV relativeFrom="paragraph">
            <wp:posOffset>358445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559E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B78B0"/>
    <w:multiLevelType w:val="hybridMultilevel"/>
    <w:tmpl w:val="F52A071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523F"/>
    <w:multiLevelType w:val="hybridMultilevel"/>
    <w:tmpl w:val="3BB03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39A6"/>
    <w:multiLevelType w:val="multilevel"/>
    <w:tmpl w:val="0F3CF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6C608E1"/>
    <w:multiLevelType w:val="hybridMultilevel"/>
    <w:tmpl w:val="526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139F9"/>
    <w:multiLevelType w:val="hybridMultilevel"/>
    <w:tmpl w:val="67C2F4BC"/>
    <w:lvl w:ilvl="0" w:tplc="A13282F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2550"/>
    <w:rsid w:val="000031D9"/>
    <w:rsid w:val="00007B7C"/>
    <w:rsid w:val="00013945"/>
    <w:rsid w:val="00023D58"/>
    <w:rsid w:val="00030E34"/>
    <w:rsid w:val="00037CD1"/>
    <w:rsid w:val="00052C6C"/>
    <w:rsid w:val="00070554"/>
    <w:rsid w:val="000722B8"/>
    <w:rsid w:val="00082801"/>
    <w:rsid w:val="000840B1"/>
    <w:rsid w:val="000848C4"/>
    <w:rsid w:val="00097206"/>
    <w:rsid w:val="000B51FE"/>
    <w:rsid w:val="000B66C0"/>
    <w:rsid w:val="000B7A8B"/>
    <w:rsid w:val="000C309C"/>
    <w:rsid w:val="000C7420"/>
    <w:rsid w:val="000D59D9"/>
    <w:rsid w:val="000F4D6A"/>
    <w:rsid w:val="000F5599"/>
    <w:rsid w:val="000F6AA9"/>
    <w:rsid w:val="000F6B3D"/>
    <w:rsid w:val="00102F67"/>
    <w:rsid w:val="00107BEA"/>
    <w:rsid w:val="00110975"/>
    <w:rsid w:val="00137C2C"/>
    <w:rsid w:val="001517B5"/>
    <w:rsid w:val="0015430A"/>
    <w:rsid w:val="0017321F"/>
    <w:rsid w:val="00181AB5"/>
    <w:rsid w:val="0018450D"/>
    <w:rsid w:val="0018638E"/>
    <w:rsid w:val="001A6A1C"/>
    <w:rsid w:val="001C4045"/>
    <w:rsid w:val="001D4950"/>
    <w:rsid w:val="00201FCD"/>
    <w:rsid w:val="0021502B"/>
    <w:rsid w:val="00233040"/>
    <w:rsid w:val="00234371"/>
    <w:rsid w:val="0023584C"/>
    <w:rsid w:val="002510C8"/>
    <w:rsid w:val="00256998"/>
    <w:rsid w:val="00257CB7"/>
    <w:rsid w:val="00273051"/>
    <w:rsid w:val="00273C33"/>
    <w:rsid w:val="00276479"/>
    <w:rsid w:val="00277960"/>
    <w:rsid w:val="002A273D"/>
    <w:rsid w:val="002B77BC"/>
    <w:rsid w:val="002C21FE"/>
    <w:rsid w:val="002C4A1C"/>
    <w:rsid w:val="002C7159"/>
    <w:rsid w:val="00306BA8"/>
    <w:rsid w:val="0031120D"/>
    <w:rsid w:val="00312211"/>
    <w:rsid w:val="00327C6F"/>
    <w:rsid w:val="003338C8"/>
    <w:rsid w:val="00364AD3"/>
    <w:rsid w:val="00370276"/>
    <w:rsid w:val="0039730D"/>
    <w:rsid w:val="00397312"/>
    <w:rsid w:val="00397EE7"/>
    <w:rsid w:val="003B2D52"/>
    <w:rsid w:val="003B4F5F"/>
    <w:rsid w:val="003B7768"/>
    <w:rsid w:val="003C6011"/>
    <w:rsid w:val="003E1E57"/>
    <w:rsid w:val="003E307B"/>
    <w:rsid w:val="003E454E"/>
    <w:rsid w:val="003E572F"/>
    <w:rsid w:val="003F3C92"/>
    <w:rsid w:val="004014E7"/>
    <w:rsid w:val="00401A1A"/>
    <w:rsid w:val="004055A3"/>
    <w:rsid w:val="0041504B"/>
    <w:rsid w:val="004275C3"/>
    <w:rsid w:val="00430191"/>
    <w:rsid w:val="004360A4"/>
    <w:rsid w:val="00472E09"/>
    <w:rsid w:val="00491A60"/>
    <w:rsid w:val="004D4EDD"/>
    <w:rsid w:val="004D6818"/>
    <w:rsid w:val="004D6F99"/>
    <w:rsid w:val="004E2603"/>
    <w:rsid w:val="004E4043"/>
    <w:rsid w:val="004F3BE4"/>
    <w:rsid w:val="004F73EC"/>
    <w:rsid w:val="00502150"/>
    <w:rsid w:val="00502E1F"/>
    <w:rsid w:val="00502F61"/>
    <w:rsid w:val="00525D6B"/>
    <w:rsid w:val="00534A34"/>
    <w:rsid w:val="00570B09"/>
    <w:rsid w:val="005720B8"/>
    <w:rsid w:val="00575584"/>
    <w:rsid w:val="0059799E"/>
    <w:rsid w:val="005A15DC"/>
    <w:rsid w:val="005A62D1"/>
    <w:rsid w:val="005C1FDE"/>
    <w:rsid w:val="005C4425"/>
    <w:rsid w:val="005D256F"/>
    <w:rsid w:val="005F0D2F"/>
    <w:rsid w:val="0060061A"/>
    <w:rsid w:val="006135DE"/>
    <w:rsid w:val="006159FE"/>
    <w:rsid w:val="0061680A"/>
    <w:rsid w:val="006414D4"/>
    <w:rsid w:val="00641C0D"/>
    <w:rsid w:val="0064725A"/>
    <w:rsid w:val="006568BB"/>
    <w:rsid w:val="00662102"/>
    <w:rsid w:val="00664606"/>
    <w:rsid w:val="006678A2"/>
    <w:rsid w:val="0069152C"/>
    <w:rsid w:val="006A10D0"/>
    <w:rsid w:val="006A7A3B"/>
    <w:rsid w:val="006C39BB"/>
    <w:rsid w:val="006C4B33"/>
    <w:rsid w:val="006F7B1A"/>
    <w:rsid w:val="00702061"/>
    <w:rsid w:val="00702388"/>
    <w:rsid w:val="0070413D"/>
    <w:rsid w:val="00733D71"/>
    <w:rsid w:val="00734CD8"/>
    <w:rsid w:val="007373EB"/>
    <w:rsid w:val="00743201"/>
    <w:rsid w:val="0075269C"/>
    <w:rsid w:val="0077008C"/>
    <w:rsid w:val="00771D6F"/>
    <w:rsid w:val="00781264"/>
    <w:rsid w:val="007905E2"/>
    <w:rsid w:val="007A7CA2"/>
    <w:rsid w:val="007B62B7"/>
    <w:rsid w:val="007C2B0A"/>
    <w:rsid w:val="007C6AF9"/>
    <w:rsid w:val="007F34A3"/>
    <w:rsid w:val="007F6328"/>
    <w:rsid w:val="00815A23"/>
    <w:rsid w:val="00820BBD"/>
    <w:rsid w:val="00821C64"/>
    <w:rsid w:val="008511F8"/>
    <w:rsid w:val="00851B7E"/>
    <w:rsid w:val="00864098"/>
    <w:rsid w:val="0088586F"/>
    <w:rsid w:val="008942FB"/>
    <w:rsid w:val="008A0EF7"/>
    <w:rsid w:val="008A3344"/>
    <w:rsid w:val="008B12B7"/>
    <w:rsid w:val="008B45E8"/>
    <w:rsid w:val="008D2601"/>
    <w:rsid w:val="008D33DC"/>
    <w:rsid w:val="008D4F1B"/>
    <w:rsid w:val="008D532D"/>
    <w:rsid w:val="008D7280"/>
    <w:rsid w:val="008D7B37"/>
    <w:rsid w:val="00902B3B"/>
    <w:rsid w:val="009302DD"/>
    <w:rsid w:val="00937709"/>
    <w:rsid w:val="00954596"/>
    <w:rsid w:val="0096448B"/>
    <w:rsid w:val="00971435"/>
    <w:rsid w:val="009716DE"/>
    <w:rsid w:val="00976E2F"/>
    <w:rsid w:val="009811B1"/>
    <w:rsid w:val="0098351C"/>
    <w:rsid w:val="00991122"/>
    <w:rsid w:val="00994E2E"/>
    <w:rsid w:val="0099538C"/>
    <w:rsid w:val="009B5EBD"/>
    <w:rsid w:val="009D04B0"/>
    <w:rsid w:val="009E4FF7"/>
    <w:rsid w:val="00A16E63"/>
    <w:rsid w:val="00A71D53"/>
    <w:rsid w:val="00A71E18"/>
    <w:rsid w:val="00A80FE2"/>
    <w:rsid w:val="00A864B2"/>
    <w:rsid w:val="00AA0DD3"/>
    <w:rsid w:val="00AA7FDF"/>
    <w:rsid w:val="00AB34E1"/>
    <w:rsid w:val="00AD0604"/>
    <w:rsid w:val="00AD2014"/>
    <w:rsid w:val="00AF26FE"/>
    <w:rsid w:val="00B00915"/>
    <w:rsid w:val="00B01726"/>
    <w:rsid w:val="00B25228"/>
    <w:rsid w:val="00B35A15"/>
    <w:rsid w:val="00B36544"/>
    <w:rsid w:val="00B45F9D"/>
    <w:rsid w:val="00B46413"/>
    <w:rsid w:val="00B70700"/>
    <w:rsid w:val="00B72521"/>
    <w:rsid w:val="00B858FC"/>
    <w:rsid w:val="00BA453D"/>
    <w:rsid w:val="00BA5701"/>
    <w:rsid w:val="00BA7B8E"/>
    <w:rsid w:val="00BC0701"/>
    <w:rsid w:val="00BC7AAF"/>
    <w:rsid w:val="00BE3D50"/>
    <w:rsid w:val="00BF4828"/>
    <w:rsid w:val="00BF542C"/>
    <w:rsid w:val="00C010AD"/>
    <w:rsid w:val="00C042DB"/>
    <w:rsid w:val="00C20274"/>
    <w:rsid w:val="00C2658B"/>
    <w:rsid w:val="00C37392"/>
    <w:rsid w:val="00C45715"/>
    <w:rsid w:val="00C46933"/>
    <w:rsid w:val="00C65BB6"/>
    <w:rsid w:val="00C72CB2"/>
    <w:rsid w:val="00C82E06"/>
    <w:rsid w:val="00C86B50"/>
    <w:rsid w:val="00C9443C"/>
    <w:rsid w:val="00C97D22"/>
    <w:rsid w:val="00CA7A9F"/>
    <w:rsid w:val="00CD07F2"/>
    <w:rsid w:val="00CE2DBD"/>
    <w:rsid w:val="00CE4D31"/>
    <w:rsid w:val="00CE6AF3"/>
    <w:rsid w:val="00CF30B5"/>
    <w:rsid w:val="00D00999"/>
    <w:rsid w:val="00D01BA4"/>
    <w:rsid w:val="00D128BE"/>
    <w:rsid w:val="00D15CDA"/>
    <w:rsid w:val="00D16BB2"/>
    <w:rsid w:val="00D25A03"/>
    <w:rsid w:val="00D261CF"/>
    <w:rsid w:val="00D41FCC"/>
    <w:rsid w:val="00D462B9"/>
    <w:rsid w:val="00D620EB"/>
    <w:rsid w:val="00D645CF"/>
    <w:rsid w:val="00D8297B"/>
    <w:rsid w:val="00D86B1B"/>
    <w:rsid w:val="00DA281B"/>
    <w:rsid w:val="00DC076F"/>
    <w:rsid w:val="00DC1412"/>
    <w:rsid w:val="00DD1343"/>
    <w:rsid w:val="00DE779B"/>
    <w:rsid w:val="00E05355"/>
    <w:rsid w:val="00E067AB"/>
    <w:rsid w:val="00E12059"/>
    <w:rsid w:val="00E161CD"/>
    <w:rsid w:val="00E16BDB"/>
    <w:rsid w:val="00E240AA"/>
    <w:rsid w:val="00E32048"/>
    <w:rsid w:val="00E5058C"/>
    <w:rsid w:val="00E50989"/>
    <w:rsid w:val="00E7037A"/>
    <w:rsid w:val="00E907AF"/>
    <w:rsid w:val="00EB2500"/>
    <w:rsid w:val="00EC12A5"/>
    <w:rsid w:val="00ED5FDB"/>
    <w:rsid w:val="00EF2F6E"/>
    <w:rsid w:val="00EF3591"/>
    <w:rsid w:val="00EF5CFF"/>
    <w:rsid w:val="00EF7953"/>
    <w:rsid w:val="00F0716F"/>
    <w:rsid w:val="00F139D9"/>
    <w:rsid w:val="00F17866"/>
    <w:rsid w:val="00F30B22"/>
    <w:rsid w:val="00F3101E"/>
    <w:rsid w:val="00F3542C"/>
    <w:rsid w:val="00F4219B"/>
    <w:rsid w:val="00F45902"/>
    <w:rsid w:val="00F52A09"/>
    <w:rsid w:val="00F55EDF"/>
    <w:rsid w:val="00F8059A"/>
    <w:rsid w:val="00F820DB"/>
    <w:rsid w:val="00F824CF"/>
    <w:rsid w:val="00F96826"/>
    <w:rsid w:val="00F97614"/>
    <w:rsid w:val="00FC22B2"/>
    <w:rsid w:val="00FC3767"/>
    <w:rsid w:val="00FC4ABD"/>
    <w:rsid w:val="00FD4AD2"/>
    <w:rsid w:val="00FE3BD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D845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0B7A8B"/>
    <w:pPr>
      <w:spacing w:line="288" w:lineRule="auto"/>
    </w:pPr>
    <w:rPr>
      <w:rFonts w:ascii="Ubuntu Light" w:hAnsi="Ubuntu Light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F820DB"/>
    <w:pPr>
      <w:keepNext/>
      <w:keepLines/>
      <w:spacing w:after="80"/>
      <w:outlineLvl w:val="0"/>
    </w:pPr>
    <w:rPr>
      <w:rFonts w:ascii="Ubuntu" w:eastAsiaTheme="majorEastAsia" w:hAnsi="Ubuntu" w:cstheme="majorBidi"/>
      <w:color w:val="043E71"/>
      <w:sz w:val="54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qFormat/>
    <w:rsid w:val="00BA453D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F820DB"/>
    <w:rPr>
      <w:rFonts w:ascii="Ubuntu" w:eastAsiaTheme="majorEastAsia" w:hAnsi="Ubuntu" w:cstheme="majorBidi"/>
      <w:color w:val="043E71"/>
      <w:sz w:val="54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A453D"/>
    <w:rPr>
      <w:rFonts w:ascii="Ubuntu Light" w:eastAsiaTheme="majorEastAsia" w:hAnsi="Ubuntu Light" w:cstheme="majorBidi"/>
      <w:b/>
      <w:color w:val="043E7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normalny tekst,Preambuła,T_SZ_List Paragraph,Wypunktowanie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table" w:styleId="Tabelasiatki5ciemnaakcent1">
    <w:name w:val="Grid Table 5 Dark Accent 1"/>
    <w:basedOn w:val="Standardowy"/>
    <w:uiPriority w:val="50"/>
    <w:rsid w:val="00BA4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72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63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uiPriority w:val="34"/>
    <w:qFormat/>
    <w:locked/>
    <w:rsid w:val="007F6328"/>
    <w:rPr>
      <w:rFonts w:ascii="Ubuntu Light" w:hAnsi="Ubuntu Light"/>
      <w:sz w:val="20"/>
    </w:rPr>
  </w:style>
  <w:style w:type="character" w:customStyle="1" w:styleId="TekstpodstawowyZnak">
    <w:name w:val="Tekst podstawowy Znak"/>
    <w:link w:val="Tekstpodstawowy"/>
    <w:uiPriority w:val="99"/>
    <w:qFormat/>
    <w:rsid w:val="007F6328"/>
    <w:rPr>
      <w:rFonts w:ascii="Univers" w:eastAsia="Times New Roman" w:hAnsi="Univers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6328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F6328"/>
    <w:rPr>
      <w:rFonts w:ascii="Ubuntu Light" w:hAnsi="Ubuntu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53A8-B60B-448D-857F-18319FF65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E62AF-7A8F-4EDC-8059-C4DAF3E9F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906A6-7FEE-46A3-8DE6-6B8801D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12A2F-FF03-49BA-AFC8-A24BCF2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Eichstadt</dc:creator>
  <cp:keywords/>
  <dc:description/>
  <cp:lastModifiedBy>Slawek</cp:lastModifiedBy>
  <cp:revision>3</cp:revision>
  <cp:lastPrinted>2017-07-25T11:51:00Z</cp:lastPrinted>
  <dcterms:created xsi:type="dcterms:W3CDTF">2023-06-14T13:13:00Z</dcterms:created>
  <dcterms:modified xsi:type="dcterms:W3CDTF">2023-06-14T13:22:00Z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