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73" w:rsidRDefault="00C32373" w:rsidP="00C3237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C32373" w:rsidRPr="00C32373" w:rsidRDefault="00C32373" w:rsidP="00C3237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3237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Załącznik nr 7 do SWZ</w:t>
      </w:r>
    </w:p>
    <w:p w:rsidR="00C32373" w:rsidRPr="00C32373" w:rsidRDefault="00C32373" w:rsidP="00C3237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2373" w:rsidRPr="00C32373" w:rsidRDefault="00C32373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3237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WYKAZ SPEŁNIANIA PARAMETRÓW TECHNICZNYCH</w:t>
      </w:r>
    </w:p>
    <w:p w:rsidR="00C32373" w:rsidRPr="00C32373" w:rsidRDefault="00C32373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32373" w:rsidRPr="00C32373" w:rsidRDefault="00C32373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1338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3"/>
        <w:gridCol w:w="2223"/>
        <w:gridCol w:w="5763"/>
        <w:gridCol w:w="2397"/>
        <w:gridCol w:w="2410"/>
      </w:tblGrid>
      <w:tr w:rsidR="00C32373" w:rsidRPr="00C32373" w:rsidTr="00C32373">
        <w:trPr>
          <w:trHeight w:val="30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Urządzenia/ podzespół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minimalne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Spełnia / nie spełnia wymagania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Producent/ marka/typ/kod producenta</w:t>
            </w:r>
          </w:p>
        </w:tc>
      </w:tr>
      <w:tr w:rsidR="00C32373" w:rsidRPr="00C32373" w:rsidTr="00C32373">
        <w:trPr>
          <w:trHeight w:val="303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Stacja robocza:</w:t>
            </w:r>
          </w:p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komputer przenośny wraz z niezbędnym wyposażeniem i oprogramowaniem.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C32373" w:rsidRPr="00C32373" w:rsidTr="00C32373">
        <w:trPr>
          <w:trHeight w:val="303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1A.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Komputer przenośny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przenośny o poniższych parametrach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73" w:rsidRPr="00C32373" w:rsidTr="00C32373">
        <w:trPr>
          <w:trHeight w:val="3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Matryca typu IPS/PLS o rozmiarze 15,6 cala, rozdzielczości natywnej 1920x1080 z powłoką matową (antyrefleksyjną).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73" w:rsidRPr="00C32373" w:rsidTr="00C32373">
        <w:trPr>
          <w:trHeight w:val="11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architektura x64,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fizyczne 4 rdzenie,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powinien </w:t>
            </w: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uzyskiwać w teście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PassMark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CPU wynik min. 10500 punktów (wynik zaproponowanego procesora musi się znajdować na stronie cpubenchmark.net).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73" w:rsidRPr="00C32373" w:rsidTr="00C32373">
        <w:trPr>
          <w:trHeight w:val="3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operacyjna RAM min.16 GB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73" w:rsidRPr="00C32373" w:rsidTr="00C32373">
        <w:trPr>
          <w:trHeight w:val="3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Pamięć masowa - dysk półprzewodnikowy (SSD) o pojemności min. 480GB z obsługą protokołu transmisji danych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NVMe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(otwarta specyfikacja), </w:t>
            </w: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wydajności przynajmniej 1000 MB/s.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73" w:rsidRPr="00C32373" w:rsidTr="00C32373">
        <w:trPr>
          <w:trHeight w:val="3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Układ graficzny - zintegrowany z procesorem (CPU) układ graficzny ze współdzieloną pamięcią RAM.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73" w:rsidRPr="00C32373" w:rsidTr="00C32373">
        <w:trPr>
          <w:trHeight w:val="3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obsługa łączności bezprzewodowej (WIFI) 6 generacji,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obsługa Bluetooth 5,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wbudowane gniazdo Ethernet w standardzie RJ45 </w:t>
            </w: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10/100/1000Mb/s,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Wbudowane przynajmniej 1 gniazdo typu C z interfejsem USB 3.1 Gen 1 lub nowszym,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Wbudowane przynajmniej 2 gniazda typu A z interfejsem USB 3.1 Gen 1 lub nowszym.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73" w:rsidRPr="00C32373" w:rsidTr="00C32373">
        <w:trPr>
          <w:trHeight w:val="3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Podświetlana klawiatura w układzie QWERTY </w:t>
            </w: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wydzielonym blokiem numerycznym.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73" w:rsidRPr="00C32373" w:rsidTr="00C32373">
        <w:trPr>
          <w:trHeight w:val="3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Zintegrowana karta dźwiękowa, wbudowana kamera, mikrofon, głośniki.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73" w:rsidRPr="00C32373" w:rsidTr="00C32373">
        <w:trPr>
          <w:trHeight w:val="3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Zintegrowany czytnik kart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SecureDigital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standardzie SD lub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microSD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73" w:rsidRPr="00C32373" w:rsidTr="00C32373">
        <w:trPr>
          <w:trHeight w:val="3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Fizyczne złącze zabezpieczające przed kradzieżą.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Obsługa standardu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Trusted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Platform Module 2.0.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32373" w:rsidRPr="00C32373" w:rsidTr="00C32373">
        <w:trPr>
          <w:trHeight w:val="3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Komputer musi posiadać dedykowane złącze zasilacza sieciowego, które nie jest zintegrowane z gniazdem USB typu C.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32373" w:rsidRPr="00C32373" w:rsidTr="00C32373">
        <w:trPr>
          <w:trHeight w:val="3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stacja robocza zawiera wszystkie dodatkowe komponenty dostarczone i zainstalowane (np. zasilacz 230V AC, system chłodzenia, kable, sterowniki) potrzebne do jej uruchomienia i działania z systemem operacyjnym opisanym poniżej. Wszystkie parametry są spełnione jednocześnie, bez użycia dodatkowych adapterów, przejściówek, itp.,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oprogramowanie ze wszystkimi sterownikami </w:t>
            </w: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 bieżącymi aktualizacjami ma być zainstalowane na każdym z notebooków,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niedopuszczalne jest dostarczenie zestawu </w:t>
            </w: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zainstalowanym oprogramowaniem typu tzw. „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trial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”, „demo” itp. (innym niż to jest wyłącznie niezbędne do działania zestawu).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73" w:rsidRPr="00C32373" w:rsidTr="00C32373">
        <w:trPr>
          <w:trHeight w:val="3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73" w:rsidRPr="00C32373" w:rsidRDefault="00C32373" w:rsidP="00C3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Deklaracja zgodności CE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73" w:rsidRPr="00C32373" w:rsidTr="00C32373">
        <w:trPr>
          <w:trHeight w:val="303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1B.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Napęd optyczny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Zewnętrzna nagrywarka Blu-Ray z możliwością zapisu na nośnikach optycznych zgodnych ze standardem Dual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Layer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73" w:rsidRPr="00C32373" w:rsidTr="00C32373">
        <w:trPr>
          <w:trHeight w:val="303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1C.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Mysz komputerowa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Optyczna, bezprzewodowa </w:t>
            </w: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(Bluetooth) </w:t>
            </w: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rolką i trzecim klawiszem funkcyjnym (dla osób prawo i leworęcznych), podkładka pod mysz.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73" w:rsidRPr="00C32373" w:rsidTr="00C32373">
        <w:trPr>
          <w:trHeight w:val="303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1D.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Torba do komputera przenośnego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rozmiar odpowiedni dla laptopa z matrycą 15,6”,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podwójne samokorygujące suwaki,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odpinany pasek na ramię,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wewnętrzna kieszeń na dokumenty i akcesoria,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zewnętrzna kieszeń zamykana na rzep lub zamek,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przegroda na notebooka wyściełana miękkim materiałem,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wzmocniona rączka.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73" w:rsidRPr="00C32373" w:rsidTr="00C32373">
        <w:trPr>
          <w:trHeight w:val="303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1E.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Listwa zasilająca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gniazd CEE7/7 o długości 3m.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73" w:rsidRPr="00C32373" w:rsidTr="00C32373">
        <w:trPr>
          <w:trHeight w:val="303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1F.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Preinstalowany system operacyjny Windows 10 Professional 64-bit w polskiej wersji językowej lub równoważny (wraz z licencją) pozwalający na jego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reinstalację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C323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O</w:t>
            </w:r>
            <w:r w:rsidRPr="00C323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programowanie powinno zawiera</w:t>
            </w:r>
            <w:r w:rsidRPr="00C32373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 </w:t>
            </w:r>
            <w:r w:rsidRPr="00C323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certyfikat autentyczno</w:t>
            </w:r>
            <w:r w:rsidRPr="00C32373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  <w:r w:rsidRPr="00C323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ci lub unikalny kod aktywacyjny. System operacyjny fabrycznie nowy, nieużywany </w:t>
            </w:r>
            <w:r w:rsidRPr="00C323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nieaktywowany nigdy wcześniej na żadnym innym </w:t>
            </w:r>
            <w:r w:rsidRPr="00C323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urządzeniu</w:t>
            </w: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Kryteria równoważności: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wsparcie dla większości powszechnie użytkowanego sprzętu informatycznego (m.in. drukarki, skanery, urządzenia sieciowe),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wsparcie dla Active Directory,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wsparcie dla standardu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Plug&amp;Play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wparcie dla połączeń wykorzystujących funkcję pulpit zdalny (RDP),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pełne wsparcie serwisowe i techniczne producenta systemu operacyjnego,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aktualizowanie systemu operacyjnego przez Internet,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wsparcie dla zdalnej instalacji, konfiguracji, administracji oraz aktualizacji systemu,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możliwość aktualizacji sterowników urządzeń </w:t>
            </w: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 wykorzystaniem sieci internetowej,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graficzny interfejs użytkownika,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dostęp do systemu oparty na zasadach kont użytkowników i haseł,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funkcja wyszukiwania plików zintegrowana z systemem operacyjnym,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administrowanie systemem z wykorzystaniem reguł (polityk) wpływających na funkcjonalność systemu oraz zainstalowanych aplikacji,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system operacyjny musi mieć możliwość uruchamiania opisanego niżej oprogramowania do akwizycji i analizy danych z urządzeń mobilnych.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73" w:rsidRPr="00C32373" w:rsidTr="00C32373">
        <w:trPr>
          <w:trHeight w:val="303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1G.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Oprogramowanie biurowe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oprogramowania biurowego Microsoft Office 2019 H&amp;B w polskiej wersji językowej, zawierający edytor tekstu, arkusz kalkulacyjny oraz aplikację do </w:t>
            </w: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tworzenia </w:t>
            </w: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prowadzenia prezentacji lub równoważny. Dostarczony na nośniku fizycznym lub w wersji cyfrowej. 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równoważności: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wymagane jest aby oprogramowanie zapewniało edycję dokumentów cyfrowych spełniających warunki:</w:t>
            </w:r>
          </w:p>
          <w:p w:rsidR="00C32373" w:rsidRPr="00C32373" w:rsidRDefault="00C32373" w:rsidP="00C32373">
            <w:pPr>
              <w:numPr>
                <w:ilvl w:val="0"/>
                <w:numId w:val="1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kompletność i dostępność opisu formatu dokumentów,</w:t>
            </w:r>
          </w:p>
          <w:p w:rsidR="00C32373" w:rsidRPr="00C32373" w:rsidRDefault="00C32373" w:rsidP="00C32373">
            <w:pPr>
              <w:numPr>
                <w:ilvl w:val="0"/>
                <w:numId w:val="1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zdefiniowany układ informacji XML zgodny </w:t>
            </w: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Załącznikiem 2 Rozporządzenia Rady Ministrów z dnia 12 kwietnia 2012 r. w sprawi Krajowych  Ram Interoperacyjności, minimalnych wymagań dla rejestrów publicznych i wymiany informacji w postaci elektronicznej oraz minimalnych wymagań dla systemów teleinformatycznych (Dz.U. 2017, poz. 2241 ze zm.),</w:t>
            </w:r>
          </w:p>
          <w:p w:rsidR="00C32373" w:rsidRPr="00C32373" w:rsidRDefault="00C32373" w:rsidP="00C32373">
            <w:pPr>
              <w:numPr>
                <w:ilvl w:val="0"/>
                <w:numId w:val="1"/>
              </w:numPr>
              <w:suppressAutoHyphens/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plików w formacie XML,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możliwość dodawania metadanych do wytworzonych plików,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kompatybilność z wyżej opisanym systemem operacyjnym,  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wykonywanie i edytowanie makr oraz kodu napisanego w języku programowania Visual Basic w plikach xls,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xlsx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formuł w plikach utworzonych w MS Office bez utraty danych oraz bez konieczności modyfikowania dokumentów,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wsparcie dla bezproblemowej edycji, wyświetlania, drukowania w niezmienionej formie (zachowane </w:t>
            </w: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formatowanie) treści zapisanych w plikach w formatach: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docx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xls,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xlsx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ppt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pptx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wsparcie dla zapisu wytworzonych/edytowanych treści w formacie pdf.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73" w:rsidRPr="00C32373" w:rsidTr="00C32373">
        <w:trPr>
          <w:trHeight w:val="303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Oprogramowanie do akwizycji oraz analizy danych z urządzeń mobilnych z zestawem dedykowanych kabli komunikacyjnych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powinno posiadać następujące funkcjonalności: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przełamywanie haseł (PIN, gest),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analiza danych zapisanych w chmurze (np.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ICloud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obsługę co najmniej systemów: Android, iOS, Windows Phone, BlackBerry,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Symbian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fizyczne oraz logiczne metody ekstrakcji danych,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odczyt danych z kart SIM,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klonowanie kart SIM,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odczyt wiadomości tekstowych, listy połączeń głosowych, spisu kontaktów, wiadomości e-mail, plików graficznych, plików dźwiękowych, plików wideo, danych z komunikatorów internetowych m. in.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Viber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Signal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Skype, Messenger, 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odzyskiwanie danych usuniętych,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wykonywanie raportów z odczytanych danych w języku polskim,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akwizycja i analiza danych z nawigacji GPS,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analizę kopii zapasowych urządzeń z systemem iOS przechowywanych w chmurze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iCloud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wyszukiwanie fotografii zgodnej z zadanym wzorcem,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wykrywanie szkodliwego oprogramowania na analizowanym urządzeniu.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licencjonowane, w pełnej wersji, bez ograniczeń ilości przeprowadzonych odczytów. Wymagana jest kompatybilność oprogramowania </w:t>
            </w: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23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 zamówionym sprzętem komputerowym oraz systemem operacyjnym.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Kable komunikacyjne do telefonów komórkowych </w:t>
            </w: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urządzeń mobilnych. W tym: micro USB, mini USB, micro USB 3.0, USB 3.1 typu C,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Lightning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kabel EDL. Kable muszą spełniać wymogi producentów urządzeń mobilnych do komunikacji z komputerem oraz obsługiwać szybkie ładowanie przynajmniej w wersji </w:t>
            </w: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4.0 dla złącz USB typu. C i micro USB oraz szybkie ładowanie dla złącza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Lightning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Wymagany minimalny okres wsparcia technicznego (aktualizacje) – 60 miesięcy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32373" w:rsidRPr="00C32373" w:rsidTr="00C32373">
        <w:trPr>
          <w:trHeight w:val="303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Sprzętowe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blokery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zapisu wraz z walizką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Urządzenia elektroniczne podłączane do stanowiska komputerowego z wykorzystaniem interfejsu przynajmniej USB 3.0, zapewniające blokowanie zapisu na nośnikach pamięci wyposażonych w złącza: SATA, ATA, SAS, USB,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FireWire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PCIe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(adaptery do: M.2, U.2, Apple SSD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PCIe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Apple 2016+ SSD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PCIe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PCIe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SSD ) wraz z niezbędnym do prawidłowego funkcjonowania zestawem kabli i zasilaczy oraz podłączanym do stanowiska komputerowego z wykorzystaniem interfejsu przynajmniej USB 3.0, czytnikiem kart pamięci (SD,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microSD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SmartMedia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xD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CompactFlash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Memory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Stick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z blokadą zapisu. Walizka dostosowana do ilości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blokerów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373" w:rsidRPr="00C32373" w:rsidTr="00C32373">
        <w:trPr>
          <w:trHeight w:val="303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bookmarkStart w:id="1" w:name="_Hlk79488054"/>
            <w:r w:rsidRPr="00C32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Duplikatory pamięci masowych</w:t>
            </w:r>
            <w:bookmarkEnd w:id="1"/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autonomiczne urządzenie elektroniczne wykonujące wierne kopie binarne cyfrowych nośników danych,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-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interfejsy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: SATA, USB 3.0, </w:t>
            </w:r>
            <w:proofErr w:type="spellStart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PCIe</w:t>
            </w:r>
            <w:proofErr w:type="spellEnd"/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, SAS, FireWire 800, IDE,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możliwość jednoczesnego wykonywania kopii binarnej </w:t>
            </w: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na 2 dyski docelowe (HDD, SSD),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kopiowanie/klonowanie dysk na dysk,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tworzenie obrazów cyfrowych nośników danych do pliku,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obliczanie i weryfikacja wartości funkcji skrótu,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trwałe kasowanie danych z cyfrowych nośników danych poprzez nadpisywanie,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dźwiękowe informowanie o stanie przebiegu procesu wykonania kopii binarnej,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blokowanie zapisu na źródłowym cyfrowym nośniku danych,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wstępna analiza stanu HDD/SSD (w tym błędów S.M.A.R.T),</w:t>
            </w:r>
          </w:p>
          <w:p w:rsidR="00C32373" w:rsidRPr="00C32373" w:rsidRDefault="00C32373" w:rsidP="00C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bezpieczne odłączanie cyfrowego nośnika danych od urządzenia. </w:t>
            </w: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softHyphen/>
            </w: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softHyphen/>
            </w:r>
            <w:r w:rsidRPr="00C3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softHyphen/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3" w:rsidRPr="00C32373" w:rsidRDefault="00C32373" w:rsidP="00C3237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32373" w:rsidRPr="00C32373" w:rsidRDefault="00C32373" w:rsidP="00C32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CC8" w:rsidRDefault="00423CC8"/>
    <w:sectPr w:rsidR="00423CC8" w:rsidSect="00C3237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53" w:rsidRDefault="00FE6053" w:rsidP="00C32373">
      <w:pPr>
        <w:spacing w:after="0" w:line="240" w:lineRule="auto"/>
      </w:pPr>
      <w:r>
        <w:separator/>
      </w:r>
    </w:p>
  </w:endnote>
  <w:endnote w:type="continuationSeparator" w:id="0">
    <w:p w:rsidR="00FE6053" w:rsidRDefault="00FE6053" w:rsidP="00C3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53" w:rsidRDefault="00FE6053" w:rsidP="00C32373">
      <w:pPr>
        <w:spacing w:after="0" w:line="240" w:lineRule="auto"/>
      </w:pPr>
      <w:r>
        <w:separator/>
      </w:r>
    </w:p>
  </w:footnote>
  <w:footnote w:type="continuationSeparator" w:id="0">
    <w:p w:rsidR="00FE6053" w:rsidRDefault="00FE6053" w:rsidP="00C3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73" w:rsidRPr="00C32373" w:rsidRDefault="00C32373" w:rsidP="00C32373">
    <w:pPr>
      <w:tabs>
        <w:tab w:val="center" w:pos="4536"/>
        <w:tab w:val="right" w:pos="9072"/>
      </w:tabs>
      <w:suppressAutoHyphens/>
      <w:spacing w:after="0" w:line="240" w:lineRule="auto"/>
      <w:ind w:leftChars="1000" w:left="2200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bookmarkStart w:id="2" w:name="_Hlk57709238"/>
    <w:bookmarkEnd w:id="2"/>
    <w:r w:rsidRPr="00C3237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62442597" wp14:editId="6B62FDC0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2" name="Obraz 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Obraz 5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2373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Projekt pn. „Wsparcie techniczne i operacyjne w procesie pozyskiwania materiału dowodowego w postaci cyfrowej w sprawach zwalczania nadużyć naruszających interesy finansowe Unii Europejskiej” </w:t>
    </w:r>
  </w:p>
  <w:p w:rsidR="00C32373" w:rsidRPr="00C32373" w:rsidRDefault="00C32373" w:rsidP="00C32373">
    <w:pPr>
      <w:tabs>
        <w:tab w:val="center" w:pos="4536"/>
        <w:tab w:val="right" w:pos="9072"/>
      </w:tabs>
      <w:spacing w:after="0" w:line="240" w:lineRule="auto"/>
      <w:ind w:leftChars="1000" w:left="2200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r w:rsidRPr="00C32373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finansowany w ramach Programu </w:t>
    </w:r>
    <w:proofErr w:type="spellStart"/>
    <w:r w:rsidRPr="00C32373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Hercule</w:t>
    </w:r>
    <w:proofErr w:type="spellEnd"/>
    <w:r w:rsidRPr="00C32373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 III.</w:t>
    </w:r>
  </w:p>
  <w:p w:rsidR="00C32373" w:rsidRPr="00C32373" w:rsidRDefault="00C32373" w:rsidP="00C32373">
    <w:pPr>
      <w:suppressAutoHyphens/>
      <w:spacing w:after="0" w:line="240" w:lineRule="auto"/>
      <w:ind w:left="2410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ar-SA"/>
      </w:rPr>
    </w:pPr>
    <w:r w:rsidRPr="00C32373">
      <w:rPr>
        <w:rFonts w:ascii="Times New Roman" w:eastAsia="Times New Roman" w:hAnsi="Times New Roman" w:cs="Times New Roman"/>
        <w:i/>
        <w:iCs/>
        <w:sz w:val="20"/>
        <w:szCs w:val="20"/>
        <w:lang w:eastAsia="ar-SA"/>
      </w:rPr>
      <w:t>Nr identyfikacyjny projektu: 101012448</w:t>
    </w:r>
  </w:p>
  <w:p w:rsidR="00C32373" w:rsidRDefault="00C32373">
    <w:pPr>
      <w:pStyle w:val="Nagwek"/>
    </w:pPr>
  </w:p>
  <w:p w:rsidR="00C32373" w:rsidRDefault="00C323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7D7E"/>
    <w:multiLevelType w:val="multilevel"/>
    <w:tmpl w:val="67917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81"/>
    <w:rsid w:val="00423CC8"/>
    <w:rsid w:val="0060214B"/>
    <w:rsid w:val="00740E81"/>
    <w:rsid w:val="00C32373"/>
    <w:rsid w:val="00ED33DD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373"/>
  </w:style>
  <w:style w:type="paragraph" w:styleId="Stopka">
    <w:name w:val="footer"/>
    <w:basedOn w:val="Normalny"/>
    <w:link w:val="StopkaZnak"/>
    <w:uiPriority w:val="99"/>
    <w:unhideWhenUsed/>
    <w:rsid w:val="00C3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373"/>
  </w:style>
  <w:style w:type="paragraph" w:styleId="Tekstdymka">
    <w:name w:val="Balloon Text"/>
    <w:basedOn w:val="Normalny"/>
    <w:link w:val="TekstdymkaZnak"/>
    <w:uiPriority w:val="99"/>
    <w:semiHidden/>
    <w:unhideWhenUsed/>
    <w:rsid w:val="00C3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373"/>
  </w:style>
  <w:style w:type="paragraph" w:styleId="Stopka">
    <w:name w:val="footer"/>
    <w:basedOn w:val="Normalny"/>
    <w:link w:val="StopkaZnak"/>
    <w:uiPriority w:val="99"/>
    <w:unhideWhenUsed/>
    <w:rsid w:val="00C3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373"/>
  </w:style>
  <w:style w:type="paragraph" w:styleId="Tekstdymka">
    <w:name w:val="Balloon Text"/>
    <w:basedOn w:val="Normalny"/>
    <w:link w:val="TekstdymkaZnak"/>
    <w:uiPriority w:val="99"/>
    <w:semiHidden/>
    <w:unhideWhenUsed/>
    <w:rsid w:val="00C3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4</cp:revision>
  <dcterms:created xsi:type="dcterms:W3CDTF">2021-11-26T13:40:00Z</dcterms:created>
  <dcterms:modified xsi:type="dcterms:W3CDTF">2021-11-26T13:57:00Z</dcterms:modified>
</cp:coreProperties>
</file>