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59" w14:textId="6FA71C53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1833E990">
        <w:trPr>
          <w:trHeight w:val="104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1833E990">
        <w:trPr>
          <w:trHeight w:val="106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 w:rsidTr="1833E990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 w:rsidTr="1833E990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65" w14:textId="49282B34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1833E99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19556E" w14:paraId="1C01BFE5" w14:textId="77777777" w:rsidTr="1833E990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52323" w14:textId="419CCDD2" w:rsidR="0019556E" w:rsidRDefault="07344177" w:rsidP="1833E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1833E99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    e-mail:   ………………………………………………………………………..*</w:t>
            </w:r>
          </w:p>
        </w:tc>
      </w:tr>
      <w:tr w:rsidR="006428BB" w14:paraId="5C8D2A16" w14:textId="77777777" w:rsidTr="1833E990">
        <w:trPr>
          <w:trHeight w:val="56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1833E990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BA97DEA" w:rsidR="006428BB" w:rsidRDefault="1833E990" w:rsidP="00B00A1B">
            <w:pPr>
              <w:widowControl/>
              <w:tabs>
                <w:tab w:val="left" w:pos="1260"/>
              </w:tabs>
              <w:spacing w:before="120" w:after="120"/>
              <w:jc w:val="center"/>
              <w:rPr>
                <w:rFonts w:ascii="Open Sans" w:eastAsia="Open Sans" w:hAnsi="Open Sans" w:cs="Open Sans"/>
                <w:b/>
                <w:bCs/>
                <w:color w:val="D13438"/>
                <w:sz w:val="22"/>
                <w:szCs w:val="22"/>
              </w:rPr>
            </w:pPr>
            <w:r w:rsidRPr="00B00A1B">
              <w:rPr>
                <w:rFonts w:ascii="Open Sans" w:eastAsia="Open Sans" w:hAnsi="Open Sans" w:cs="Open Sans"/>
                <w:b/>
                <w:bCs/>
              </w:rPr>
              <w:t>Budowa przejścia dla pieszych wraz z sygnalizacją świetlną w rejonie skrzyżowania ulic: Rzeczypospolitej – Hynka – Legionów w Gdańsku.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B784B9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833E990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1833E990">
        <w:rPr>
          <w:rFonts w:ascii="Open Sans" w:eastAsia="Open Sans" w:hAnsi="Open Sans" w:cs="Open Sans"/>
        </w:rPr>
        <w:t>Dz. U. z 2021 r. poz. 1129 ze zm.</w:t>
      </w:r>
      <w:r w:rsidRPr="1833E990">
        <w:rPr>
          <w:rFonts w:ascii="Open Sans" w:eastAsia="Open Sans" w:hAnsi="Open Sans" w:cs="Open Sans"/>
        </w:rPr>
        <w:t xml:space="preserve">), pod nazwą: </w:t>
      </w:r>
    </w:p>
    <w:p w14:paraId="5F153D5C" w14:textId="572D418F" w:rsidR="006428BB" w:rsidRDefault="006428BB" w:rsidP="00EC2D11">
      <w:pPr>
        <w:widowControl/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color w:val="D13438"/>
          <w:sz w:val="22"/>
          <w:szCs w:val="22"/>
        </w:rPr>
      </w:pPr>
    </w:p>
    <w:p w14:paraId="5E5D3797" w14:textId="2E2B7306" w:rsidR="006428BB" w:rsidRPr="00CE4D81" w:rsidRDefault="1833E990" w:rsidP="00EC2D11">
      <w:pPr>
        <w:widowControl/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CE4D81">
        <w:rPr>
          <w:rFonts w:ascii="Open Sans" w:eastAsia="Open Sans" w:hAnsi="Open Sans" w:cs="Open Sans"/>
          <w:b/>
          <w:bCs/>
          <w:sz w:val="22"/>
          <w:szCs w:val="22"/>
        </w:rPr>
        <w:t xml:space="preserve">Budowa przejścia dla pieszych wraz z sygnalizacją świetlną </w:t>
      </w:r>
    </w:p>
    <w:p w14:paraId="2C286E4D" w14:textId="705EA43B" w:rsidR="006428BB" w:rsidRPr="00CE4D81" w:rsidRDefault="1833E990" w:rsidP="00EC2D11">
      <w:pPr>
        <w:widowControl/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CE4D81">
        <w:rPr>
          <w:rFonts w:ascii="Open Sans" w:eastAsia="Open Sans" w:hAnsi="Open Sans" w:cs="Open Sans"/>
          <w:b/>
          <w:bCs/>
          <w:sz w:val="22"/>
          <w:szCs w:val="22"/>
        </w:rPr>
        <w:t>w rejonie skrzyżowania ulic: Rzeczypospolitej – Hynka – Legionów w Gdańsku.</w:t>
      </w:r>
    </w:p>
    <w:p w14:paraId="0000019D" w14:textId="6234EDB2" w:rsidR="006428BB" w:rsidRDefault="006428BB" w:rsidP="1833E990">
      <w:pPr>
        <w:widowControl/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833E990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1833E990">
        <w:rPr>
          <w:rFonts w:ascii="Open Sans" w:eastAsia="Open Sans" w:hAnsi="Open Sans" w:cs="Open Sans"/>
        </w:rPr>
        <w:t>Dz. U. z 2021 r. poz. 1129 ze zm.</w:t>
      </w:r>
      <w:r w:rsidRPr="1833E990">
        <w:rPr>
          <w:rFonts w:ascii="Open Sans" w:eastAsia="Open Sans" w:hAnsi="Open Sans" w:cs="Open Sans"/>
        </w:rPr>
        <w:t xml:space="preserve">), pod nazwą: </w:t>
      </w:r>
    </w:p>
    <w:p w14:paraId="66293190" w14:textId="2E2B7306" w:rsidR="006428BB" w:rsidRPr="00CE4D81" w:rsidRDefault="1833E990" w:rsidP="00EC2D11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CE4D81">
        <w:rPr>
          <w:rFonts w:ascii="Open Sans" w:eastAsia="Open Sans" w:hAnsi="Open Sans" w:cs="Open Sans"/>
          <w:b/>
          <w:bCs/>
          <w:sz w:val="22"/>
          <w:szCs w:val="22"/>
        </w:rPr>
        <w:t xml:space="preserve">Budowa przejścia dla pieszych wraz z sygnalizacją świetlną </w:t>
      </w:r>
    </w:p>
    <w:p w14:paraId="2E1A01D0" w14:textId="705EA43B" w:rsidR="006428BB" w:rsidRPr="00CE4D81" w:rsidRDefault="1833E990" w:rsidP="00EC2D11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CE4D81">
        <w:rPr>
          <w:rFonts w:ascii="Open Sans" w:eastAsia="Open Sans" w:hAnsi="Open Sans" w:cs="Open Sans"/>
          <w:b/>
          <w:bCs/>
          <w:sz w:val="22"/>
          <w:szCs w:val="22"/>
        </w:rPr>
        <w:t>w rejonie skrzyżowania ulic: Rzeczypospolitej – Hynka – Legionów w Gdańsku.</w:t>
      </w:r>
    </w:p>
    <w:p w14:paraId="000001AA" w14:textId="7490862C" w:rsidR="006428BB" w:rsidRDefault="006428BB" w:rsidP="1833E990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833E990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1833E990">
        <w:rPr>
          <w:rFonts w:ascii="Open Sans" w:eastAsia="Open Sans" w:hAnsi="Open Sans" w:cs="Open Sans"/>
        </w:rPr>
        <w:t>Dz. U. z 2021 r. poz. 1129 ze zm.</w:t>
      </w:r>
      <w:r w:rsidRPr="1833E990">
        <w:rPr>
          <w:rFonts w:ascii="Open Sans" w:eastAsia="Open Sans" w:hAnsi="Open Sans" w:cs="Open Sans"/>
        </w:rPr>
        <w:t xml:space="preserve">), pod nazwą: </w:t>
      </w:r>
    </w:p>
    <w:p w14:paraId="0DE9F269" w14:textId="2E2B7306" w:rsidR="006428BB" w:rsidRPr="00EC2D11" w:rsidRDefault="1833E990" w:rsidP="00EC2D11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EC2D11">
        <w:rPr>
          <w:rFonts w:ascii="Open Sans" w:eastAsia="Open Sans" w:hAnsi="Open Sans" w:cs="Open Sans"/>
          <w:b/>
          <w:bCs/>
          <w:sz w:val="22"/>
          <w:szCs w:val="22"/>
        </w:rPr>
        <w:t xml:space="preserve">Budowa przejścia dla pieszych wraz z sygnalizacją świetlną </w:t>
      </w:r>
    </w:p>
    <w:p w14:paraId="6AD0B740" w14:textId="705EA43B" w:rsidR="006428BB" w:rsidRPr="00EC2D11" w:rsidRDefault="1833E990" w:rsidP="00EC2D11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EC2D11">
        <w:rPr>
          <w:rFonts w:ascii="Open Sans" w:eastAsia="Open Sans" w:hAnsi="Open Sans" w:cs="Open Sans"/>
          <w:b/>
          <w:bCs/>
          <w:sz w:val="22"/>
          <w:szCs w:val="22"/>
        </w:rPr>
        <w:t>w rejonie skrzyżowania ulic: Rzeczypospolitej – Hynka – Legionów w Gdańsku.</w:t>
      </w:r>
    </w:p>
    <w:p w14:paraId="000001BC" w14:textId="27D85EC7" w:rsidR="006428BB" w:rsidRDefault="006428BB" w:rsidP="1833E990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BD" w14:textId="77777777" w:rsidR="006428BB" w:rsidRDefault="008F756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>
      <w:pPr>
        <w:numPr>
          <w:ilvl w:val="0"/>
          <w:numId w:val="30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>
      <w:pPr>
        <w:numPr>
          <w:ilvl w:val="0"/>
          <w:numId w:val="30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2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2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2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9AD1DDA" w14:textId="77777777" w:rsidR="00EC2D11" w:rsidRPr="00EC2D11" w:rsidRDefault="00EC2D11" w:rsidP="00EC2D11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EC2D11">
        <w:rPr>
          <w:rFonts w:ascii="Open Sans" w:eastAsia="Open Sans" w:hAnsi="Open Sans" w:cs="Open Sans"/>
          <w:b/>
          <w:bCs/>
          <w:sz w:val="22"/>
          <w:szCs w:val="22"/>
        </w:rPr>
        <w:t xml:space="preserve">Budowa przejścia dla pieszych wraz z sygnalizacją świetlną </w:t>
      </w:r>
    </w:p>
    <w:p w14:paraId="615F258F" w14:textId="77777777" w:rsidR="00EC2D11" w:rsidRPr="00EC2D11" w:rsidRDefault="00EC2D11" w:rsidP="00EC2D11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 w:rsidRPr="00EC2D11">
        <w:rPr>
          <w:rFonts w:ascii="Open Sans" w:eastAsia="Open Sans" w:hAnsi="Open Sans" w:cs="Open Sans"/>
          <w:b/>
          <w:bCs/>
          <w:sz w:val="22"/>
          <w:szCs w:val="22"/>
        </w:rPr>
        <w:t>w rejonie skrzyżowania ulic: Rzeczypospolitej – Hynka – Legionów w Gdańsku.</w:t>
      </w:r>
    </w:p>
    <w:p w14:paraId="000001E9" w14:textId="34C927C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8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8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8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8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8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B00A1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850" w:bottom="1134" w:left="1418" w:header="851" w:footer="17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07EE1ED" w:rsidR="00B16368" w:rsidRDefault="00880A6E" w:rsidP="00D4733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2C0A4B" w:rsidRPr="002C0A4B">
              <w:rPr>
                <w:rFonts w:ascii="Open Sans" w:hAnsi="Open Sans" w:cs="Open Sans"/>
                <w:sz w:val="18"/>
                <w:szCs w:val="18"/>
              </w:rPr>
              <w:t>budowę lub przebudowę przejścia dla pieszych wraz z budową lub przebudową sygnalizacji świetlnej oraz wykonaniem nawierzchni bitumicznej</w:t>
            </w:r>
            <w:r w:rsidR="002C0A4B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D4733F">
        <w:trPr>
          <w:trHeight w:val="873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D4733F">
        <w:trPr>
          <w:trHeight w:val="994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D4733F">
        <w:trPr>
          <w:trHeight w:val="980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F8763F">
        <w:trPr>
          <w:trHeight w:val="2637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D0C25F8" w14:textId="798293FE" w:rsidR="00CE4D81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7741F4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5498606A" w14:textId="77777777" w:rsidR="00CE4D81" w:rsidRDefault="00CE4D81" w:rsidP="00CE4D8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163B609" w14:textId="2AF6AEB0" w:rsidR="00CE4D81" w:rsidRDefault="00CE4D81" w:rsidP="00CE4D8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  <w:p w14:paraId="194B7E98" w14:textId="77777777" w:rsidR="00CE4D81" w:rsidRDefault="00CE4D81" w:rsidP="00CE4D81">
            <w:pPr>
              <w:ind w:left="60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044427F" w14:textId="7C5281F0" w:rsidR="00CE4D81" w:rsidRDefault="00CE4D81" w:rsidP="00CE4D81">
            <w:pPr>
              <w:rPr>
                <w:rFonts w:ascii="Open Sans" w:hAnsi="Open Sans" w:cs="Open Sans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Pr="00DF1E5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44FC5DC" w14:textId="77777777" w:rsidR="00CE4D81" w:rsidRDefault="00CE4D81" w:rsidP="00CE4D8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0000234" w14:textId="0192C47A" w:rsidR="006428BB" w:rsidRDefault="00CE4D81" w:rsidP="00CE4D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45" w14:textId="52B231B6" w:rsidR="006428BB" w:rsidRDefault="00CE4D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28CC" w14:textId="77777777" w:rsidR="00AF6294" w:rsidRDefault="00AF6294">
      <w:r>
        <w:separator/>
      </w:r>
    </w:p>
  </w:endnote>
  <w:endnote w:type="continuationSeparator" w:id="0">
    <w:p w14:paraId="61CA8A4D" w14:textId="77777777" w:rsidR="00AF6294" w:rsidRDefault="00AF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3115" w14:textId="77777777" w:rsidR="00AF6294" w:rsidRDefault="00AF6294">
      <w:r>
        <w:separator/>
      </w:r>
    </w:p>
  </w:footnote>
  <w:footnote w:type="continuationSeparator" w:id="0">
    <w:p w14:paraId="171BF16F" w14:textId="77777777" w:rsidR="00AF6294" w:rsidRDefault="00AF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33D1F0A" w:rsidR="00192672" w:rsidRDefault="009E3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hAnsi="Open Sans" w:cs="Open Sans"/>
      </w:rPr>
      <w:t>78</w:t>
    </w:r>
    <w:r w:rsidRPr="003C074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57</w:t>
    </w:r>
    <w:r w:rsidRPr="003C074E">
      <w:rPr>
        <w:rFonts w:ascii="Open Sans" w:eastAsia="Open Sans" w:hAnsi="Open Sans" w:cs="Open Sans"/>
        <w:color w:val="000000"/>
      </w:rPr>
      <w:t>/2022/MS</w:t>
    </w:r>
    <w:r>
      <w:rPr>
        <w:rFonts w:ascii="Open Sans" w:eastAsia="Open Sans" w:hAnsi="Open Sans" w:cs="Open Sans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212AC0E2"/>
    <w:lvl w:ilvl="0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6280C78"/>
    <w:multiLevelType w:val="multilevel"/>
    <w:tmpl w:val="1B5AA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5AC4"/>
    <w:multiLevelType w:val="multilevel"/>
    <w:tmpl w:val="AFAE57D6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8281A"/>
    <w:multiLevelType w:val="multilevel"/>
    <w:tmpl w:val="7C76509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8"/>
  </w:num>
  <w:num w:numId="3">
    <w:abstractNumId w:val="28"/>
  </w:num>
  <w:num w:numId="4">
    <w:abstractNumId w:val="12"/>
  </w:num>
  <w:num w:numId="5">
    <w:abstractNumId w:val="38"/>
  </w:num>
  <w:num w:numId="6">
    <w:abstractNumId w:val="1"/>
  </w:num>
  <w:num w:numId="7">
    <w:abstractNumId w:val="29"/>
  </w:num>
  <w:num w:numId="8">
    <w:abstractNumId w:val="48"/>
  </w:num>
  <w:num w:numId="9">
    <w:abstractNumId w:val="23"/>
  </w:num>
  <w:num w:numId="10">
    <w:abstractNumId w:val="6"/>
  </w:num>
  <w:num w:numId="11">
    <w:abstractNumId w:val="47"/>
  </w:num>
  <w:num w:numId="12">
    <w:abstractNumId w:val="16"/>
  </w:num>
  <w:num w:numId="13">
    <w:abstractNumId w:val="7"/>
  </w:num>
  <w:num w:numId="14">
    <w:abstractNumId w:val="9"/>
  </w:num>
  <w:num w:numId="15">
    <w:abstractNumId w:val="8"/>
  </w:num>
  <w:num w:numId="16">
    <w:abstractNumId w:val="36"/>
  </w:num>
  <w:num w:numId="17">
    <w:abstractNumId w:val="11"/>
  </w:num>
  <w:num w:numId="18">
    <w:abstractNumId w:val="5"/>
  </w:num>
  <w:num w:numId="19">
    <w:abstractNumId w:val="21"/>
  </w:num>
  <w:num w:numId="20">
    <w:abstractNumId w:val="30"/>
  </w:num>
  <w:num w:numId="21">
    <w:abstractNumId w:val="35"/>
  </w:num>
  <w:num w:numId="22">
    <w:abstractNumId w:val="33"/>
  </w:num>
  <w:num w:numId="23">
    <w:abstractNumId w:val="25"/>
  </w:num>
  <w:num w:numId="24">
    <w:abstractNumId w:val="42"/>
  </w:num>
  <w:num w:numId="25">
    <w:abstractNumId w:val="44"/>
  </w:num>
  <w:num w:numId="26">
    <w:abstractNumId w:val="41"/>
  </w:num>
  <w:num w:numId="27">
    <w:abstractNumId w:val="26"/>
  </w:num>
  <w:num w:numId="28">
    <w:abstractNumId w:val="19"/>
  </w:num>
  <w:num w:numId="29">
    <w:abstractNumId w:val="43"/>
  </w:num>
  <w:num w:numId="30">
    <w:abstractNumId w:val="37"/>
  </w:num>
  <w:num w:numId="31">
    <w:abstractNumId w:val="0"/>
  </w:num>
  <w:num w:numId="32">
    <w:abstractNumId w:val="34"/>
  </w:num>
  <w:num w:numId="33">
    <w:abstractNumId w:val="4"/>
  </w:num>
  <w:num w:numId="34">
    <w:abstractNumId w:val="20"/>
  </w:num>
  <w:num w:numId="35">
    <w:abstractNumId w:val="32"/>
  </w:num>
  <w:num w:numId="36">
    <w:abstractNumId w:val="46"/>
  </w:num>
  <w:num w:numId="37">
    <w:abstractNumId w:val="3"/>
  </w:num>
  <w:num w:numId="38">
    <w:abstractNumId w:val="31"/>
  </w:num>
  <w:num w:numId="39">
    <w:abstractNumId w:val="10"/>
  </w:num>
  <w:num w:numId="40">
    <w:abstractNumId w:val="2"/>
  </w:num>
  <w:num w:numId="41">
    <w:abstractNumId w:val="27"/>
  </w:num>
  <w:num w:numId="42">
    <w:abstractNumId w:val="39"/>
  </w:num>
  <w:num w:numId="43">
    <w:abstractNumId w:val="14"/>
  </w:num>
  <w:num w:numId="44">
    <w:abstractNumId w:val="22"/>
  </w:num>
  <w:num w:numId="45">
    <w:abstractNumId w:val="40"/>
  </w:num>
  <w:num w:numId="46">
    <w:abstractNumId w:val="13"/>
  </w:num>
  <w:num w:numId="47">
    <w:abstractNumId w:val="24"/>
  </w:num>
  <w:num w:numId="48">
    <w:abstractNumId w:val="1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17F0C"/>
    <w:rsid w:val="00024A7F"/>
    <w:rsid w:val="0005347B"/>
    <w:rsid w:val="00063116"/>
    <w:rsid w:val="00081406"/>
    <w:rsid w:val="000905C3"/>
    <w:rsid w:val="00093C2C"/>
    <w:rsid w:val="000C33DB"/>
    <w:rsid w:val="000D496F"/>
    <w:rsid w:val="000D79A7"/>
    <w:rsid w:val="00107916"/>
    <w:rsid w:val="00112A41"/>
    <w:rsid w:val="00123F58"/>
    <w:rsid w:val="001275FD"/>
    <w:rsid w:val="001555CC"/>
    <w:rsid w:val="00182A2E"/>
    <w:rsid w:val="00187C64"/>
    <w:rsid w:val="00192672"/>
    <w:rsid w:val="0019556E"/>
    <w:rsid w:val="001A3E62"/>
    <w:rsid w:val="001C0B7C"/>
    <w:rsid w:val="001D24A9"/>
    <w:rsid w:val="001E3131"/>
    <w:rsid w:val="001F70C5"/>
    <w:rsid w:val="002074A7"/>
    <w:rsid w:val="00211DA1"/>
    <w:rsid w:val="00235542"/>
    <w:rsid w:val="00256FD9"/>
    <w:rsid w:val="00293B5E"/>
    <w:rsid w:val="00295BAB"/>
    <w:rsid w:val="002B173F"/>
    <w:rsid w:val="002C0A4B"/>
    <w:rsid w:val="00302DF4"/>
    <w:rsid w:val="00304696"/>
    <w:rsid w:val="0031459B"/>
    <w:rsid w:val="00321E1A"/>
    <w:rsid w:val="003338CB"/>
    <w:rsid w:val="00337A01"/>
    <w:rsid w:val="00367D3E"/>
    <w:rsid w:val="00385E21"/>
    <w:rsid w:val="0039698F"/>
    <w:rsid w:val="003B46DA"/>
    <w:rsid w:val="003B7E8A"/>
    <w:rsid w:val="003D1D43"/>
    <w:rsid w:val="003D2D82"/>
    <w:rsid w:val="003D3CD0"/>
    <w:rsid w:val="003D4BA4"/>
    <w:rsid w:val="003D4D05"/>
    <w:rsid w:val="003E3EDF"/>
    <w:rsid w:val="003F5DD5"/>
    <w:rsid w:val="00413E93"/>
    <w:rsid w:val="0041620F"/>
    <w:rsid w:val="00452AC7"/>
    <w:rsid w:val="00470DEF"/>
    <w:rsid w:val="00471BE5"/>
    <w:rsid w:val="0047363D"/>
    <w:rsid w:val="00476BD8"/>
    <w:rsid w:val="00481F58"/>
    <w:rsid w:val="004A382D"/>
    <w:rsid w:val="004C72AF"/>
    <w:rsid w:val="004E1ACF"/>
    <w:rsid w:val="00534428"/>
    <w:rsid w:val="00543A1F"/>
    <w:rsid w:val="00587B07"/>
    <w:rsid w:val="005B2B88"/>
    <w:rsid w:val="005C7CAD"/>
    <w:rsid w:val="005D0C64"/>
    <w:rsid w:val="005D351B"/>
    <w:rsid w:val="005E7615"/>
    <w:rsid w:val="005E7C98"/>
    <w:rsid w:val="00602153"/>
    <w:rsid w:val="00604F6C"/>
    <w:rsid w:val="00635395"/>
    <w:rsid w:val="006428BB"/>
    <w:rsid w:val="00651018"/>
    <w:rsid w:val="00666ACB"/>
    <w:rsid w:val="006A6FD7"/>
    <w:rsid w:val="006B4B1F"/>
    <w:rsid w:val="006B5846"/>
    <w:rsid w:val="006C3673"/>
    <w:rsid w:val="006D1918"/>
    <w:rsid w:val="00711C0C"/>
    <w:rsid w:val="007230D6"/>
    <w:rsid w:val="00740A08"/>
    <w:rsid w:val="00741BCD"/>
    <w:rsid w:val="0077157A"/>
    <w:rsid w:val="00771781"/>
    <w:rsid w:val="007741F4"/>
    <w:rsid w:val="00775707"/>
    <w:rsid w:val="00787403"/>
    <w:rsid w:val="007A0A45"/>
    <w:rsid w:val="007B00A7"/>
    <w:rsid w:val="007C2E11"/>
    <w:rsid w:val="007E1200"/>
    <w:rsid w:val="007F12A8"/>
    <w:rsid w:val="00811C6F"/>
    <w:rsid w:val="00880A6E"/>
    <w:rsid w:val="008850CA"/>
    <w:rsid w:val="0089551B"/>
    <w:rsid w:val="008A43E4"/>
    <w:rsid w:val="008D3F20"/>
    <w:rsid w:val="008F4E7F"/>
    <w:rsid w:val="008F7560"/>
    <w:rsid w:val="00912038"/>
    <w:rsid w:val="0091680E"/>
    <w:rsid w:val="00920FB4"/>
    <w:rsid w:val="009475CC"/>
    <w:rsid w:val="0095209D"/>
    <w:rsid w:val="00974EC3"/>
    <w:rsid w:val="00993409"/>
    <w:rsid w:val="009A2C45"/>
    <w:rsid w:val="009B24CC"/>
    <w:rsid w:val="009D322F"/>
    <w:rsid w:val="009E33A4"/>
    <w:rsid w:val="009E5761"/>
    <w:rsid w:val="009F22C9"/>
    <w:rsid w:val="009F4505"/>
    <w:rsid w:val="009F4D4A"/>
    <w:rsid w:val="00A07569"/>
    <w:rsid w:val="00A11A5A"/>
    <w:rsid w:val="00A2713A"/>
    <w:rsid w:val="00A5352E"/>
    <w:rsid w:val="00A62FAD"/>
    <w:rsid w:val="00A73A80"/>
    <w:rsid w:val="00A772F8"/>
    <w:rsid w:val="00A80817"/>
    <w:rsid w:val="00A82F55"/>
    <w:rsid w:val="00A925AD"/>
    <w:rsid w:val="00AC1F06"/>
    <w:rsid w:val="00AF6294"/>
    <w:rsid w:val="00B00A1B"/>
    <w:rsid w:val="00B10F6A"/>
    <w:rsid w:val="00B16368"/>
    <w:rsid w:val="00B20055"/>
    <w:rsid w:val="00B33CD4"/>
    <w:rsid w:val="00BA6A1F"/>
    <w:rsid w:val="00BD3AFA"/>
    <w:rsid w:val="00BE12EC"/>
    <w:rsid w:val="00BF0BFA"/>
    <w:rsid w:val="00C13E40"/>
    <w:rsid w:val="00C60AD7"/>
    <w:rsid w:val="00C659DB"/>
    <w:rsid w:val="00C86529"/>
    <w:rsid w:val="00C92BFD"/>
    <w:rsid w:val="00CA13B6"/>
    <w:rsid w:val="00CA4BBC"/>
    <w:rsid w:val="00CB7E22"/>
    <w:rsid w:val="00CE02E1"/>
    <w:rsid w:val="00CE18BF"/>
    <w:rsid w:val="00CE4D81"/>
    <w:rsid w:val="00CF0F2E"/>
    <w:rsid w:val="00D079CC"/>
    <w:rsid w:val="00D2672B"/>
    <w:rsid w:val="00D46336"/>
    <w:rsid w:val="00D4733F"/>
    <w:rsid w:val="00D47DF4"/>
    <w:rsid w:val="00D87682"/>
    <w:rsid w:val="00D94B84"/>
    <w:rsid w:val="00DC1BC2"/>
    <w:rsid w:val="00DC6F24"/>
    <w:rsid w:val="00DD1D8C"/>
    <w:rsid w:val="00E075B1"/>
    <w:rsid w:val="00E10833"/>
    <w:rsid w:val="00E1106D"/>
    <w:rsid w:val="00E15FFA"/>
    <w:rsid w:val="00E74631"/>
    <w:rsid w:val="00E82392"/>
    <w:rsid w:val="00EC2D11"/>
    <w:rsid w:val="00EC6D30"/>
    <w:rsid w:val="00EE49A7"/>
    <w:rsid w:val="00F06E0B"/>
    <w:rsid w:val="00F20059"/>
    <w:rsid w:val="00F22024"/>
    <w:rsid w:val="00F51292"/>
    <w:rsid w:val="00F73697"/>
    <w:rsid w:val="00F8763F"/>
    <w:rsid w:val="00F903FC"/>
    <w:rsid w:val="00FC62CE"/>
    <w:rsid w:val="00FD44A0"/>
    <w:rsid w:val="00FD484B"/>
    <w:rsid w:val="00FE4631"/>
    <w:rsid w:val="00FF5BFC"/>
    <w:rsid w:val="02D7C8BA"/>
    <w:rsid w:val="07344177"/>
    <w:rsid w:val="133BD7B0"/>
    <w:rsid w:val="1833E990"/>
    <w:rsid w:val="1DB3315F"/>
    <w:rsid w:val="1FBB34B5"/>
    <w:rsid w:val="21570516"/>
    <w:rsid w:val="22A62E6B"/>
    <w:rsid w:val="2F93E974"/>
    <w:rsid w:val="41256AC7"/>
    <w:rsid w:val="46F3E958"/>
    <w:rsid w:val="59807819"/>
    <w:rsid w:val="5B4C45EC"/>
    <w:rsid w:val="6CD62A2B"/>
    <w:rsid w:val="6D7D6E4B"/>
    <w:rsid w:val="71D998C0"/>
    <w:rsid w:val="73456BAF"/>
    <w:rsid w:val="77E3CA8C"/>
    <w:rsid w:val="7B375537"/>
    <w:rsid w:val="7F7BE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3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2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D79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0D79A7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22DD6D01-8D73-4618-B1D3-DCA150091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5</cp:revision>
  <dcterms:created xsi:type="dcterms:W3CDTF">2022-05-18T11:20:00Z</dcterms:created>
  <dcterms:modified xsi:type="dcterms:W3CDTF">2022-05-20T12:43:00Z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