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737A" w14:textId="77777777" w:rsidR="00106D86" w:rsidRPr="00247773" w:rsidRDefault="00106D86" w:rsidP="00247773">
      <w:pPr>
        <w:tabs>
          <w:tab w:val="left" w:pos="320"/>
        </w:tabs>
        <w:spacing w:after="0" w:line="240" w:lineRule="auto"/>
        <w:jc w:val="center"/>
        <w:rPr>
          <w:rFonts w:eastAsia="Garamond" w:cstheme="minorHAnsi"/>
          <w:b/>
          <w:bCs/>
          <w:u w:val="single"/>
        </w:rPr>
      </w:pPr>
      <w:r w:rsidRPr="00247773">
        <w:rPr>
          <w:rFonts w:eastAsia="Garamond" w:cstheme="minorHAnsi"/>
          <w:b/>
          <w:bCs/>
          <w:u w:val="single"/>
        </w:rPr>
        <w:t>Opis przedmiot zamówienia</w:t>
      </w:r>
    </w:p>
    <w:p w14:paraId="3782D20C" w14:textId="77777777" w:rsidR="00106D86" w:rsidRPr="00247773" w:rsidRDefault="00106D86" w:rsidP="00247773">
      <w:pPr>
        <w:pStyle w:val="Default"/>
        <w:jc w:val="both"/>
        <w:rPr>
          <w:rFonts w:asciiTheme="minorHAnsi" w:eastAsia="Garamond" w:hAnsiTheme="minorHAnsi" w:cstheme="minorHAnsi"/>
          <w:b/>
          <w:bCs/>
          <w:color w:val="auto"/>
          <w:sz w:val="22"/>
          <w:szCs w:val="22"/>
        </w:rPr>
      </w:pPr>
    </w:p>
    <w:p w14:paraId="74D725AE" w14:textId="77777777" w:rsidR="00106D86" w:rsidRPr="00247773" w:rsidRDefault="00106D86" w:rsidP="00247773">
      <w:pPr>
        <w:pStyle w:val="Default"/>
        <w:jc w:val="both"/>
        <w:rPr>
          <w:rFonts w:asciiTheme="minorHAnsi" w:eastAsia="Garamond" w:hAnsiTheme="minorHAnsi" w:cstheme="minorHAnsi"/>
          <w:b/>
          <w:bCs/>
          <w:color w:val="auto"/>
          <w:sz w:val="22"/>
          <w:szCs w:val="22"/>
        </w:rPr>
      </w:pPr>
    </w:p>
    <w:p w14:paraId="261130DE" w14:textId="30C0F080" w:rsidR="009C6852" w:rsidRPr="00247773" w:rsidRDefault="004F4CEC" w:rsidP="00247773">
      <w:pPr>
        <w:pStyle w:val="Default"/>
        <w:jc w:val="both"/>
        <w:rPr>
          <w:rFonts w:asciiTheme="minorHAnsi" w:hAnsiTheme="minorHAnsi" w:cstheme="minorHAnsi"/>
          <w:sz w:val="22"/>
          <w:szCs w:val="22"/>
        </w:rPr>
      </w:pPr>
      <w:r w:rsidRPr="00247773">
        <w:rPr>
          <w:rFonts w:asciiTheme="minorHAnsi" w:eastAsia="Garamond" w:hAnsiTheme="minorHAnsi" w:cstheme="minorHAnsi"/>
          <w:b/>
          <w:bCs/>
          <w:color w:val="auto"/>
          <w:sz w:val="22"/>
          <w:szCs w:val="22"/>
        </w:rPr>
        <w:t xml:space="preserve">Przedmiot zamówienia: </w:t>
      </w:r>
      <w:r w:rsidR="009C6852" w:rsidRPr="00247773">
        <w:rPr>
          <w:rFonts w:asciiTheme="minorHAnsi" w:eastAsia="Garamond" w:hAnsiTheme="minorHAnsi" w:cstheme="minorHAnsi"/>
          <w:b/>
          <w:bCs/>
          <w:color w:val="auto"/>
          <w:sz w:val="22"/>
          <w:szCs w:val="22"/>
        </w:rPr>
        <w:t>Dostawa</w:t>
      </w:r>
      <w:r w:rsidR="00A51746" w:rsidRPr="00247773">
        <w:rPr>
          <w:rFonts w:asciiTheme="minorHAnsi" w:eastAsia="Garamond" w:hAnsiTheme="minorHAnsi" w:cstheme="minorHAnsi"/>
          <w:b/>
          <w:bCs/>
          <w:color w:val="auto"/>
          <w:sz w:val="22"/>
          <w:szCs w:val="22"/>
        </w:rPr>
        <w:t xml:space="preserve"> </w:t>
      </w:r>
      <w:r w:rsidR="009021D9" w:rsidRPr="00247773">
        <w:rPr>
          <w:rFonts w:asciiTheme="minorHAnsi" w:eastAsia="Garamond" w:hAnsiTheme="minorHAnsi" w:cstheme="minorHAnsi"/>
          <w:b/>
          <w:bCs/>
          <w:color w:val="auto"/>
          <w:sz w:val="22"/>
          <w:szCs w:val="22"/>
        </w:rPr>
        <w:t>2 serwerów oraz macierzy wraz z instalacją i konfiguracją.</w:t>
      </w:r>
    </w:p>
    <w:p w14:paraId="7C8C856B" w14:textId="77777777" w:rsidR="004F4CEC" w:rsidRPr="00247773" w:rsidRDefault="004F4CEC" w:rsidP="00247773">
      <w:pPr>
        <w:tabs>
          <w:tab w:val="left" w:pos="320"/>
        </w:tabs>
        <w:spacing w:after="0" w:line="240" w:lineRule="auto"/>
        <w:jc w:val="both"/>
        <w:rPr>
          <w:rFonts w:eastAsia="Garamond" w:cstheme="minorHAnsi"/>
          <w:b/>
          <w:bCs/>
          <w:color w:val="000000" w:themeColor="text1"/>
        </w:rPr>
      </w:pPr>
    </w:p>
    <w:p w14:paraId="065DA954" w14:textId="079EFBC2" w:rsidR="00672462" w:rsidRDefault="00913A6E" w:rsidP="00247773">
      <w:pPr>
        <w:pStyle w:val="Nagwek1"/>
        <w:spacing w:before="0" w:line="240" w:lineRule="auto"/>
        <w:rPr>
          <w:rFonts w:asciiTheme="minorHAnsi" w:hAnsiTheme="minorHAnsi" w:cstheme="minorHAnsi"/>
          <w:color w:val="000000" w:themeColor="text1"/>
          <w:sz w:val="22"/>
          <w:szCs w:val="22"/>
        </w:rPr>
      </w:pPr>
      <w:bookmarkStart w:id="0" w:name="_Toc115252108"/>
      <w:r w:rsidRPr="00247773">
        <w:rPr>
          <w:rFonts w:asciiTheme="minorHAnsi" w:hAnsiTheme="minorHAnsi" w:cstheme="minorHAnsi"/>
          <w:color w:val="000000" w:themeColor="text1"/>
          <w:sz w:val="22"/>
          <w:szCs w:val="22"/>
        </w:rPr>
        <w:t>Serwer</w:t>
      </w:r>
      <w:bookmarkEnd w:id="0"/>
    </w:p>
    <w:p w14:paraId="792CF433" w14:textId="77777777" w:rsidR="00247773" w:rsidRPr="00247773" w:rsidRDefault="00247773" w:rsidP="00247773"/>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35"/>
        <w:gridCol w:w="2410"/>
        <w:gridCol w:w="2574"/>
        <w:gridCol w:w="1828"/>
        <w:gridCol w:w="4869"/>
        <w:gridCol w:w="1927"/>
      </w:tblGrid>
      <w:tr w:rsidR="00756BF2" w:rsidRPr="00247773" w14:paraId="022B45D5" w14:textId="156B1232" w:rsidTr="00AF04A0">
        <w:trPr>
          <w:trHeight w:val="871"/>
          <w:jc w:val="center"/>
        </w:trPr>
        <w:tc>
          <w:tcPr>
            <w:tcW w:w="2405" w:type="dxa"/>
            <w:gridSpan w:val="2"/>
            <w:tcBorders>
              <w:right w:val="single" w:sz="6" w:space="0" w:color="auto"/>
            </w:tcBorders>
            <w:shd w:val="clear" w:color="auto" w:fill="auto"/>
            <w:vAlign w:val="center"/>
          </w:tcPr>
          <w:p w14:paraId="450C5B40" w14:textId="7B8BDED2" w:rsidR="00756BF2" w:rsidRPr="00247773" w:rsidRDefault="00756BF2" w:rsidP="00247773">
            <w:pPr>
              <w:spacing w:after="0" w:line="240" w:lineRule="auto"/>
              <w:ind w:left="-94" w:right="-108"/>
              <w:jc w:val="center"/>
              <w:rPr>
                <w:rFonts w:cstheme="minorHAnsi"/>
                <w:b/>
                <w:bCs/>
                <w:highlight w:val="yellow"/>
              </w:rPr>
            </w:pPr>
            <w:r w:rsidRPr="00247773">
              <w:rPr>
                <w:rFonts w:cstheme="minorHAnsi"/>
                <w:b/>
                <w:bCs/>
              </w:rPr>
              <w:t>Przedmiot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158749" w14:textId="77777777" w:rsidR="00756BF2" w:rsidRPr="00247773" w:rsidRDefault="00756BF2" w:rsidP="00247773">
            <w:pPr>
              <w:spacing w:after="0" w:line="240" w:lineRule="auto"/>
              <w:jc w:val="center"/>
              <w:rPr>
                <w:rFonts w:cstheme="minorHAnsi"/>
                <w:b/>
                <w:bCs/>
              </w:rPr>
            </w:pPr>
            <w:r w:rsidRPr="00247773">
              <w:rPr>
                <w:rFonts w:cstheme="minorHAnsi"/>
                <w:b/>
                <w:bCs/>
              </w:rPr>
              <w:t>Cena jednostkowa brutto [zł]</w:t>
            </w:r>
          </w:p>
        </w:tc>
        <w:tc>
          <w:tcPr>
            <w:tcW w:w="2574" w:type="dxa"/>
            <w:tcBorders>
              <w:top w:val="single" w:sz="6" w:space="0" w:color="auto"/>
              <w:left w:val="single" w:sz="6" w:space="0" w:color="auto"/>
              <w:bottom w:val="single" w:sz="6" w:space="0" w:color="auto"/>
              <w:right w:val="single" w:sz="6" w:space="0" w:color="auto"/>
            </w:tcBorders>
            <w:shd w:val="clear" w:color="auto" w:fill="auto"/>
            <w:vAlign w:val="center"/>
          </w:tcPr>
          <w:p w14:paraId="02F3B79E" w14:textId="77777777" w:rsidR="00756BF2" w:rsidRPr="00247773" w:rsidRDefault="00756BF2" w:rsidP="00247773">
            <w:pPr>
              <w:spacing w:after="0" w:line="240" w:lineRule="auto"/>
              <w:jc w:val="center"/>
              <w:rPr>
                <w:rFonts w:cstheme="minorHAnsi"/>
                <w:b/>
                <w:bCs/>
              </w:rPr>
            </w:pPr>
            <w:r w:rsidRPr="00247773">
              <w:rPr>
                <w:rFonts w:cstheme="minorHAnsi"/>
                <w:b/>
                <w:bCs/>
              </w:rPr>
              <w:t>Ilość</w:t>
            </w:r>
          </w:p>
          <w:p w14:paraId="5AD7CF6F" w14:textId="77777777" w:rsidR="00756BF2" w:rsidRPr="00247773" w:rsidRDefault="00756BF2" w:rsidP="00247773">
            <w:pPr>
              <w:spacing w:after="0" w:line="240" w:lineRule="auto"/>
              <w:jc w:val="center"/>
              <w:rPr>
                <w:rFonts w:cstheme="minorHAnsi"/>
                <w:b/>
                <w:bCs/>
              </w:rPr>
            </w:pPr>
            <w:r w:rsidRPr="00247773">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14:paraId="243DC785" w14:textId="77777777" w:rsidR="00756BF2" w:rsidRPr="00247773" w:rsidRDefault="00756BF2" w:rsidP="00247773">
            <w:pPr>
              <w:spacing w:after="0" w:line="240" w:lineRule="auto"/>
              <w:jc w:val="center"/>
              <w:rPr>
                <w:rFonts w:cstheme="minorHAnsi"/>
                <w:b/>
                <w:bCs/>
              </w:rPr>
            </w:pPr>
            <w:r w:rsidRPr="00247773">
              <w:rPr>
                <w:rFonts w:cstheme="minorHAnsi"/>
                <w:b/>
                <w:bCs/>
              </w:rPr>
              <w:t>Cena całkowita brutto [zł]</w:t>
            </w:r>
          </w:p>
        </w:tc>
        <w:tc>
          <w:tcPr>
            <w:tcW w:w="4869" w:type="dxa"/>
            <w:tcBorders>
              <w:left w:val="single" w:sz="6" w:space="0" w:color="auto"/>
              <w:bottom w:val="single" w:sz="4" w:space="0" w:color="auto"/>
            </w:tcBorders>
            <w:shd w:val="clear" w:color="auto" w:fill="auto"/>
            <w:vAlign w:val="center"/>
            <w:hideMark/>
          </w:tcPr>
          <w:p w14:paraId="711BFCE6" w14:textId="77777777" w:rsidR="00756BF2" w:rsidRPr="00247773" w:rsidRDefault="00756BF2" w:rsidP="00247773">
            <w:pPr>
              <w:spacing w:after="0" w:line="240" w:lineRule="auto"/>
              <w:jc w:val="center"/>
              <w:rPr>
                <w:rFonts w:cstheme="minorHAnsi"/>
                <w:b/>
                <w:bCs/>
              </w:rPr>
            </w:pPr>
            <w:r w:rsidRPr="00247773">
              <w:rPr>
                <w:rFonts w:cstheme="minorHAnsi"/>
                <w:b/>
                <w:bCs/>
              </w:rPr>
              <w:t>Producent, model oraz parametry</w:t>
            </w:r>
          </w:p>
          <w:p w14:paraId="59C1FD9D" w14:textId="77777777" w:rsidR="00756BF2" w:rsidRPr="00247773" w:rsidRDefault="00756BF2" w:rsidP="00247773">
            <w:pPr>
              <w:spacing w:after="0" w:line="240" w:lineRule="auto"/>
              <w:jc w:val="center"/>
              <w:rPr>
                <w:rFonts w:cstheme="minorHAnsi"/>
                <w:b/>
                <w:bCs/>
                <w:color w:val="FF0000"/>
              </w:rPr>
            </w:pPr>
            <w:r w:rsidRPr="00247773">
              <w:rPr>
                <w:rFonts w:cstheme="minorHAnsi"/>
                <w:b/>
                <w:bCs/>
              </w:rPr>
              <w:t>(w tabeli uzupełnić tylko miejsca wykropkowane)</w:t>
            </w:r>
          </w:p>
        </w:tc>
        <w:tc>
          <w:tcPr>
            <w:tcW w:w="1927" w:type="dxa"/>
            <w:tcBorders>
              <w:left w:val="single" w:sz="6" w:space="0" w:color="auto"/>
              <w:bottom w:val="single" w:sz="4" w:space="0" w:color="auto"/>
            </w:tcBorders>
          </w:tcPr>
          <w:p w14:paraId="47A5C3A8" w14:textId="63ABCE59" w:rsidR="00756BF2" w:rsidRPr="00247773" w:rsidRDefault="00756BF2" w:rsidP="00247773">
            <w:pPr>
              <w:spacing w:after="0" w:line="240" w:lineRule="auto"/>
              <w:jc w:val="center"/>
              <w:rPr>
                <w:rFonts w:cstheme="minorHAnsi"/>
                <w:b/>
                <w:bCs/>
              </w:rPr>
            </w:pPr>
            <w:r w:rsidRPr="00247773">
              <w:rPr>
                <w:rFonts w:cstheme="minorHAnsi"/>
                <w:b/>
                <w:bCs/>
              </w:rPr>
              <w:t>Lokalizacja parametru w materiałach firmowych</w:t>
            </w:r>
          </w:p>
        </w:tc>
      </w:tr>
      <w:tr w:rsidR="00756BF2" w:rsidRPr="00247773" w14:paraId="4F82FD91" w14:textId="3D4FE66A" w:rsidTr="00AF04A0">
        <w:trPr>
          <w:trHeight w:val="189"/>
          <w:jc w:val="center"/>
        </w:trPr>
        <w:tc>
          <w:tcPr>
            <w:tcW w:w="2405" w:type="dxa"/>
            <w:gridSpan w:val="2"/>
            <w:shd w:val="clear" w:color="auto" w:fill="auto"/>
            <w:vAlign w:val="center"/>
          </w:tcPr>
          <w:p w14:paraId="6443D907" w14:textId="3F424EBB" w:rsidR="00756BF2" w:rsidRPr="00247773" w:rsidRDefault="00756BF2" w:rsidP="00247773">
            <w:pPr>
              <w:spacing w:after="0" w:line="240" w:lineRule="auto"/>
              <w:jc w:val="center"/>
              <w:rPr>
                <w:rFonts w:cstheme="minorHAnsi"/>
                <w:bCs/>
                <w:i/>
              </w:rPr>
            </w:pPr>
            <w:r w:rsidRPr="00247773">
              <w:rPr>
                <w:rFonts w:cstheme="minorHAnsi"/>
                <w:bCs/>
                <w:i/>
              </w:rPr>
              <w:t>1</w:t>
            </w:r>
          </w:p>
        </w:tc>
        <w:tc>
          <w:tcPr>
            <w:tcW w:w="2410" w:type="dxa"/>
            <w:tcBorders>
              <w:top w:val="single" w:sz="6" w:space="0" w:color="auto"/>
              <w:bottom w:val="single" w:sz="4" w:space="0" w:color="auto"/>
            </w:tcBorders>
            <w:shd w:val="clear" w:color="auto" w:fill="auto"/>
            <w:vAlign w:val="center"/>
          </w:tcPr>
          <w:p w14:paraId="19E9C8F2" w14:textId="3A9C0B7D" w:rsidR="00756BF2" w:rsidRPr="00247773" w:rsidRDefault="00AF04A0" w:rsidP="00247773">
            <w:pPr>
              <w:spacing w:after="0" w:line="240" w:lineRule="auto"/>
              <w:jc w:val="center"/>
              <w:rPr>
                <w:rFonts w:cstheme="minorHAnsi"/>
                <w:bCs/>
                <w:i/>
                <w:lang w:val="de-DE"/>
              </w:rPr>
            </w:pPr>
            <w:r w:rsidRPr="00247773">
              <w:rPr>
                <w:rFonts w:cstheme="minorHAnsi"/>
                <w:bCs/>
                <w:i/>
                <w:lang w:val="de-DE"/>
              </w:rPr>
              <w:t>2</w:t>
            </w:r>
          </w:p>
        </w:tc>
        <w:tc>
          <w:tcPr>
            <w:tcW w:w="2574" w:type="dxa"/>
            <w:tcBorders>
              <w:top w:val="single" w:sz="6" w:space="0" w:color="auto"/>
              <w:bottom w:val="single" w:sz="4" w:space="0" w:color="auto"/>
            </w:tcBorders>
            <w:shd w:val="clear" w:color="auto" w:fill="auto"/>
            <w:vAlign w:val="center"/>
          </w:tcPr>
          <w:p w14:paraId="38CEB8DE" w14:textId="10269165" w:rsidR="00756BF2" w:rsidRPr="00247773" w:rsidRDefault="00AF04A0" w:rsidP="00247773">
            <w:pPr>
              <w:spacing w:after="0" w:line="240" w:lineRule="auto"/>
              <w:jc w:val="center"/>
              <w:rPr>
                <w:rFonts w:cstheme="minorHAnsi"/>
                <w:bCs/>
                <w:i/>
                <w:lang w:val="de-DE"/>
              </w:rPr>
            </w:pPr>
            <w:r w:rsidRPr="00247773">
              <w:rPr>
                <w:rFonts w:cstheme="minorHAnsi"/>
                <w:bCs/>
                <w:i/>
                <w:lang w:val="de-DE"/>
              </w:rPr>
              <w:t>3</w:t>
            </w:r>
          </w:p>
        </w:tc>
        <w:tc>
          <w:tcPr>
            <w:tcW w:w="1828" w:type="dxa"/>
            <w:tcBorders>
              <w:top w:val="single" w:sz="6" w:space="0" w:color="auto"/>
              <w:bottom w:val="single" w:sz="4" w:space="0" w:color="auto"/>
            </w:tcBorders>
            <w:shd w:val="clear" w:color="auto" w:fill="auto"/>
            <w:vAlign w:val="center"/>
          </w:tcPr>
          <w:p w14:paraId="6D96E507" w14:textId="7DDB513A" w:rsidR="00756BF2" w:rsidRPr="00247773" w:rsidRDefault="00AF04A0" w:rsidP="00247773">
            <w:pPr>
              <w:spacing w:after="0" w:line="240" w:lineRule="auto"/>
              <w:jc w:val="center"/>
              <w:rPr>
                <w:rFonts w:cstheme="minorHAnsi"/>
                <w:bCs/>
                <w:i/>
                <w:lang w:val="de-DE"/>
              </w:rPr>
            </w:pPr>
            <w:r w:rsidRPr="00247773">
              <w:rPr>
                <w:rFonts w:cstheme="minorHAnsi"/>
                <w:bCs/>
                <w:i/>
                <w:lang w:val="de-DE"/>
              </w:rPr>
              <w:t>4=2x3</w:t>
            </w:r>
          </w:p>
        </w:tc>
        <w:tc>
          <w:tcPr>
            <w:tcW w:w="4869" w:type="dxa"/>
            <w:tcBorders>
              <w:bottom w:val="single" w:sz="4" w:space="0" w:color="auto"/>
            </w:tcBorders>
            <w:shd w:val="clear" w:color="auto" w:fill="auto"/>
            <w:vAlign w:val="center"/>
            <w:hideMark/>
          </w:tcPr>
          <w:p w14:paraId="50DD2937" w14:textId="77777777" w:rsidR="00756BF2" w:rsidRPr="00247773" w:rsidRDefault="00756BF2" w:rsidP="00247773">
            <w:pPr>
              <w:spacing w:after="0" w:line="240" w:lineRule="auto"/>
              <w:jc w:val="center"/>
              <w:rPr>
                <w:rFonts w:cstheme="minorHAnsi"/>
                <w:bCs/>
                <w:i/>
                <w:lang w:val="de-DE"/>
              </w:rPr>
            </w:pPr>
            <w:r w:rsidRPr="00247773">
              <w:rPr>
                <w:rFonts w:cstheme="minorHAnsi"/>
                <w:bCs/>
                <w:i/>
                <w:lang w:val="de-DE"/>
              </w:rPr>
              <w:t>7</w:t>
            </w:r>
          </w:p>
        </w:tc>
        <w:tc>
          <w:tcPr>
            <w:tcW w:w="1927" w:type="dxa"/>
            <w:tcBorders>
              <w:bottom w:val="single" w:sz="4" w:space="0" w:color="auto"/>
            </w:tcBorders>
          </w:tcPr>
          <w:p w14:paraId="3D4736F1" w14:textId="77777777" w:rsidR="00756BF2" w:rsidRPr="00247773" w:rsidRDefault="00756BF2" w:rsidP="00247773">
            <w:pPr>
              <w:spacing w:after="0" w:line="240" w:lineRule="auto"/>
              <w:jc w:val="center"/>
              <w:rPr>
                <w:rFonts w:cstheme="minorHAnsi"/>
                <w:bCs/>
                <w:i/>
                <w:lang w:val="de-DE"/>
              </w:rPr>
            </w:pPr>
          </w:p>
        </w:tc>
      </w:tr>
      <w:tr w:rsidR="00756BF2" w:rsidRPr="00247773" w14:paraId="05041656" w14:textId="70138B7F" w:rsidTr="00AF04A0">
        <w:trPr>
          <w:trHeight w:val="1211"/>
          <w:jc w:val="center"/>
        </w:trPr>
        <w:tc>
          <w:tcPr>
            <w:tcW w:w="2405" w:type="dxa"/>
            <w:gridSpan w:val="2"/>
            <w:tcBorders>
              <w:top w:val="single" w:sz="4" w:space="0" w:color="auto"/>
              <w:left w:val="single" w:sz="4" w:space="0" w:color="auto"/>
              <w:right w:val="single" w:sz="4" w:space="0" w:color="auto"/>
            </w:tcBorders>
            <w:shd w:val="clear" w:color="auto" w:fill="auto"/>
            <w:vAlign w:val="center"/>
            <w:hideMark/>
          </w:tcPr>
          <w:p w14:paraId="13515DCF" w14:textId="1A13DB8F" w:rsidR="00756BF2" w:rsidRPr="00247773" w:rsidRDefault="00756BF2" w:rsidP="00247773">
            <w:pPr>
              <w:spacing w:after="0" w:line="240" w:lineRule="auto"/>
              <w:jc w:val="center"/>
              <w:rPr>
                <w:rFonts w:cstheme="minorHAnsi"/>
                <w:b/>
                <w:bCs/>
              </w:rPr>
            </w:pPr>
            <w:r w:rsidRPr="00247773">
              <w:rPr>
                <w:rFonts w:cstheme="minorHAnsi"/>
                <w:b/>
              </w:rPr>
              <w:t>Serwer</w:t>
            </w:r>
          </w:p>
        </w:tc>
        <w:tc>
          <w:tcPr>
            <w:tcW w:w="2410" w:type="dxa"/>
            <w:tcBorders>
              <w:top w:val="single" w:sz="4" w:space="0" w:color="auto"/>
              <w:left w:val="single" w:sz="4" w:space="0" w:color="auto"/>
              <w:right w:val="single" w:sz="4" w:space="0" w:color="auto"/>
            </w:tcBorders>
            <w:shd w:val="clear" w:color="auto" w:fill="auto"/>
            <w:vAlign w:val="center"/>
          </w:tcPr>
          <w:p w14:paraId="33887DB5" w14:textId="77777777" w:rsidR="00756BF2" w:rsidRPr="00247773" w:rsidRDefault="00756BF2" w:rsidP="00247773">
            <w:pPr>
              <w:spacing w:after="0" w:line="240" w:lineRule="auto"/>
              <w:jc w:val="center"/>
              <w:rPr>
                <w:rFonts w:cstheme="minorHAnsi"/>
                <w:bCs/>
              </w:rPr>
            </w:pPr>
            <w:r w:rsidRPr="00247773">
              <w:rPr>
                <w:rFonts w:cstheme="minorHAnsi"/>
                <w:bCs/>
              </w:rPr>
              <w:t>…………...</w:t>
            </w:r>
          </w:p>
        </w:tc>
        <w:tc>
          <w:tcPr>
            <w:tcW w:w="2574" w:type="dxa"/>
            <w:tcBorders>
              <w:top w:val="single" w:sz="4" w:space="0" w:color="auto"/>
              <w:left w:val="single" w:sz="4" w:space="0" w:color="auto"/>
              <w:right w:val="single" w:sz="4" w:space="0" w:color="auto"/>
            </w:tcBorders>
            <w:shd w:val="clear" w:color="auto" w:fill="auto"/>
            <w:vAlign w:val="center"/>
          </w:tcPr>
          <w:p w14:paraId="164B5961" w14:textId="77777777" w:rsidR="00756BF2" w:rsidRPr="00247773" w:rsidRDefault="00756BF2" w:rsidP="00247773">
            <w:pPr>
              <w:spacing w:after="0" w:line="240" w:lineRule="auto"/>
              <w:jc w:val="center"/>
              <w:rPr>
                <w:rFonts w:cstheme="minorHAnsi"/>
                <w:b/>
                <w:bCs/>
              </w:rPr>
            </w:pPr>
            <w:r w:rsidRPr="00247773">
              <w:rPr>
                <w:rFonts w:cstheme="minorHAnsi"/>
                <w:b/>
                <w:bCs/>
              </w:rPr>
              <w:t>2</w:t>
            </w:r>
          </w:p>
        </w:tc>
        <w:tc>
          <w:tcPr>
            <w:tcW w:w="1828" w:type="dxa"/>
            <w:tcBorders>
              <w:top w:val="single" w:sz="4" w:space="0" w:color="auto"/>
              <w:left w:val="single" w:sz="4" w:space="0" w:color="auto"/>
              <w:right w:val="single" w:sz="4" w:space="0" w:color="auto"/>
            </w:tcBorders>
            <w:shd w:val="clear" w:color="auto" w:fill="auto"/>
            <w:vAlign w:val="center"/>
          </w:tcPr>
          <w:p w14:paraId="63B0A2CC" w14:textId="77777777" w:rsidR="00756BF2" w:rsidRPr="00247773" w:rsidRDefault="00756BF2" w:rsidP="00247773">
            <w:pPr>
              <w:spacing w:after="0" w:line="240" w:lineRule="auto"/>
              <w:jc w:val="center"/>
              <w:rPr>
                <w:rFonts w:cstheme="minorHAnsi"/>
                <w:bCs/>
              </w:rPr>
            </w:pPr>
            <w:r w:rsidRPr="00247773">
              <w:rPr>
                <w:rFonts w:cstheme="minorHAnsi"/>
                <w:bCs/>
              </w:rPr>
              <w:t>…………………</w:t>
            </w:r>
          </w:p>
        </w:tc>
        <w:tc>
          <w:tcPr>
            <w:tcW w:w="4869" w:type="dxa"/>
            <w:tcBorders>
              <w:top w:val="single" w:sz="4" w:space="0" w:color="auto"/>
              <w:left w:val="single" w:sz="4" w:space="0" w:color="auto"/>
              <w:right w:val="single" w:sz="4" w:space="0" w:color="auto"/>
            </w:tcBorders>
            <w:shd w:val="clear" w:color="auto" w:fill="auto"/>
            <w:vAlign w:val="center"/>
          </w:tcPr>
          <w:p w14:paraId="0A624DAB" w14:textId="77777777" w:rsidR="00756BF2" w:rsidRPr="00247773" w:rsidRDefault="00756BF2" w:rsidP="00247773">
            <w:pPr>
              <w:spacing w:after="0" w:line="240" w:lineRule="auto"/>
              <w:rPr>
                <w:rFonts w:cstheme="minorHAnsi"/>
                <w:b/>
                <w:bCs/>
              </w:rPr>
            </w:pPr>
          </w:p>
          <w:p w14:paraId="784A5FA0" w14:textId="77777777" w:rsidR="00756BF2" w:rsidRPr="00247773" w:rsidRDefault="00756BF2" w:rsidP="00247773">
            <w:pPr>
              <w:spacing w:after="0" w:line="240" w:lineRule="auto"/>
              <w:rPr>
                <w:rFonts w:cstheme="minorHAnsi"/>
                <w:b/>
                <w:bCs/>
              </w:rPr>
            </w:pPr>
            <w:r w:rsidRPr="00247773">
              <w:rPr>
                <w:rFonts w:cstheme="minorHAnsi"/>
                <w:b/>
                <w:bCs/>
              </w:rPr>
              <w:t>Producent………………………………….…….</w:t>
            </w:r>
          </w:p>
          <w:p w14:paraId="58437A67" w14:textId="77777777" w:rsidR="00756BF2" w:rsidRPr="00247773" w:rsidRDefault="00756BF2" w:rsidP="00247773">
            <w:pPr>
              <w:spacing w:after="0" w:line="240" w:lineRule="auto"/>
              <w:rPr>
                <w:rFonts w:cstheme="minorHAnsi"/>
                <w:b/>
                <w:bCs/>
              </w:rPr>
            </w:pPr>
          </w:p>
          <w:p w14:paraId="2FBBB63C" w14:textId="77777777" w:rsidR="00756BF2" w:rsidRPr="00247773" w:rsidRDefault="00756BF2" w:rsidP="00247773">
            <w:pPr>
              <w:spacing w:after="0" w:line="240" w:lineRule="auto"/>
              <w:rPr>
                <w:rFonts w:cstheme="minorHAnsi"/>
                <w:b/>
                <w:bCs/>
              </w:rPr>
            </w:pPr>
            <w:r w:rsidRPr="00247773">
              <w:rPr>
                <w:rFonts w:cstheme="minorHAnsi"/>
                <w:b/>
                <w:bCs/>
              </w:rPr>
              <w:t>Model…………………………………………….</w:t>
            </w:r>
          </w:p>
          <w:p w14:paraId="4F4AD617" w14:textId="77777777" w:rsidR="00756BF2" w:rsidRPr="00247773" w:rsidRDefault="00756BF2" w:rsidP="00247773">
            <w:pPr>
              <w:spacing w:after="0" w:line="240" w:lineRule="auto"/>
              <w:rPr>
                <w:rFonts w:cstheme="minorHAnsi"/>
                <w:bCs/>
                <w:i/>
              </w:rPr>
            </w:pPr>
          </w:p>
        </w:tc>
        <w:tc>
          <w:tcPr>
            <w:tcW w:w="1927" w:type="dxa"/>
            <w:tcBorders>
              <w:top w:val="single" w:sz="4" w:space="0" w:color="auto"/>
              <w:left w:val="single" w:sz="4" w:space="0" w:color="auto"/>
              <w:right w:val="single" w:sz="4" w:space="0" w:color="auto"/>
            </w:tcBorders>
          </w:tcPr>
          <w:p w14:paraId="38DB8012" w14:textId="77777777" w:rsidR="00756BF2" w:rsidRPr="00247773" w:rsidRDefault="00756BF2" w:rsidP="00247773">
            <w:pPr>
              <w:spacing w:after="0" w:line="240" w:lineRule="auto"/>
              <w:rPr>
                <w:rFonts w:cstheme="minorHAnsi"/>
                <w:b/>
                <w:bCs/>
              </w:rPr>
            </w:pPr>
          </w:p>
        </w:tc>
      </w:tr>
      <w:tr w:rsidR="00C9117F" w:rsidRPr="00247773" w14:paraId="19C3094C" w14:textId="57CD12F8" w:rsidTr="00C9117F">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99CE4" w14:textId="77777777" w:rsidR="00C9117F" w:rsidRPr="00247773" w:rsidRDefault="00C9117F" w:rsidP="00247773">
            <w:pPr>
              <w:spacing w:after="0" w:line="240" w:lineRule="auto"/>
              <w:jc w:val="center"/>
              <w:rPr>
                <w:rFonts w:cstheme="minorHAnsi"/>
                <w:b/>
                <w:bCs/>
              </w:rPr>
            </w:pPr>
            <w:r w:rsidRPr="00247773">
              <w:rPr>
                <w:rFonts w:cstheme="minorHAnsi"/>
                <w:b/>
                <w:bCs/>
              </w:rPr>
              <w:t>Lp.</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647A6C"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3F6C" w14:textId="77777777" w:rsidR="00C9117F" w:rsidRPr="00247773" w:rsidRDefault="00C9117F" w:rsidP="00247773">
            <w:pPr>
              <w:spacing w:after="0" w:line="240" w:lineRule="auto"/>
              <w:jc w:val="center"/>
              <w:rPr>
                <w:rFonts w:cstheme="minorHAnsi"/>
                <w:b/>
                <w:bCs/>
              </w:rPr>
            </w:pPr>
          </w:p>
        </w:tc>
        <w:tc>
          <w:tcPr>
            <w:tcW w:w="1927" w:type="dxa"/>
            <w:tcBorders>
              <w:top w:val="single" w:sz="4" w:space="0" w:color="auto"/>
              <w:left w:val="single" w:sz="4" w:space="0" w:color="auto"/>
              <w:bottom w:val="single" w:sz="4" w:space="0" w:color="auto"/>
              <w:right w:val="single" w:sz="4" w:space="0" w:color="auto"/>
            </w:tcBorders>
          </w:tcPr>
          <w:p w14:paraId="715DAB87" w14:textId="77777777" w:rsidR="00C9117F" w:rsidRPr="00247773" w:rsidRDefault="00C9117F" w:rsidP="00247773">
            <w:pPr>
              <w:spacing w:after="0" w:line="240" w:lineRule="auto"/>
              <w:jc w:val="center"/>
              <w:rPr>
                <w:rFonts w:cstheme="minorHAnsi"/>
                <w:b/>
                <w:bCs/>
              </w:rPr>
            </w:pPr>
          </w:p>
        </w:tc>
      </w:tr>
      <w:tr w:rsidR="00C9117F" w:rsidRPr="00247773" w14:paraId="76861B58" w14:textId="318A486A"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7436" w14:textId="77777777" w:rsidR="00C9117F" w:rsidRPr="00247773" w:rsidRDefault="00C9117F" w:rsidP="00247773">
            <w:pPr>
              <w:spacing w:after="0" w:line="240" w:lineRule="auto"/>
              <w:jc w:val="center"/>
              <w:rPr>
                <w:rFonts w:cstheme="minorHAnsi"/>
                <w:bCs/>
              </w:rPr>
            </w:pPr>
            <w:r w:rsidRPr="00247773">
              <w:rPr>
                <w:rFonts w:cstheme="minorHAnsi"/>
                <w:bCs/>
              </w:rPr>
              <w:t>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89F2005" w14:textId="77777777" w:rsidR="00C9117F" w:rsidRPr="00247773" w:rsidRDefault="00C9117F" w:rsidP="00247773">
            <w:pPr>
              <w:spacing w:after="0" w:line="240" w:lineRule="auto"/>
              <w:rPr>
                <w:rFonts w:cstheme="minorHAnsi"/>
              </w:rPr>
            </w:pPr>
            <w:r w:rsidRPr="00247773">
              <w:rPr>
                <w:rFonts w:cstheme="minorHAnsi"/>
              </w:rPr>
              <w:t xml:space="preserve">Możliwość montażu w szafach </w:t>
            </w:r>
            <w:proofErr w:type="spellStart"/>
            <w:r w:rsidRPr="00247773">
              <w:rPr>
                <w:rFonts w:cstheme="minorHAnsi"/>
              </w:rPr>
              <w:t>Rack</w:t>
            </w:r>
            <w:proofErr w:type="spellEnd"/>
            <w:r w:rsidRPr="00247773">
              <w:rPr>
                <w:rFonts w:cstheme="minorHAnsi"/>
              </w:rPr>
              <w:t xml:space="preserve"> 19” posiadanych przez Zamawiającego. Wykonawca dostarczy komplet elementów montażowych w szczególności szyny montażowe i ramię prowadzenia okablowania umożliwiające wysuwanie serwera w szafie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9C48F2"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05A71966"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108D36A" w14:textId="77777777" w:rsidR="00C9117F" w:rsidRPr="00247773" w:rsidRDefault="00C9117F" w:rsidP="00247773">
            <w:pPr>
              <w:spacing w:after="0" w:line="240" w:lineRule="auto"/>
              <w:jc w:val="center"/>
              <w:rPr>
                <w:rFonts w:cstheme="minorHAnsi"/>
                <w:b/>
                <w:bCs/>
              </w:rPr>
            </w:pPr>
          </w:p>
        </w:tc>
      </w:tr>
      <w:tr w:rsidR="00C9117F" w:rsidRPr="00247773" w14:paraId="0E6A9CDC" w14:textId="6AA3593B"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D3EF24" w14:textId="77777777" w:rsidR="00C9117F" w:rsidRPr="00247773" w:rsidRDefault="00C9117F" w:rsidP="00247773">
            <w:pPr>
              <w:spacing w:after="0" w:line="240" w:lineRule="auto"/>
              <w:jc w:val="center"/>
              <w:rPr>
                <w:rFonts w:cstheme="minorHAnsi"/>
                <w:bCs/>
              </w:rPr>
            </w:pPr>
            <w:r w:rsidRPr="00247773">
              <w:rPr>
                <w:rFonts w:cstheme="minorHAnsi"/>
                <w:bCs/>
              </w:rPr>
              <w:t>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A89E869" w14:textId="77777777" w:rsidR="00C9117F" w:rsidRPr="00247773" w:rsidRDefault="00C9117F" w:rsidP="00247773">
            <w:pPr>
              <w:spacing w:after="0" w:line="240" w:lineRule="auto"/>
              <w:rPr>
                <w:rFonts w:cstheme="minorHAnsi"/>
              </w:rPr>
            </w:pPr>
            <w:r w:rsidRPr="00247773">
              <w:rPr>
                <w:rFonts w:cstheme="minorHAnsi"/>
              </w:rPr>
              <w:t>Rozmiar serwera nie więcej niż 2U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7A5BDB0"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C6AF5F5"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17A31077" w14:textId="77777777" w:rsidR="00C9117F" w:rsidRPr="00247773" w:rsidRDefault="00C9117F" w:rsidP="00247773">
            <w:pPr>
              <w:spacing w:after="0" w:line="240" w:lineRule="auto"/>
              <w:jc w:val="center"/>
              <w:rPr>
                <w:rFonts w:cstheme="minorHAnsi"/>
                <w:b/>
                <w:bCs/>
              </w:rPr>
            </w:pPr>
          </w:p>
        </w:tc>
      </w:tr>
      <w:tr w:rsidR="00C9117F" w:rsidRPr="00247773" w14:paraId="3CDD1D1F" w14:textId="65BB6B83"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B106A22"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FC45565" w14:textId="77777777" w:rsidR="00C9117F" w:rsidRPr="00247773" w:rsidRDefault="00C9117F" w:rsidP="00247773">
            <w:pPr>
              <w:spacing w:after="0" w:line="240" w:lineRule="auto"/>
              <w:rPr>
                <w:rFonts w:cstheme="minorHAnsi"/>
              </w:rPr>
            </w:pPr>
            <w:r w:rsidRPr="00247773">
              <w:rPr>
                <w:rFonts w:cstheme="minorHAnsi"/>
              </w:rPr>
              <w:t>1 Procesor w architekturze  x86-64. Posiadający nie więcej niż 16 rdzeni.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0CE2A1" w14:textId="77777777" w:rsidR="00C9117F" w:rsidRPr="00247773" w:rsidRDefault="00C9117F" w:rsidP="00247773">
            <w:pPr>
              <w:spacing w:after="0" w:line="240" w:lineRule="auto"/>
              <w:jc w:val="center"/>
              <w:rPr>
                <w:rFonts w:cstheme="minorHAnsi"/>
                <w:b/>
                <w:bCs/>
              </w:rPr>
            </w:pPr>
            <w:r w:rsidRPr="00247773">
              <w:rPr>
                <w:rFonts w:cstheme="minorHAnsi"/>
                <w:b/>
                <w:bCs/>
              </w:rPr>
              <w:t>Podać model</w:t>
            </w:r>
          </w:p>
          <w:p w14:paraId="7B5EF348" w14:textId="77777777" w:rsidR="00C9117F" w:rsidRPr="00247773" w:rsidRDefault="00C9117F" w:rsidP="00247773">
            <w:pPr>
              <w:spacing w:after="0" w:line="240" w:lineRule="auto"/>
              <w:jc w:val="center"/>
              <w:rPr>
                <w:rFonts w:cstheme="minorHAnsi"/>
                <w:b/>
                <w:bCs/>
              </w:rPr>
            </w:pPr>
          </w:p>
          <w:p w14:paraId="04A80539"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621868F7" w14:textId="77777777" w:rsidR="00C9117F" w:rsidRPr="00247773" w:rsidRDefault="00C9117F" w:rsidP="00247773">
            <w:pPr>
              <w:spacing w:after="0" w:line="240" w:lineRule="auto"/>
              <w:jc w:val="center"/>
              <w:rPr>
                <w:rFonts w:cstheme="minorHAnsi"/>
                <w:b/>
                <w:bCs/>
              </w:rPr>
            </w:pPr>
          </w:p>
        </w:tc>
      </w:tr>
      <w:tr w:rsidR="00C9117F" w:rsidRPr="00247773" w14:paraId="6868241D" w14:textId="5D7FA68B"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9B2F7B2" w14:textId="77777777" w:rsidR="00C9117F" w:rsidRPr="00247773" w:rsidRDefault="00C9117F" w:rsidP="00247773">
            <w:pPr>
              <w:spacing w:after="0" w:line="240" w:lineRule="auto"/>
              <w:jc w:val="center"/>
              <w:rPr>
                <w:rFonts w:cstheme="minorHAnsi"/>
                <w:bCs/>
              </w:rPr>
            </w:pPr>
            <w:r w:rsidRPr="00247773">
              <w:rPr>
                <w:rFonts w:cstheme="minorHAnsi"/>
                <w:bCs/>
              </w:rPr>
              <w:t>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1D51B71" w14:textId="77777777" w:rsidR="00C9117F" w:rsidRPr="00247773" w:rsidRDefault="00C9117F" w:rsidP="00247773">
            <w:pPr>
              <w:spacing w:after="0" w:line="240" w:lineRule="auto"/>
              <w:rPr>
                <w:rFonts w:cstheme="minorHAnsi"/>
              </w:rPr>
            </w:pPr>
            <w:r w:rsidRPr="00247773">
              <w:rPr>
                <w:rFonts w:cstheme="minorHAnsi"/>
              </w:rPr>
              <w:t>Możliwość rozbudowy serwera poprzez dodanie drugiego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78A853B"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782617B3"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05250209" w14:textId="77777777" w:rsidR="00C9117F" w:rsidRPr="00247773" w:rsidRDefault="00C9117F" w:rsidP="00247773">
            <w:pPr>
              <w:spacing w:after="0" w:line="240" w:lineRule="auto"/>
              <w:jc w:val="center"/>
              <w:rPr>
                <w:rFonts w:cstheme="minorHAnsi"/>
                <w:b/>
                <w:bCs/>
              </w:rPr>
            </w:pPr>
          </w:p>
        </w:tc>
      </w:tr>
      <w:tr w:rsidR="00C9117F" w:rsidRPr="00247773" w14:paraId="1D53AC21" w14:textId="77CBB715"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3E5090" w14:textId="77777777" w:rsidR="00C9117F" w:rsidRPr="00247773" w:rsidRDefault="00C9117F" w:rsidP="00247773">
            <w:pPr>
              <w:spacing w:after="0" w:line="240" w:lineRule="auto"/>
              <w:jc w:val="center"/>
              <w:rPr>
                <w:rFonts w:cstheme="minorHAnsi"/>
                <w:bCs/>
              </w:rPr>
            </w:pPr>
            <w:r w:rsidRPr="00247773">
              <w:rPr>
                <w:rFonts w:cstheme="minorHAnsi"/>
                <w:bCs/>
              </w:rPr>
              <w:t>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7A590F6" w14:textId="5B42A724" w:rsidR="00AF04A0" w:rsidRPr="00247773" w:rsidRDefault="00C9117F" w:rsidP="00247773">
            <w:pPr>
              <w:spacing w:after="0" w:line="240" w:lineRule="auto"/>
              <w:rPr>
                <w:rFonts w:cstheme="minorHAnsi"/>
              </w:rPr>
            </w:pPr>
            <w:r w:rsidRPr="00247773">
              <w:rPr>
                <w:rFonts w:cstheme="minorHAnsi"/>
              </w:rPr>
              <w:t xml:space="preserve">Wydajność procesora dla serwera  </w:t>
            </w:r>
            <w:r w:rsidR="006D6E1F" w:rsidRPr="00247773">
              <w:rPr>
                <w:rFonts w:cstheme="minorHAnsi"/>
              </w:rPr>
              <w:t>musi</w:t>
            </w:r>
            <w:r w:rsidRPr="00247773">
              <w:rPr>
                <w:rFonts w:cstheme="minorHAnsi"/>
              </w:rPr>
              <w:t xml:space="preserve"> być dostępna na </w:t>
            </w:r>
            <w:r w:rsidRPr="00247773">
              <w:rPr>
                <w:rFonts w:cstheme="minorHAnsi"/>
                <w:color w:val="000000" w:themeColor="text1"/>
              </w:rPr>
              <w:t xml:space="preserve">stronie </w:t>
            </w:r>
            <w:hyperlink r:id="rId8" w:history="1">
              <w:r w:rsidRPr="00247773">
                <w:rPr>
                  <w:rStyle w:val="Hipercze"/>
                  <w:rFonts w:cstheme="minorHAnsi"/>
                  <w:color w:val="000000" w:themeColor="text1"/>
                  <w:u w:val="none"/>
                </w:rPr>
                <w:t>https://www.spec.org/</w:t>
              </w:r>
            </w:hyperlink>
            <w:r w:rsidRPr="00247773">
              <w:rPr>
                <w:rFonts w:cstheme="minorHAnsi"/>
                <w:color w:val="000000" w:themeColor="text1"/>
              </w:rPr>
              <w:t xml:space="preserve"> w teście CPU 2017 </w:t>
            </w:r>
            <w:proofErr w:type="spellStart"/>
            <w:r w:rsidRPr="00247773">
              <w:rPr>
                <w:rFonts w:cstheme="minorHAnsi"/>
                <w:color w:val="000000" w:themeColor="text1"/>
              </w:rPr>
              <w:t>Integer</w:t>
            </w:r>
            <w:proofErr w:type="spellEnd"/>
            <w:r w:rsidRPr="00247773">
              <w:rPr>
                <w:rFonts w:cstheme="minorHAnsi"/>
                <w:color w:val="000000" w:themeColor="text1"/>
              </w:rPr>
              <w:t xml:space="preserve"> </w:t>
            </w:r>
            <w:proofErr w:type="spellStart"/>
            <w:r w:rsidRPr="00247773">
              <w:rPr>
                <w:rFonts w:cstheme="minorHAnsi"/>
                <w:color w:val="000000" w:themeColor="text1"/>
              </w:rPr>
              <w:t>Rate</w:t>
            </w:r>
            <w:proofErr w:type="spellEnd"/>
            <w:r w:rsidRPr="00247773">
              <w:rPr>
                <w:rFonts w:cstheme="minorHAnsi"/>
                <w:color w:val="000000" w:themeColor="text1"/>
              </w:rPr>
              <w:t xml:space="preserve"> i wynosić dla wartości Base nie mniej niż 250 dla konfiguracji </w:t>
            </w:r>
            <w:r w:rsidRPr="00247773">
              <w:rPr>
                <w:rFonts w:cstheme="minorHAnsi"/>
              </w:rPr>
              <w:t>serwera z 2 procesorami.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5B6EF87"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Parametr oceniany.</w:t>
            </w:r>
          </w:p>
          <w:p w14:paraId="360FF6CB" w14:textId="77777777" w:rsidR="00C9117F" w:rsidRPr="00247773" w:rsidRDefault="00C9117F" w:rsidP="00247773">
            <w:pPr>
              <w:spacing w:after="0" w:line="240" w:lineRule="auto"/>
              <w:jc w:val="center"/>
              <w:rPr>
                <w:rFonts w:cstheme="minorHAnsi"/>
                <w:b/>
                <w:bCs/>
                <w:color w:val="FF0000"/>
              </w:rPr>
            </w:pPr>
          </w:p>
          <w:p w14:paraId="1D7BA10A"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Podać wynik Base dla serwera z 2 CPU</w:t>
            </w:r>
          </w:p>
          <w:p w14:paraId="2ADDC790"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(250 – 0 punktów, wartość maksymalna 20 punktów, pozostałe proporcjonalne mniej)</w:t>
            </w:r>
          </w:p>
          <w:p w14:paraId="193DAB5E" w14:textId="77777777" w:rsidR="00C9117F" w:rsidRPr="00247773" w:rsidRDefault="00C9117F" w:rsidP="00247773">
            <w:pPr>
              <w:spacing w:after="0" w:line="240" w:lineRule="auto"/>
              <w:jc w:val="center"/>
              <w:rPr>
                <w:rFonts w:cstheme="minorHAnsi"/>
                <w:b/>
                <w:bCs/>
              </w:rPr>
            </w:pPr>
          </w:p>
          <w:p w14:paraId="6DE3F6A2" w14:textId="77777777" w:rsidR="00C9117F" w:rsidRPr="00247773" w:rsidRDefault="00C9117F" w:rsidP="00247773">
            <w:pPr>
              <w:spacing w:after="0" w:line="240" w:lineRule="auto"/>
              <w:jc w:val="center"/>
              <w:rPr>
                <w:rFonts w:cstheme="minorHAnsi"/>
                <w:b/>
                <w:bCs/>
              </w:rPr>
            </w:pPr>
            <w:r w:rsidRPr="00247773">
              <w:rPr>
                <w:rFonts w:cstheme="minorHAnsi"/>
                <w:b/>
                <w:bCs/>
              </w:rPr>
              <w:t>………………………………..</w:t>
            </w:r>
          </w:p>
          <w:p w14:paraId="5D799B9D" w14:textId="77777777" w:rsidR="00C9117F" w:rsidRPr="00247773" w:rsidRDefault="00C9117F" w:rsidP="00247773">
            <w:pPr>
              <w:spacing w:after="0" w:line="240" w:lineRule="auto"/>
              <w:jc w:val="center"/>
              <w:rPr>
                <w:rFonts w:cstheme="minorHAnsi"/>
                <w:b/>
                <w:bCs/>
              </w:rPr>
            </w:pPr>
          </w:p>
        </w:tc>
        <w:tc>
          <w:tcPr>
            <w:tcW w:w="1927" w:type="dxa"/>
            <w:tcBorders>
              <w:top w:val="single" w:sz="4" w:space="0" w:color="auto"/>
              <w:left w:val="single" w:sz="4" w:space="0" w:color="auto"/>
              <w:bottom w:val="single" w:sz="4" w:space="0" w:color="auto"/>
              <w:right w:val="single" w:sz="4" w:space="0" w:color="auto"/>
            </w:tcBorders>
          </w:tcPr>
          <w:p w14:paraId="5D3B9A16" w14:textId="77777777" w:rsidR="00C9117F" w:rsidRPr="00247773" w:rsidRDefault="00C9117F" w:rsidP="00247773">
            <w:pPr>
              <w:spacing w:after="0" w:line="240" w:lineRule="auto"/>
              <w:jc w:val="center"/>
              <w:rPr>
                <w:rFonts w:cstheme="minorHAnsi"/>
                <w:b/>
                <w:bCs/>
                <w:color w:val="FF0000"/>
              </w:rPr>
            </w:pPr>
          </w:p>
        </w:tc>
      </w:tr>
      <w:tr w:rsidR="00C9117F" w:rsidRPr="00247773" w14:paraId="3F45360F" w14:textId="529328C4"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DFF3C84" w14:textId="77777777" w:rsidR="00C9117F" w:rsidRPr="00247773" w:rsidRDefault="00C9117F" w:rsidP="00247773">
            <w:pPr>
              <w:spacing w:after="0" w:line="240" w:lineRule="auto"/>
              <w:jc w:val="center"/>
              <w:rPr>
                <w:rFonts w:cstheme="minorHAnsi"/>
                <w:bCs/>
              </w:rPr>
            </w:pPr>
            <w:r w:rsidRPr="00247773">
              <w:rPr>
                <w:rFonts w:cstheme="minorHAnsi"/>
                <w:bCs/>
              </w:rPr>
              <w:t>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3C15537" w14:textId="77777777" w:rsidR="00C9117F" w:rsidRPr="00247773" w:rsidRDefault="00C9117F" w:rsidP="00247773">
            <w:pPr>
              <w:spacing w:after="0" w:line="240" w:lineRule="auto"/>
              <w:rPr>
                <w:rFonts w:cstheme="minorHAnsi"/>
              </w:rPr>
            </w:pPr>
            <w:r w:rsidRPr="00247773">
              <w:rPr>
                <w:rFonts w:cstheme="minorHAnsi"/>
              </w:rPr>
              <w:t xml:space="preserve">Możliwość przeprowadzenia operacji migracji wirtualnej w dostarczonym środowisku </w:t>
            </w:r>
            <w:proofErr w:type="spellStart"/>
            <w:r w:rsidRPr="00247773">
              <w:rPr>
                <w:rFonts w:cstheme="minorHAnsi"/>
              </w:rPr>
              <w:t>wirtalizacyjnym</w:t>
            </w:r>
            <w:proofErr w:type="spellEnd"/>
            <w:r w:rsidRPr="00247773">
              <w:rPr>
                <w:rFonts w:cstheme="minorHAnsi"/>
              </w:rPr>
              <w:t xml:space="preserve"> maszyny na inne serwery fizyczne posiadane przez Zamawiającego bez przerywania pracy maszyny wirtualnej. Serwery posiadane przez Zamawiającego wyposażone są w procesory Intel Xeon Gold 5218. Dopuszcza się wykorzystanie klastra EVC.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EF00D7"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DFFF41F" w14:textId="77777777" w:rsidR="00C9117F" w:rsidRPr="00247773" w:rsidRDefault="00C9117F" w:rsidP="00247773">
            <w:pPr>
              <w:spacing w:after="0" w:line="240" w:lineRule="auto"/>
              <w:jc w:val="center"/>
              <w:rPr>
                <w:rFonts w:cstheme="minorHAnsi"/>
                <w:b/>
                <w:bCs/>
                <w:color w:val="FF0000"/>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28FBAD2" w14:textId="77777777" w:rsidR="00C9117F" w:rsidRPr="00247773" w:rsidRDefault="00C9117F" w:rsidP="00247773">
            <w:pPr>
              <w:spacing w:after="0" w:line="240" w:lineRule="auto"/>
              <w:jc w:val="center"/>
              <w:rPr>
                <w:rFonts w:cstheme="minorHAnsi"/>
                <w:b/>
                <w:bCs/>
              </w:rPr>
            </w:pPr>
          </w:p>
        </w:tc>
      </w:tr>
      <w:tr w:rsidR="00C9117F" w:rsidRPr="00247773" w14:paraId="1E1C7CDD" w14:textId="0EFEFF68" w:rsidTr="00C9117F">
        <w:trPr>
          <w:trHeight w:val="1071"/>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D37AD65" w14:textId="77777777" w:rsidR="00C9117F" w:rsidRPr="00247773" w:rsidRDefault="00C9117F" w:rsidP="00247773">
            <w:pPr>
              <w:spacing w:after="0" w:line="240" w:lineRule="auto"/>
              <w:jc w:val="center"/>
              <w:rPr>
                <w:rFonts w:cstheme="minorHAnsi"/>
                <w:bCs/>
              </w:rPr>
            </w:pPr>
            <w:r w:rsidRPr="00247773">
              <w:rPr>
                <w:rFonts w:cstheme="minorHAnsi"/>
                <w:bCs/>
              </w:rPr>
              <w:t>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C03F4A0" w14:textId="77777777" w:rsidR="00C9117F" w:rsidRPr="00247773" w:rsidRDefault="00C9117F" w:rsidP="00247773">
            <w:pPr>
              <w:spacing w:after="0" w:line="240" w:lineRule="auto"/>
              <w:rPr>
                <w:rFonts w:cstheme="minorHAnsi"/>
              </w:rPr>
            </w:pPr>
            <w:r w:rsidRPr="00247773">
              <w:rPr>
                <w:rFonts w:cstheme="minorHAnsi"/>
              </w:rPr>
              <w:t>Ilość pamięci RAM nie mniej niż 192GB w modułach o pojemności min. 64GB.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CC7E68" w14:textId="77777777" w:rsidR="00C9117F" w:rsidRPr="00247773" w:rsidRDefault="00C9117F" w:rsidP="00247773">
            <w:pPr>
              <w:spacing w:after="0" w:line="240" w:lineRule="auto"/>
              <w:jc w:val="center"/>
              <w:rPr>
                <w:rFonts w:cstheme="minorHAnsi"/>
                <w:b/>
                <w:bCs/>
              </w:rPr>
            </w:pPr>
            <w:r w:rsidRPr="00247773">
              <w:rPr>
                <w:rFonts w:cstheme="minorHAnsi"/>
                <w:b/>
                <w:bCs/>
              </w:rPr>
              <w:t>Podać ilość w GB</w:t>
            </w:r>
          </w:p>
          <w:p w14:paraId="061A4549" w14:textId="77777777" w:rsidR="00C9117F" w:rsidRPr="00247773" w:rsidRDefault="00C9117F" w:rsidP="00247773">
            <w:pPr>
              <w:spacing w:after="0" w:line="240" w:lineRule="auto"/>
              <w:jc w:val="center"/>
              <w:rPr>
                <w:rFonts w:cstheme="minorHAnsi"/>
                <w:b/>
                <w:bCs/>
              </w:rPr>
            </w:pPr>
          </w:p>
          <w:p w14:paraId="38E0AB68"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6798E8A9" w14:textId="77777777" w:rsidR="00C9117F" w:rsidRPr="00247773" w:rsidRDefault="00C9117F" w:rsidP="00247773">
            <w:pPr>
              <w:spacing w:after="0" w:line="240" w:lineRule="auto"/>
              <w:jc w:val="center"/>
              <w:rPr>
                <w:rFonts w:cstheme="minorHAnsi"/>
                <w:b/>
                <w:bCs/>
              </w:rPr>
            </w:pPr>
          </w:p>
        </w:tc>
      </w:tr>
      <w:tr w:rsidR="00C9117F" w:rsidRPr="00247773" w14:paraId="1929AB0F" w14:textId="702277DA"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5EEFA15" w14:textId="77777777" w:rsidR="00C9117F" w:rsidRPr="00247773" w:rsidRDefault="00C9117F" w:rsidP="00247773">
            <w:pPr>
              <w:spacing w:after="0" w:line="240" w:lineRule="auto"/>
              <w:jc w:val="center"/>
              <w:rPr>
                <w:rFonts w:cstheme="minorHAnsi"/>
                <w:bCs/>
              </w:rPr>
            </w:pPr>
            <w:r w:rsidRPr="00247773">
              <w:rPr>
                <w:rFonts w:cstheme="minorHAnsi"/>
                <w:bCs/>
              </w:rPr>
              <w:t>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BFCE2A0" w14:textId="77777777" w:rsidR="00C9117F" w:rsidRPr="00247773" w:rsidRDefault="00C9117F" w:rsidP="00247773">
            <w:pPr>
              <w:spacing w:after="0" w:line="240" w:lineRule="auto"/>
              <w:rPr>
                <w:rFonts w:cstheme="minorHAnsi"/>
              </w:rPr>
            </w:pPr>
            <w:r w:rsidRPr="00247773">
              <w:rPr>
                <w:rFonts w:cstheme="minorHAnsi"/>
              </w:rPr>
              <w:t>Co najmniej 12 slotów na pamięci RAM dla każdego z gniazd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F8EFCA7" w14:textId="77777777" w:rsidR="00C9117F" w:rsidRPr="00247773" w:rsidRDefault="00C9117F" w:rsidP="00247773">
            <w:pPr>
              <w:spacing w:after="0" w:line="240" w:lineRule="auto"/>
              <w:jc w:val="center"/>
              <w:rPr>
                <w:rFonts w:cstheme="minorHAnsi"/>
                <w:b/>
                <w:bCs/>
              </w:rPr>
            </w:pPr>
            <w:r w:rsidRPr="00247773">
              <w:rPr>
                <w:rFonts w:cstheme="minorHAnsi"/>
                <w:b/>
                <w:bCs/>
              </w:rPr>
              <w:t>Podać ilość gniazd</w:t>
            </w:r>
          </w:p>
          <w:p w14:paraId="1B7F5522" w14:textId="77777777" w:rsidR="00C9117F" w:rsidRPr="00247773" w:rsidRDefault="00C9117F" w:rsidP="00247773">
            <w:pPr>
              <w:spacing w:after="0" w:line="240" w:lineRule="auto"/>
              <w:jc w:val="center"/>
              <w:rPr>
                <w:rFonts w:cstheme="minorHAnsi"/>
                <w:b/>
                <w:bCs/>
              </w:rPr>
            </w:pPr>
          </w:p>
          <w:p w14:paraId="7EF1B13F"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755CEBF0" w14:textId="77777777" w:rsidR="00C9117F" w:rsidRPr="00247773" w:rsidRDefault="00C9117F" w:rsidP="00247773">
            <w:pPr>
              <w:spacing w:after="0" w:line="240" w:lineRule="auto"/>
              <w:jc w:val="center"/>
              <w:rPr>
                <w:rFonts w:cstheme="minorHAnsi"/>
                <w:b/>
                <w:bCs/>
              </w:rPr>
            </w:pPr>
          </w:p>
        </w:tc>
      </w:tr>
      <w:tr w:rsidR="00C9117F" w:rsidRPr="00247773" w14:paraId="0C66496F" w14:textId="08D45F3C"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E942AF3"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5409793" w14:textId="77777777" w:rsidR="00C9117F" w:rsidRPr="00247773" w:rsidRDefault="00C9117F" w:rsidP="00247773">
            <w:pPr>
              <w:spacing w:after="0" w:line="240" w:lineRule="auto"/>
              <w:rPr>
                <w:rFonts w:cstheme="minorHAnsi"/>
              </w:rPr>
            </w:pPr>
            <w:r w:rsidRPr="00247773">
              <w:rPr>
                <w:rFonts w:cstheme="minorHAnsi"/>
              </w:rPr>
              <w:t>Możliwość przenoszenia pamięci RAM w pomiędzy dostarczonymi serwerami w zależności od potrzeb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A03C070"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CFA60F4"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56563CD0" w14:textId="77777777" w:rsidR="00C9117F" w:rsidRPr="00247773" w:rsidRDefault="00C9117F" w:rsidP="00247773">
            <w:pPr>
              <w:spacing w:after="0" w:line="240" w:lineRule="auto"/>
              <w:jc w:val="center"/>
              <w:rPr>
                <w:rFonts w:cstheme="minorHAnsi"/>
                <w:b/>
                <w:bCs/>
              </w:rPr>
            </w:pPr>
          </w:p>
        </w:tc>
      </w:tr>
      <w:tr w:rsidR="00C9117F" w:rsidRPr="00247773" w14:paraId="791B9BF6" w14:textId="4567E45C"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B1BE42A" w14:textId="77777777" w:rsidR="00C9117F" w:rsidRPr="00247773" w:rsidRDefault="00C9117F" w:rsidP="00247773">
            <w:pPr>
              <w:spacing w:after="0" w:line="240" w:lineRule="auto"/>
              <w:jc w:val="center"/>
              <w:rPr>
                <w:rFonts w:cstheme="minorHAnsi"/>
                <w:bCs/>
              </w:rPr>
            </w:pPr>
            <w:r w:rsidRPr="00247773">
              <w:rPr>
                <w:rFonts w:cstheme="minorHAnsi"/>
                <w:bCs/>
              </w:rPr>
              <w:t>10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80D0BFC" w14:textId="77777777" w:rsidR="00C9117F" w:rsidRPr="00247773" w:rsidRDefault="00C9117F" w:rsidP="00247773">
            <w:pPr>
              <w:spacing w:after="0" w:line="240" w:lineRule="auto"/>
              <w:rPr>
                <w:rFonts w:cstheme="minorHAnsi"/>
              </w:rPr>
            </w:pPr>
            <w:r w:rsidRPr="00247773">
              <w:rPr>
                <w:rFonts w:cstheme="minorHAnsi"/>
              </w:rPr>
              <w:t>Możliwość rozbudowy ilości pamięci RAM  do min. 768GB. Przy założeniu, że rozbudowa jest realizowana przez dodanie dodatkowych modułów o pojemności identycznej z dostarczonymi, bez konieczności wymiany posiadanych już modułów lub dodania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916529" w14:textId="77777777" w:rsidR="00C9117F" w:rsidRPr="00247773" w:rsidRDefault="00C9117F" w:rsidP="00247773">
            <w:pPr>
              <w:spacing w:after="0" w:line="240" w:lineRule="auto"/>
              <w:jc w:val="center"/>
              <w:rPr>
                <w:rFonts w:cstheme="minorHAnsi"/>
                <w:b/>
                <w:bCs/>
              </w:rPr>
            </w:pPr>
            <w:r w:rsidRPr="00247773">
              <w:rPr>
                <w:rFonts w:cstheme="minorHAnsi"/>
                <w:b/>
                <w:bCs/>
              </w:rPr>
              <w:t>Podać maksymalną ilość obsługiwanej pamięci dla podanych warunków</w:t>
            </w:r>
          </w:p>
          <w:p w14:paraId="1FE2D2F4" w14:textId="77777777" w:rsidR="00C9117F" w:rsidRPr="00247773" w:rsidRDefault="00C9117F" w:rsidP="00247773">
            <w:pPr>
              <w:spacing w:after="0" w:line="240" w:lineRule="auto"/>
              <w:jc w:val="center"/>
              <w:rPr>
                <w:rFonts w:cstheme="minorHAnsi"/>
                <w:b/>
                <w:bCs/>
              </w:rPr>
            </w:pPr>
          </w:p>
          <w:p w14:paraId="5BC39442"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3DB06D5F" w14:textId="77777777" w:rsidR="00C9117F" w:rsidRPr="00247773" w:rsidRDefault="00C9117F" w:rsidP="00247773">
            <w:pPr>
              <w:spacing w:after="0" w:line="240" w:lineRule="auto"/>
              <w:jc w:val="center"/>
              <w:rPr>
                <w:rFonts w:cstheme="minorHAnsi"/>
                <w:b/>
                <w:bCs/>
              </w:rPr>
            </w:pPr>
          </w:p>
        </w:tc>
      </w:tr>
      <w:tr w:rsidR="00C9117F" w:rsidRPr="00247773" w14:paraId="32EC31A9" w14:textId="3460A815"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33B3377" w14:textId="77777777" w:rsidR="00C9117F" w:rsidRPr="00247773" w:rsidRDefault="00C9117F" w:rsidP="00247773">
            <w:pPr>
              <w:spacing w:after="0" w:line="240" w:lineRule="auto"/>
              <w:jc w:val="center"/>
              <w:rPr>
                <w:rFonts w:cstheme="minorHAnsi"/>
                <w:bCs/>
              </w:rPr>
            </w:pPr>
            <w:r w:rsidRPr="00247773">
              <w:rPr>
                <w:rFonts w:cstheme="minorHAnsi"/>
                <w:bCs/>
              </w:rPr>
              <w:t>11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13222E4" w14:textId="77777777" w:rsidR="00C9117F" w:rsidRPr="00247773" w:rsidRDefault="00C9117F" w:rsidP="00247773">
            <w:pPr>
              <w:spacing w:after="0" w:line="240" w:lineRule="auto"/>
              <w:rPr>
                <w:rFonts w:cstheme="minorHAnsi"/>
              </w:rPr>
            </w:pPr>
            <w:r w:rsidRPr="00247773">
              <w:rPr>
                <w:rFonts w:cstheme="minorHAnsi"/>
              </w:rPr>
              <w:t>Pamięć RAM wyposażona w technologię detekcji i korekcji błędów (ECC)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B714351"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43306700"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B1D0DE9" w14:textId="77777777" w:rsidR="00C9117F" w:rsidRPr="00247773" w:rsidRDefault="00C9117F" w:rsidP="00247773">
            <w:pPr>
              <w:spacing w:after="0" w:line="240" w:lineRule="auto"/>
              <w:jc w:val="center"/>
              <w:rPr>
                <w:rFonts w:cstheme="minorHAnsi"/>
                <w:b/>
                <w:bCs/>
              </w:rPr>
            </w:pPr>
          </w:p>
        </w:tc>
      </w:tr>
      <w:tr w:rsidR="00C9117F" w:rsidRPr="00247773" w14:paraId="7F84AC12" w14:textId="24AB8D25"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39DEE3" w14:textId="77777777" w:rsidR="00C9117F" w:rsidRPr="00247773" w:rsidRDefault="00C9117F" w:rsidP="00247773">
            <w:pPr>
              <w:spacing w:after="0" w:line="240" w:lineRule="auto"/>
              <w:jc w:val="center"/>
              <w:rPr>
                <w:rFonts w:cstheme="minorHAnsi"/>
                <w:bCs/>
              </w:rPr>
            </w:pPr>
            <w:r w:rsidRPr="00247773">
              <w:rPr>
                <w:rFonts w:cstheme="minorHAnsi"/>
                <w:bCs/>
              </w:rPr>
              <w:t>12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92870AD" w14:textId="77777777" w:rsidR="00C9117F" w:rsidRPr="00247773" w:rsidRDefault="00C9117F" w:rsidP="00247773">
            <w:pPr>
              <w:spacing w:after="0" w:line="240" w:lineRule="auto"/>
              <w:rPr>
                <w:rFonts w:cstheme="minorHAnsi"/>
              </w:rPr>
            </w:pPr>
            <w:r w:rsidRPr="00247773">
              <w:rPr>
                <w:rFonts w:cstheme="minorHAnsi"/>
              </w:rPr>
              <w:t>Dwa dyski typu SSD mogące pracować w RAID1 o pojemności nominalnej nie mniejszej niż 300GB każdy.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F7757E3"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073A4C3"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45294B0" w14:textId="77777777" w:rsidR="00C9117F" w:rsidRPr="00247773" w:rsidRDefault="00C9117F" w:rsidP="00247773">
            <w:pPr>
              <w:spacing w:after="0" w:line="240" w:lineRule="auto"/>
              <w:jc w:val="center"/>
              <w:rPr>
                <w:rFonts w:cstheme="minorHAnsi"/>
                <w:b/>
                <w:bCs/>
              </w:rPr>
            </w:pPr>
          </w:p>
        </w:tc>
      </w:tr>
      <w:tr w:rsidR="00C9117F" w:rsidRPr="00247773" w14:paraId="31317DD6" w14:textId="4F1F1262"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CA2993" w14:textId="77777777" w:rsidR="00C9117F" w:rsidRPr="00247773" w:rsidRDefault="00C9117F" w:rsidP="00247773">
            <w:pPr>
              <w:spacing w:after="0" w:line="240" w:lineRule="auto"/>
              <w:jc w:val="center"/>
              <w:rPr>
                <w:rFonts w:cstheme="minorHAnsi"/>
                <w:bCs/>
              </w:rPr>
            </w:pPr>
            <w:r w:rsidRPr="00247773">
              <w:rPr>
                <w:rFonts w:cstheme="minorHAnsi"/>
                <w:bCs/>
              </w:rPr>
              <w:t>13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9A9A9C5" w14:textId="77777777" w:rsidR="00C9117F" w:rsidRPr="00247773" w:rsidRDefault="00C9117F" w:rsidP="00247773">
            <w:pPr>
              <w:spacing w:after="0" w:line="240" w:lineRule="auto"/>
              <w:rPr>
                <w:rFonts w:cstheme="minorHAnsi"/>
              </w:rPr>
            </w:pPr>
            <w:r w:rsidRPr="00247773">
              <w:rPr>
                <w:rFonts w:cstheme="minorHAnsi"/>
              </w:rPr>
              <w:t xml:space="preserve">Możliwość rozbudowy serwera o co najmniej 6 dodatkowych dysków bez konieczności wymiany lub dodania kontrolera dyskowego.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CE2BB56"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139CB1A"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6110966" w14:textId="77777777" w:rsidR="00C9117F" w:rsidRPr="00247773" w:rsidRDefault="00C9117F" w:rsidP="00247773">
            <w:pPr>
              <w:spacing w:after="0" w:line="240" w:lineRule="auto"/>
              <w:jc w:val="center"/>
              <w:rPr>
                <w:rFonts w:cstheme="minorHAnsi"/>
                <w:b/>
                <w:bCs/>
              </w:rPr>
            </w:pPr>
          </w:p>
        </w:tc>
      </w:tr>
      <w:tr w:rsidR="00C9117F" w:rsidRPr="00247773" w14:paraId="6D23E925" w14:textId="06A2790E"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2B548F7" w14:textId="77777777" w:rsidR="00C9117F" w:rsidRPr="00247773" w:rsidRDefault="00C9117F" w:rsidP="00247773">
            <w:pPr>
              <w:spacing w:after="0" w:line="240" w:lineRule="auto"/>
              <w:jc w:val="center"/>
              <w:rPr>
                <w:rFonts w:cstheme="minorHAnsi"/>
                <w:bCs/>
              </w:rPr>
            </w:pPr>
            <w:r w:rsidRPr="00247773">
              <w:rPr>
                <w:rFonts w:cstheme="minorHAnsi"/>
                <w:bCs/>
              </w:rPr>
              <w:t>14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FBD1DD9" w14:textId="6BB17038" w:rsidR="00C9117F" w:rsidRPr="00247773" w:rsidRDefault="00C9117F" w:rsidP="00247773">
            <w:pPr>
              <w:spacing w:after="0" w:line="240" w:lineRule="auto"/>
              <w:rPr>
                <w:rFonts w:cstheme="minorHAnsi"/>
              </w:rPr>
            </w:pPr>
            <w:r w:rsidRPr="00247773">
              <w:rPr>
                <w:rFonts w:cstheme="minorHAnsi"/>
              </w:rPr>
              <w:t xml:space="preserve">Kontroler dyskowy musi umożliwiać tworzenie macierzy RAID 1, 0, 5, 6. Kontroler w pełni sprzętowy. Operacje obsługi, detekcji błędów, </w:t>
            </w:r>
            <w:proofErr w:type="spellStart"/>
            <w:r w:rsidRPr="00247773">
              <w:rPr>
                <w:rFonts w:cstheme="minorHAnsi"/>
              </w:rPr>
              <w:t>odbudowy</w:t>
            </w:r>
            <w:r w:rsidR="006D6E1F" w:rsidRPr="00247773">
              <w:rPr>
                <w:rFonts w:cstheme="minorHAnsi"/>
              </w:rPr>
              <w:t>musi</w:t>
            </w:r>
            <w:proofErr w:type="spellEnd"/>
            <w:r w:rsidRPr="00247773">
              <w:rPr>
                <w:rFonts w:cstheme="minorHAnsi"/>
              </w:rPr>
              <w:t xml:space="preserve"> odbywać się bez pośrednictwa uruchomionego na serwerze systemu operacyjnego.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52ED9CF"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166BB15"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20AD040" w14:textId="77777777" w:rsidR="00C9117F" w:rsidRPr="00247773" w:rsidRDefault="00C9117F" w:rsidP="00247773">
            <w:pPr>
              <w:spacing w:after="0" w:line="240" w:lineRule="auto"/>
              <w:jc w:val="center"/>
              <w:rPr>
                <w:rFonts w:cstheme="minorHAnsi"/>
                <w:b/>
                <w:bCs/>
              </w:rPr>
            </w:pPr>
          </w:p>
        </w:tc>
      </w:tr>
      <w:tr w:rsidR="00C9117F" w:rsidRPr="00247773" w14:paraId="473F9BF2" w14:textId="13E3E9A4"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2C73" w14:textId="77777777" w:rsidR="00C9117F" w:rsidRPr="00247773" w:rsidRDefault="00C9117F" w:rsidP="00247773">
            <w:pPr>
              <w:spacing w:after="0" w:line="240" w:lineRule="auto"/>
              <w:jc w:val="center"/>
              <w:rPr>
                <w:rFonts w:cstheme="minorHAnsi"/>
                <w:bCs/>
              </w:rPr>
            </w:pPr>
            <w:r w:rsidRPr="00247773">
              <w:rPr>
                <w:rFonts w:cstheme="minorHAnsi"/>
                <w:bCs/>
              </w:rPr>
              <w:t>15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C1A02EE" w14:textId="77777777" w:rsidR="00C9117F" w:rsidRPr="00247773" w:rsidRDefault="00C9117F" w:rsidP="00247773">
            <w:pPr>
              <w:spacing w:after="0" w:line="240" w:lineRule="auto"/>
              <w:contextualSpacing/>
              <w:jc w:val="both"/>
              <w:rPr>
                <w:rFonts w:cstheme="minorHAnsi"/>
              </w:rPr>
            </w:pPr>
            <w:r w:rsidRPr="00247773">
              <w:rPr>
                <w:rFonts w:cstheme="minorHAnsi"/>
              </w:rPr>
              <w:t>Dwa redundantnie pracujące zasilacze 230V o mocy wystarczającej do pracy serwera przy maksymalnym obciążeniu, również w przypadku awarii jednego zasilacza.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CEF456B"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1246F55D"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986E982" w14:textId="77777777" w:rsidR="00C9117F" w:rsidRPr="00247773" w:rsidRDefault="00C9117F" w:rsidP="00247773">
            <w:pPr>
              <w:spacing w:after="0" w:line="240" w:lineRule="auto"/>
              <w:jc w:val="center"/>
              <w:rPr>
                <w:rFonts w:cstheme="minorHAnsi"/>
                <w:b/>
                <w:bCs/>
              </w:rPr>
            </w:pPr>
          </w:p>
        </w:tc>
      </w:tr>
      <w:tr w:rsidR="00C9117F" w:rsidRPr="00247773" w14:paraId="30A80C33" w14:textId="37B8EB28"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E4E5E5D"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16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F87129D" w14:textId="77777777" w:rsidR="00C9117F" w:rsidRPr="00247773" w:rsidRDefault="00C9117F" w:rsidP="00247773">
            <w:pPr>
              <w:spacing w:after="0" w:line="240" w:lineRule="auto"/>
              <w:contextualSpacing/>
              <w:jc w:val="both"/>
              <w:rPr>
                <w:rFonts w:cstheme="minorHAnsi"/>
              </w:rPr>
            </w:pPr>
            <w:r w:rsidRPr="00247773">
              <w:rPr>
                <w:rFonts w:cstheme="minorHAnsi"/>
              </w:rPr>
              <w:t>Redundantne wentylatory umożliwiające prace serwera przy maksymalnym obciążeniu, również w przypadku awarii jednego wentylatora.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E2028E"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7888BC2D"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C222995" w14:textId="77777777" w:rsidR="00C9117F" w:rsidRPr="00247773" w:rsidRDefault="00C9117F" w:rsidP="00247773">
            <w:pPr>
              <w:spacing w:after="0" w:line="240" w:lineRule="auto"/>
              <w:jc w:val="center"/>
              <w:rPr>
                <w:rFonts w:cstheme="minorHAnsi"/>
                <w:b/>
                <w:bCs/>
              </w:rPr>
            </w:pPr>
          </w:p>
        </w:tc>
      </w:tr>
      <w:tr w:rsidR="00C9117F" w:rsidRPr="00247773" w14:paraId="08EDDCDB" w14:textId="55A220FB"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9E8D220" w14:textId="77777777" w:rsidR="00C9117F" w:rsidRPr="00247773" w:rsidRDefault="00C9117F" w:rsidP="00247773">
            <w:pPr>
              <w:spacing w:after="0" w:line="240" w:lineRule="auto"/>
              <w:jc w:val="center"/>
              <w:rPr>
                <w:rFonts w:cstheme="minorHAnsi"/>
                <w:bCs/>
              </w:rPr>
            </w:pPr>
            <w:r w:rsidRPr="00247773">
              <w:rPr>
                <w:rFonts w:cstheme="minorHAnsi"/>
                <w:bCs/>
              </w:rPr>
              <w:t>17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3D1E80C" w14:textId="77777777" w:rsidR="00C9117F" w:rsidRPr="00247773" w:rsidRDefault="00C9117F" w:rsidP="00247773">
            <w:pPr>
              <w:spacing w:after="0" w:line="240" w:lineRule="auto"/>
              <w:rPr>
                <w:rFonts w:cstheme="minorHAnsi"/>
              </w:rPr>
            </w:pPr>
            <w:r w:rsidRPr="00247773">
              <w:rPr>
                <w:rFonts w:cstheme="minorHAnsi"/>
              </w:rPr>
              <w:t>Dostarczony komplet kabli zasilających umożliwiający podłączenie wszystkich zasilaczy do gniazd IEC320 C13</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6BFE6B5"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B027921"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7D80D95" w14:textId="77777777" w:rsidR="00C9117F" w:rsidRPr="00247773" w:rsidRDefault="00C9117F" w:rsidP="00247773">
            <w:pPr>
              <w:spacing w:after="0" w:line="240" w:lineRule="auto"/>
              <w:jc w:val="center"/>
              <w:rPr>
                <w:rFonts w:cstheme="minorHAnsi"/>
                <w:b/>
                <w:bCs/>
              </w:rPr>
            </w:pPr>
          </w:p>
        </w:tc>
      </w:tr>
      <w:tr w:rsidR="00C9117F" w:rsidRPr="00247773" w14:paraId="6496A818" w14:textId="468DE32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83E6652" w14:textId="77777777" w:rsidR="00C9117F" w:rsidRPr="00247773" w:rsidRDefault="00C9117F" w:rsidP="00247773">
            <w:pPr>
              <w:spacing w:after="0" w:line="240" w:lineRule="auto"/>
              <w:jc w:val="center"/>
              <w:rPr>
                <w:rFonts w:cstheme="minorHAnsi"/>
                <w:bCs/>
              </w:rPr>
            </w:pPr>
            <w:r w:rsidRPr="00247773">
              <w:rPr>
                <w:rFonts w:cstheme="minorHAnsi"/>
                <w:bCs/>
              </w:rPr>
              <w:t>18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CE82A6E" w14:textId="77777777" w:rsidR="00C9117F" w:rsidRPr="00247773" w:rsidRDefault="00C9117F" w:rsidP="00247773">
            <w:pPr>
              <w:spacing w:after="0" w:line="240" w:lineRule="auto"/>
              <w:rPr>
                <w:rFonts w:cstheme="minorHAnsi"/>
              </w:rPr>
            </w:pPr>
            <w:r w:rsidRPr="00247773">
              <w:rPr>
                <w:rFonts w:cstheme="minorHAnsi"/>
              </w:rPr>
              <w:t xml:space="preserve">Co najmniej 4 interfejsy LAN o prędkości 10GBit/s. Z czego dwa interfejsy dedykowane do podłączenia macierzy.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1B0CB93"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267EABEF"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C4FF05C" w14:textId="77777777" w:rsidR="00C9117F" w:rsidRPr="00247773" w:rsidRDefault="00C9117F" w:rsidP="00247773">
            <w:pPr>
              <w:spacing w:after="0" w:line="240" w:lineRule="auto"/>
              <w:jc w:val="center"/>
              <w:rPr>
                <w:rFonts w:cstheme="minorHAnsi"/>
                <w:b/>
                <w:bCs/>
              </w:rPr>
            </w:pPr>
          </w:p>
        </w:tc>
      </w:tr>
      <w:tr w:rsidR="00C9117F" w:rsidRPr="00247773" w14:paraId="4519C178" w14:textId="31C4E52C"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2BB8A5F" w14:textId="77777777" w:rsidR="00C9117F" w:rsidRPr="00247773" w:rsidRDefault="00C9117F" w:rsidP="00247773">
            <w:pPr>
              <w:spacing w:after="0" w:line="240" w:lineRule="auto"/>
              <w:jc w:val="center"/>
              <w:rPr>
                <w:rFonts w:cstheme="minorHAnsi"/>
                <w:bCs/>
              </w:rPr>
            </w:pPr>
            <w:r w:rsidRPr="00247773">
              <w:rPr>
                <w:rFonts w:cstheme="minorHAnsi"/>
                <w:bCs/>
              </w:rPr>
              <w:t>19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FB81655" w14:textId="77777777" w:rsidR="00C9117F" w:rsidRPr="00247773" w:rsidRDefault="00C9117F" w:rsidP="00247773">
            <w:pPr>
              <w:spacing w:after="0" w:line="240" w:lineRule="auto"/>
              <w:rPr>
                <w:rFonts w:cstheme="minorHAnsi"/>
              </w:rPr>
            </w:pPr>
            <w:r w:rsidRPr="00247773">
              <w:rPr>
                <w:rFonts w:cstheme="minorHAnsi"/>
              </w:rPr>
              <w:t>Wykonawca dostarczy 4 kable przyłączeniowe umożliwiające pracę z prędkością 10Gbit/s. Długość kabla nie mniej niż 10m, nie więcej niż 20m.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43DA116"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4B598A41"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998841A" w14:textId="77777777" w:rsidR="00C9117F" w:rsidRPr="00247773" w:rsidRDefault="00C9117F" w:rsidP="00247773">
            <w:pPr>
              <w:spacing w:after="0" w:line="240" w:lineRule="auto"/>
              <w:jc w:val="center"/>
              <w:rPr>
                <w:rFonts w:cstheme="minorHAnsi"/>
                <w:b/>
                <w:bCs/>
              </w:rPr>
            </w:pPr>
          </w:p>
        </w:tc>
      </w:tr>
      <w:tr w:rsidR="00C9117F" w:rsidRPr="00247773" w14:paraId="7DF3CC88" w14:textId="1B10BF5A"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81FFAFA" w14:textId="77777777" w:rsidR="00C9117F" w:rsidRPr="00247773" w:rsidRDefault="00C9117F" w:rsidP="00247773">
            <w:pPr>
              <w:spacing w:after="0" w:line="240" w:lineRule="auto"/>
              <w:jc w:val="center"/>
              <w:rPr>
                <w:rFonts w:cstheme="minorHAnsi"/>
                <w:bCs/>
              </w:rPr>
            </w:pPr>
            <w:r w:rsidRPr="00247773">
              <w:rPr>
                <w:rFonts w:cstheme="minorHAnsi"/>
                <w:bCs/>
              </w:rPr>
              <w:t>20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DEC0F41" w14:textId="77777777" w:rsidR="00C9117F" w:rsidRPr="00247773" w:rsidRDefault="00C9117F" w:rsidP="00247773">
            <w:pPr>
              <w:spacing w:after="0" w:line="240" w:lineRule="auto"/>
              <w:rPr>
                <w:rFonts w:cstheme="minorHAnsi"/>
              </w:rPr>
            </w:pPr>
            <w:r w:rsidRPr="00247773">
              <w:rPr>
                <w:rFonts w:cstheme="minorHAnsi"/>
              </w:rPr>
              <w:t xml:space="preserve">Możliwość rozbudowy serwera aby całkowita liczba slotów PCI-E 8x (lub więcej) w wersji 3.0 lub wyżej, wynosiła 2 lub więcej.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12008F"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71AC66E1" w14:textId="77777777" w:rsidR="00C9117F" w:rsidRPr="00247773" w:rsidRDefault="00C9117F" w:rsidP="00247773">
            <w:pPr>
              <w:spacing w:after="0" w:line="240" w:lineRule="auto"/>
              <w:jc w:val="center"/>
              <w:rPr>
                <w:rFonts w:cstheme="minorHAnsi"/>
                <w:bCs/>
                <w:i/>
                <w:color w:val="FF0000"/>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C89945E" w14:textId="77777777" w:rsidR="00C9117F" w:rsidRPr="00247773" w:rsidRDefault="00C9117F" w:rsidP="00247773">
            <w:pPr>
              <w:spacing w:after="0" w:line="240" w:lineRule="auto"/>
              <w:jc w:val="center"/>
              <w:rPr>
                <w:rFonts w:cstheme="minorHAnsi"/>
                <w:b/>
                <w:bCs/>
              </w:rPr>
            </w:pPr>
          </w:p>
        </w:tc>
      </w:tr>
      <w:tr w:rsidR="00C9117F" w:rsidRPr="00247773" w14:paraId="254F1833" w14:textId="750DCE9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CFA74EC"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21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F642A6B" w14:textId="063F5C35" w:rsidR="00C9117F" w:rsidRPr="00247773" w:rsidRDefault="00C9117F" w:rsidP="00247773">
            <w:pPr>
              <w:spacing w:after="0" w:line="240" w:lineRule="auto"/>
              <w:rPr>
                <w:rFonts w:cstheme="minorHAnsi"/>
              </w:rPr>
            </w:pPr>
            <w:r w:rsidRPr="00247773">
              <w:rPr>
                <w:rFonts w:cstheme="minorHAnsi"/>
              </w:rPr>
              <w:t>Dostępne porty:</w:t>
            </w:r>
            <w:r w:rsidRPr="00247773">
              <w:rPr>
                <w:rFonts w:cstheme="minorHAnsi"/>
              </w:rPr>
              <w:br/>
              <w:t xml:space="preserve">- USB min 4 szt. z możliwością podpięcia myszy i klawiatury przy czym co najmniej 2 porty </w:t>
            </w:r>
            <w:r w:rsidR="00044E01" w:rsidRPr="00247773">
              <w:rPr>
                <w:rFonts w:cstheme="minorHAnsi"/>
              </w:rPr>
              <w:t xml:space="preserve">muszą </w:t>
            </w:r>
            <w:r w:rsidRPr="00247773">
              <w:rPr>
                <w:rFonts w:cstheme="minorHAnsi"/>
              </w:rPr>
              <w:t>być w wersji 3.0</w:t>
            </w:r>
            <w:r w:rsidRPr="00247773">
              <w:rPr>
                <w:rFonts w:cstheme="minorHAnsi"/>
              </w:rPr>
              <w:br/>
              <w:t>- VGA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0BC3CEA"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1079A22B"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DBB34D3" w14:textId="77777777" w:rsidR="00C9117F" w:rsidRPr="00247773" w:rsidRDefault="00C9117F" w:rsidP="00247773">
            <w:pPr>
              <w:spacing w:after="0" w:line="240" w:lineRule="auto"/>
              <w:jc w:val="center"/>
              <w:rPr>
                <w:rFonts w:cstheme="minorHAnsi"/>
                <w:b/>
                <w:bCs/>
              </w:rPr>
            </w:pPr>
          </w:p>
        </w:tc>
      </w:tr>
      <w:tr w:rsidR="00C9117F" w:rsidRPr="00247773" w14:paraId="64A408CE" w14:textId="01E63E8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60286D" w14:textId="77777777" w:rsidR="00C9117F" w:rsidRPr="00247773" w:rsidRDefault="00C9117F" w:rsidP="00247773">
            <w:pPr>
              <w:spacing w:after="0" w:line="240" w:lineRule="auto"/>
              <w:jc w:val="center"/>
              <w:rPr>
                <w:rFonts w:cstheme="minorHAnsi"/>
                <w:bCs/>
              </w:rPr>
            </w:pPr>
            <w:r w:rsidRPr="00247773">
              <w:rPr>
                <w:rFonts w:cstheme="minorHAnsi"/>
                <w:bCs/>
              </w:rPr>
              <w:t>22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1FBDDE1" w14:textId="77777777" w:rsidR="00C9117F" w:rsidRPr="00247773" w:rsidRDefault="00C9117F" w:rsidP="00247773">
            <w:pPr>
              <w:spacing w:after="0" w:line="240" w:lineRule="auto"/>
              <w:rPr>
                <w:rFonts w:cstheme="minorHAnsi"/>
              </w:rPr>
            </w:pPr>
            <w:r w:rsidRPr="00247773">
              <w:rPr>
                <w:rFonts w:cstheme="minorHAnsi"/>
              </w:rPr>
              <w:t>Serwer wyposażony w moduł zarządzania przez sieć IP. Spełniający następujące wymogi</w:t>
            </w:r>
            <w:r w:rsidRPr="00247773">
              <w:rPr>
                <w:rFonts w:cstheme="minorHAnsi"/>
              </w:rPr>
              <w:br/>
              <w:t>- moduł całkowicie sprzętowy pracujący niezależnie od systemu operacyjnego uruchomionego na serwerze</w:t>
            </w:r>
            <w:r w:rsidRPr="00247773">
              <w:rPr>
                <w:rFonts w:cstheme="minorHAnsi"/>
              </w:rPr>
              <w:br/>
              <w:t>- praca na dedykowanym interfejsie LAN</w:t>
            </w:r>
            <w:r w:rsidRPr="00247773">
              <w:rPr>
                <w:rFonts w:cstheme="minorHAnsi"/>
              </w:rPr>
              <w:br/>
              <w:t>- możliwość zdalnego podglądu obrazu konsoli w trybie tekstowym oraz graficznym</w:t>
            </w:r>
            <w:r w:rsidRPr="00247773">
              <w:rPr>
                <w:rFonts w:cstheme="minorHAnsi"/>
              </w:rPr>
              <w:br/>
              <w:t>- zdalna obsługa klawiatury, myszy</w:t>
            </w:r>
            <w:r w:rsidRPr="00247773">
              <w:rPr>
                <w:rFonts w:cstheme="minorHAnsi"/>
              </w:rPr>
              <w:br/>
              <w:t>- obsługa wirtualnych nośników danych w szczególności napędu DVD</w:t>
            </w:r>
            <w:r w:rsidRPr="00247773">
              <w:rPr>
                <w:rFonts w:cstheme="minorHAnsi"/>
              </w:rPr>
              <w:br/>
              <w:t>- możliwość włączenia, wyłączenia i restartu serwera</w:t>
            </w:r>
            <w:r w:rsidRPr="00247773">
              <w:rPr>
                <w:rFonts w:cstheme="minorHAnsi"/>
              </w:rPr>
              <w:br/>
              <w:t>- monitorowanie zużycia energii elektrycznej w czasie rzeczywistym</w:t>
            </w:r>
            <w:r w:rsidRPr="00247773">
              <w:rPr>
                <w:rFonts w:cstheme="minorHAnsi"/>
              </w:rPr>
              <w:br/>
              <w:t>- monitoring poprawności działania zainstalowanych elementów sprzętowych w szczególności pamięci, dysków, temperatury, wentylatorów</w:t>
            </w:r>
            <w:r w:rsidRPr="00247773">
              <w:rPr>
                <w:rFonts w:cstheme="minorHAnsi"/>
              </w:rPr>
              <w:br/>
              <w:t>- logowanie zdarzeń i awarii</w:t>
            </w:r>
            <w:r w:rsidRPr="00247773">
              <w:rPr>
                <w:rFonts w:cstheme="minorHAnsi"/>
              </w:rPr>
              <w:br/>
              <w:t>- powiadomienie mailowe w przypadku awarii</w:t>
            </w:r>
            <w:r w:rsidRPr="00247773">
              <w:rPr>
                <w:rFonts w:cstheme="minorHAnsi"/>
              </w:rPr>
              <w:br/>
              <w:t>- zarządzanie poprzez graficzny interfejs użytkownika, linia poleceń (cli), interfejs IPMI 2.0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67BB305"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28F75B9"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8F9532C" w14:textId="77777777" w:rsidR="00C9117F" w:rsidRPr="00247773" w:rsidRDefault="00C9117F" w:rsidP="00247773">
            <w:pPr>
              <w:spacing w:after="0" w:line="240" w:lineRule="auto"/>
              <w:jc w:val="center"/>
              <w:rPr>
                <w:rFonts w:cstheme="minorHAnsi"/>
                <w:b/>
                <w:bCs/>
              </w:rPr>
            </w:pPr>
          </w:p>
        </w:tc>
      </w:tr>
      <w:tr w:rsidR="00C9117F" w:rsidRPr="00247773" w14:paraId="4CDD6F39" w14:textId="0FF8BD8B"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F2B56F" w14:textId="77777777" w:rsidR="00C9117F" w:rsidRPr="00247773" w:rsidRDefault="00C9117F" w:rsidP="00247773">
            <w:pPr>
              <w:spacing w:after="0" w:line="240" w:lineRule="auto"/>
              <w:jc w:val="center"/>
              <w:rPr>
                <w:rFonts w:cstheme="minorHAnsi"/>
                <w:bCs/>
              </w:rPr>
            </w:pPr>
            <w:r w:rsidRPr="00247773">
              <w:rPr>
                <w:rFonts w:cstheme="minorHAnsi"/>
                <w:bCs/>
              </w:rPr>
              <w:t>23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1271AB3" w14:textId="77777777" w:rsidR="00C9117F" w:rsidRPr="00247773" w:rsidRDefault="00C9117F" w:rsidP="00247773">
            <w:pPr>
              <w:spacing w:after="0" w:line="240" w:lineRule="auto"/>
              <w:rPr>
                <w:rFonts w:cstheme="minorHAnsi"/>
              </w:rPr>
            </w:pPr>
            <w:r w:rsidRPr="00247773">
              <w:rPr>
                <w:rFonts w:cstheme="minorHAnsi"/>
              </w:rPr>
              <w:t xml:space="preserve">Podłączenie serwera do centralnego systemu prezentującego parametry wszystkich dostarczonych serwerów </w:t>
            </w:r>
            <w:proofErr w:type="spellStart"/>
            <w:r w:rsidRPr="00247773">
              <w:rPr>
                <w:rFonts w:cstheme="minorHAnsi"/>
              </w:rPr>
              <w:t>Huawei</w:t>
            </w:r>
            <w:proofErr w:type="spellEnd"/>
            <w:r w:rsidRPr="00247773">
              <w:rPr>
                <w:rFonts w:cstheme="minorHAnsi"/>
              </w:rPr>
              <w:t xml:space="preserve"> </w:t>
            </w:r>
            <w:proofErr w:type="spellStart"/>
            <w:r w:rsidRPr="00247773">
              <w:rPr>
                <w:rFonts w:cstheme="minorHAnsi"/>
              </w:rPr>
              <w:t>eSight</w:t>
            </w:r>
            <w:proofErr w:type="spellEnd"/>
            <w:r w:rsidRPr="00247773">
              <w:rPr>
                <w:rFonts w:cstheme="minorHAnsi"/>
              </w:rPr>
              <w:t xml:space="preserve"> posiadanego przez Zamawiającego.</w:t>
            </w:r>
            <w:r w:rsidRPr="00247773">
              <w:rPr>
                <w:rFonts w:cstheme="minorHAnsi"/>
              </w:rPr>
              <w:br/>
              <w:t xml:space="preserve">Serwery nie mogę być podłączone jako tzw. Third Party </w:t>
            </w:r>
            <w:proofErr w:type="spellStart"/>
            <w:r w:rsidRPr="00247773">
              <w:rPr>
                <w:rFonts w:cstheme="minorHAnsi"/>
              </w:rPr>
              <w:t>Servers</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438016C"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Parametr oceniany</w:t>
            </w:r>
          </w:p>
          <w:p w14:paraId="139B4F26"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(10 punktów Tak, 0 Nie)</w:t>
            </w:r>
          </w:p>
          <w:p w14:paraId="48382026" w14:textId="77777777" w:rsidR="00C9117F" w:rsidRPr="00247773" w:rsidRDefault="00C9117F" w:rsidP="00247773">
            <w:pPr>
              <w:spacing w:after="0" w:line="240" w:lineRule="auto"/>
              <w:jc w:val="center"/>
              <w:rPr>
                <w:rFonts w:cstheme="minorHAnsi"/>
                <w:b/>
                <w:bCs/>
                <w:color w:val="FF0000"/>
              </w:rPr>
            </w:pPr>
          </w:p>
          <w:p w14:paraId="2C362640" w14:textId="77777777" w:rsidR="00C9117F" w:rsidRPr="00247773" w:rsidRDefault="00C9117F" w:rsidP="00247773">
            <w:pPr>
              <w:spacing w:after="0" w:line="240" w:lineRule="auto"/>
              <w:jc w:val="center"/>
              <w:rPr>
                <w:rFonts w:cstheme="minorHAnsi"/>
                <w:b/>
                <w:bCs/>
                <w:color w:val="FF0000"/>
              </w:rPr>
            </w:pPr>
          </w:p>
          <w:p w14:paraId="346633ED" w14:textId="77777777" w:rsidR="00C9117F" w:rsidRPr="00247773" w:rsidRDefault="00C9117F" w:rsidP="00247773">
            <w:pPr>
              <w:spacing w:after="0" w:line="240" w:lineRule="auto"/>
              <w:jc w:val="center"/>
              <w:rPr>
                <w:rFonts w:cstheme="minorHAnsi"/>
                <w:b/>
                <w:bCs/>
              </w:rPr>
            </w:pPr>
            <w:r w:rsidRPr="00247773">
              <w:rPr>
                <w:rFonts w:cstheme="minorHAnsi"/>
                <w:b/>
                <w:bCs/>
              </w:rPr>
              <w:t>………………………</w:t>
            </w:r>
          </w:p>
          <w:p w14:paraId="4FE2DA4C" w14:textId="77777777" w:rsidR="00C9117F" w:rsidRPr="00247773" w:rsidRDefault="00C9117F" w:rsidP="00247773">
            <w:pPr>
              <w:spacing w:after="0" w:line="240" w:lineRule="auto"/>
              <w:jc w:val="center"/>
              <w:rPr>
                <w:rFonts w:cstheme="minorHAnsi"/>
                <w:b/>
                <w:bCs/>
              </w:rPr>
            </w:pPr>
            <w:r w:rsidRPr="00247773">
              <w:rPr>
                <w:rFonts w:cstheme="minorHAnsi"/>
                <w:bCs/>
                <w:i/>
              </w:rPr>
              <w:t>(Tak/Nie)</w:t>
            </w:r>
          </w:p>
        </w:tc>
        <w:tc>
          <w:tcPr>
            <w:tcW w:w="1927" w:type="dxa"/>
            <w:tcBorders>
              <w:top w:val="single" w:sz="4" w:space="0" w:color="auto"/>
              <w:left w:val="single" w:sz="4" w:space="0" w:color="auto"/>
              <w:bottom w:val="single" w:sz="4" w:space="0" w:color="auto"/>
              <w:right w:val="single" w:sz="4" w:space="0" w:color="auto"/>
            </w:tcBorders>
          </w:tcPr>
          <w:p w14:paraId="548C3FF5" w14:textId="77777777" w:rsidR="00C9117F" w:rsidRPr="00247773" w:rsidRDefault="00C9117F" w:rsidP="00247773">
            <w:pPr>
              <w:spacing w:after="0" w:line="240" w:lineRule="auto"/>
              <w:jc w:val="center"/>
              <w:rPr>
                <w:rFonts w:cstheme="minorHAnsi"/>
                <w:b/>
                <w:bCs/>
                <w:color w:val="FF0000"/>
              </w:rPr>
            </w:pPr>
          </w:p>
        </w:tc>
      </w:tr>
      <w:tr w:rsidR="00C9117F" w:rsidRPr="00247773" w14:paraId="3E2BCDC0" w14:textId="237E7844"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00C0D6"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24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5F2B77F" w14:textId="64397AB8" w:rsidR="00C9117F" w:rsidRPr="00247773" w:rsidRDefault="00C9117F" w:rsidP="00247773">
            <w:pPr>
              <w:spacing w:after="0" w:line="240" w:lineRule="auto"/>
              <w:rPr>
                <w:rFonts w:cstheme="minorHAnsi"/>
              </w:rPr>
            </w:pPr>
            <w:r w:rsidRPr="00247773">
              <w:rPr>
                <w:rFonts w:cstheme="minorHAnsi"/>
              </w:rPr>
              <w:t xml:space="preserve">Serwer wymieniony na liście kompatybilnych urządzeń dla dostarczanego środowiska </w:t>
            </w:r>
            <w:proofErr w:type="spellStart"/>
            <w:r w:rsidRPr="00247773">
              <w:rPr>
                <w:rFonts w:cstheme="minorHAnsi"/>
              </w:rPr>
              <w:t>wirtualizacyjnego</w:t>
            </w:r>
            <w:proofErr w:type="spellEnd"/>
            <w:r w:rsidRPr="00247773">
              <w:rPr>
                <w:rFonts w:cstheme="minorHAnsi"/>
              </w:rPr>
              <w:t xml:space="preserve">. Lista </w:t>
            </w:r>
            <w:r w:rsidR="006D6E1F" w:rsidRPr="00247773">
              <w:rPr>
                <w:rFonts w:cstheme="minorHAnsi"/>
              </w:rPr>
              <w:t>musi</w:t>
            </w:r>
            <w:r w:rsidRPr="00247773">
              <w:rPr>
                <w:rFonts w:cstheme="minorHAnsi"/>
              </w:rPr>
              <w:t xml:space="preserve"> być opublikowana przez producenta oprogramowania </w:t>
            </w:r>
            <w:proofErr w:type="spellStart"/>
            <w:r w:rsidRPr="00247773">
              <w:rPr>
                <w:rFonts w:cstheme="minorHAnsi"/>
              </w:rPr>
              <w:t>wirtualizacyjnego</w:t>
            </w:r>
            <w:proofErr w:type="spellEnd"/>
            <w:r w:rsidRPr="00247773">
              <w:rPr>
                <w:rFonts w:cstheme="minorHAnsi"/>
              </w:rPr>
              <w:t xml:space="preserve">.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76503E"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4F10A7A"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5D88F83" w14:textId="77777777" w:rsidR="00C9117F" w:rsidRPr="00247773" w:rsidRDefault="00C9117F" w:rsidP="00247773">
            <w:pPr>
              <w:spacing w:after="0" w:line="240" w:lineRule="auto"/>
              <w:jc w:val="center"/>
              <w:rPr>
                <w:rFonts w:cstheme="minorHAnsi"/>
                <w:b/>
                <w:bCs/>
              </w:rPr>
            </w:pPr>
          </w:p>
        </w:tc>
      </w:tr>
      <w:tr w:rsidR="00C9117F" w:rsidRPr="00247773" w14:paraId="7FEE1F0F" w14:textId="20066105"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811A04" w14:textId="77777777" w:rsidR="00C9117F" w:rsidRPr="00247773" w:rsidRDefault="00C9117F" w:rsidP="00247773">
            <w:pPr>
              <w:spacing w:after="0" w:line="240" w:lineRule="auto"/>
              <w:jc w:val="center"/>
              <w:rPr>
                <w:rFonts w:cstheme="minorHAnsi"/>
                <w:bCs/>
              </w:rPr>
            </w:pPr>
            <w:r w:rsidRPr="00247773">
              <w:rPr>
                <w:rFonts w:cstheme="minorHAnsi"/>
                <w:bCs/>
              </w:rPr>
              <w:t>25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0CFC812" w14:textId="39335BC9" w:rsidR="00C9117F" w:rsidRPr="00247773" w:rsidRDefault="00C9117F" w:rsidP="00247773">
            <w:pPr>
              <w:spacing w:after="0" w:line="240" w:lineRule="auto"/>
              <w:rPr>
                <w:rFonts w:cstheme="minorHAnsi"/>
              </w:rPr>
            </w:pPr>
            <w:r w:rsidRPr="00247773">
              <w:rPr>
                <w:rFonts w:cstheme="minorHAnsi"/>
              </w:rPr>
              <w:t xml:space="preserve">Wszystkie elementy serwera pochodzą od jednego producenta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3B325A"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4007A267"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FC4BAC9" w14:textId="77777777" w:rsidR="00C9117F" w:rsidRPr="00247773" w:rsidRDefault="00C9117F" w:rsidP="00247773">
            <w:pPr>
              <w:spacing w:after="0" w:line="240" w:lineRule="auto"/>
              <w:jc w:val="center"/>
              <w:rPr>
                <w:rFonts w:cstheme="minorHAnsi"/>
                <w:b/>
                <w:bCs/>
              </w:rPr>
            </w:pPr>
          </w:p>
        </w:tc>
      </w:tr>
      <w:tr w:rsidR="00C9117F" w:rsidRPr="00247773" w14:paraId="26D346D2" w14:textId="0E4C2175"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59F94F" w14:textId="2CD4E93F" w:rsidR="00C9117F" w:rsidRPr="00247773" w:rsidRDefault="00C9117F" w:rsidP="00247773">
            <w:pPr>
              <w:spacing w:after="0" w:line="240" w:lineRule="auto"/>
              <w:jc w:val="center"/>
              <w:rPr>
                <w:rFonts w:cstheme="minorHAnsi"/>
                <w:bCs/>
              </w:rPr>
            </w:pPr>
            <w:r w:rsidRPr="00247773">
              <w:rPr>
                <w:rFonts w:cstheme="minorHAnsi"/>
                <w:bCs/>
              </w:rPr>
              <w:t>2</w:t>
            </w:r>
            <w:r w:rsidR="00340AD7" w:rsidRPr="00247773">
              <w:rPr>
                <w:rFonts w:cstheme="minorHAnsi"/>
                <w:bCs/>
              </w:rPr>
              <w:t>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ABE1F77" w14:textId="6E4599BB" w:rsidR="00C9117F" w:rsidRPr="00247773" w:rsidRDefault="00C9117F" w:rsidP="00247773">
            <w:pPr>
              <w:spacing w:after="0" w:line="240" w:lineRule="auto"/>
              <w:rPr>
                <w:rFonts w:cstheme="minorHAnsi"/>
              </w:rPr>
            </w:pPr>
            <w:r w:rsidRPr="00247773">
              <w:rPr>
                <w:rFonts w:cstheme="minorHAnsi"/>
              </w:rPr>
              <w:t xml:space="preserve">Wsparcie producenta dla następujących systemów operacyjnych wykorzystywanych przez Zamawiającego  </w:t>
            </w:r>
            <w:r w:rsidRPr="00247773">
              <w:rPr>
                <w:rFonts w:cstheme="minorHAnsi"/>
              </w:rPr>
              <w:br/>
              <w:t xml:space="preserve">- </w:t>
            </w:r>
            <w:proofErr w:type="spellStart"/>
            <w:r w:rsidRPr="00247773">
              <w:rPr>
                <w:rFonts w:cstheme="minorHAnsi"/>
              </w:rPr>
              <w:t>VMWare</w:t>
            </w:r>
            <w:proofErr w:type="spellEnd"/>
            <w:r w:rsidRPr="00247773">
              <w:rPr>
                <w:rFonts w:cstheme="minorHAnsi"/>
              </w:rPr>
              <w:t xml:space="preserve"> </w:t>
            </w:r>
            <w:proofErr w:type="spellStart"/>
            <w:r w:rsidRPr="00247773">
              <w:rPr>
                <w:rFonts w:cstheme="minorHAnsi"/>
              </w:rPr>
              <w:t>ESXi</w:t>
            </w:r>
            <w:proofErr w:type="spellEnd"/>
            <w:r w:rsidRPr="00247773">
              <w:rPr>
                <w:rFonts w:cstheme="minorHAnsi"/>
              </w:rPr>
              <w:t xml:space="preserve"> 7.0, 6.7, 6.5</w:t>
            </w:r>
            <w:r w:rsidRPr="00247773">
              <w:rPr>
                <w:rFonts w:cstheme="minorHAnsi"/>
              </w:rPr>
              <w:br/>
              <w:t xml:space="preserve">- Microsoft Windows Server 2022, 2019, 2016 </w:t>
            </w:r>
            <w:r w:rsidRPr="00247773">
              <w:rPr>
                <w:rFonts w:cstheme="minorHAnsi"/>
              </w:rPr>
              <w:br/>
              <w:t xml:space="preserve">- </w:t>
            </w:r>
            <w:proofErr w:type="spellStart"/>
            <w:r w:rsidRPr="00247773">
              <w:rPr>
                <w:rFonts w:cstheme="minorHAnsi"/>
              </w:rPr>
              <w:t>Centos</w:t>
            </w:r>
            <w:proofErr w:type="spellEnd"/>
            <w:r w:rsidRPr="00247773">
              <w:rPr>
                <w:rFonts w:cstheme="minorHAnsi"/>
              </w:rPr>
              <w:t xml:space="preserve">  7 64bit</w:t>
            </w:r>
            <w:r w:rsidRPr="00247773">
              <w:rPr>
                <w:rFonts w:cstheme="minorHAnsi"/>
              </w:rPr>
              <w:br/>
              <w:t>- Oracle Linux 7</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ACA1B47"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66856728"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19AC3097" w14:textId="77777777" w:rsidR="00C9117F" w:rsidRPr="00247773" w:rsidRDefault="00C9117F" w:rsidP="00247773">
            <w:pPr>
              <w:spacing w:after="0" w:line="240" w:lineRule="auto"/>
              <w:jc w:val="center"/>
              <w:rPr>
                <w:rFonts w:cstheme="minorHAnsi"/>
                <w:b/>
                <w:bCs/>
              </w:rPr>
            </w:pPr>
          </w:p>
        </w:tc>
      </w:tr>
      <w:tr w:rsidR="00C9117F" w:rsidRPr="00247773" w14:paraId="605D1DA6" w14:textId="7DD0D55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2509F3D" w14:textId="77777777" w:rsidR="00C9117F" w:rsidRPr="00247773" w:rsidRDefault="00C9117F" w:rsidP="00247773">
            <w:pPr>
              <w:spacing w:after="0" w:line="240" w:lineRule="auto"/>
              <w:jc w:val="center"/>
              <w:rPr>
                <w:rFonts w:cstheme="minorHAnsi"/>
                <w:bCs/>
              </w:rPr>
            </w:pPr>
            <w:r w:rsidRPr="00247773">
              <w:rPr>
                <w:rFonts w:cstheme="minorHAnsi"/>
                <w:bCs/>
              </w:rPr>
              <w:t>28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DFCD2CC" w14:textId="77777777" w:rsidR="007C0DB4" w:rsidRPr="00247773" w:rsidRDefault="00C9117F" w:rsidP="00247773">
            <w:pPr>
              <w:spacing w:after="0" w:line="240" w:lineRule="auto"/>
              <w:rPr>
                <w:rFonts w:cstheme="minorHAnsi"/>
              </w:rPr>
            </w:pPr>
            <w:r w:rsidRPr="00247773">
              <w:rPr>
                <w:rFonts w:cstheme="minorHAnsi"/>
              </w:rPr>
              <w:t xml:space="preserve">Wsparcie dla produktu w ciągu 36 miesięcy z czasem reakcji następnego dnia roboczego. </w:t>
            </w:r>
          </w:p>
          <w:p w14:paraId="39F99C6F" w14:textId="04BFD28B" w:rsidR="00340AD7" w:rsidRPr="00247773" w:rsidRDefault="005C7300" w:rsidP="00247773">
            <w:pPr>
              <w:spacing w:after="0" w:line="240" w:lineRule="auto"/>
              <w:rPr>
                <w:rFonts w:cstheme="minorHAnsi"/>
              </w:rPr>
            </w:pPr>
            <w:r w:rsidRPr="00247773">
              <w:rPr>
                <w:rFonts w:cstheme="minorHAnsi"/>
              </w:rPr>
              <w:t xml:space="preserve">W ramach umowy </w:t>
            </w:r>
            <w:r w:rsidR="00340AD7" w:rsidRPr="00247773">
              <w:rPr>
                <w:rFonts w:cstheme="minorHAnsi"/>
              </w:rPr>
              <w:t xml:space="preserve">wykonawca </w:t>
            </w:r>
            <w:r w:rsidRPr="00247773">
              <w:rPr>
                <w:rFonts w:cstheme="minorHAnsi"/>
              </w:rPr>
              <w:t xml:space="preserve">zagwarantuje wsparcie </w:t>
            </w:r>
            <w:r w:rsidR="00340AD7" w:rsidRPr="00247773">
              <w:rPr>
                <w:rFonts w:cstheme="minorHAnsi"/>
              </w:rPr>
              <w:t>producenta</w:t>
            </w:r>
            <w:r w:rsidRPr="00247773">
              <w:rPr>
                <w:rFonts w:cstheme="minorHAnsi"/>
              </w:rPr>
              <w:t xml:space="preserve"> zaoferowanego serwera </w:t>
            </w:r>
            <w:r w:rsidR="005A3F66" w:rsidRPr="00247773">
              <w:rPr>
                <w:rFonts w:cstheme="minorHAnsi"/>
              </w:rPr>
              <w:t xml:space="preserve">opisane powyżej </w:t>
            </w:r>
            <w:r w:rsidRPr="00247773">
              <w:rPr>
                <w:rFonts w:cstheme="minorHAnsi"/>
              </w:rPr>
              <w:t xml:space="preserve">przez </w:t>
            </w:r>
            <w:r w:rsidR="00340AD7" w:rsidRPr="00247773">
              <w:rPr>
                <w:rFonts w:cstheme="minorHAnsi"/>
              </w:rPr>
              <w:t>okres 36 miesięcy</w:t>
            </w:r>
            <w:r w:rsidRPr="00247773">
              <w:rPr>
                <w:rFonts w:cstheme="minorHAnsi"/>
              </w:rPr>
              <w:t xml:space="preserve"> od daty podpisania protokołu odbioru serwera</w:t>
            </w:r>
            <w:r w:rsidR="001163DC" w:rsidRPr="00247773">
              <w:rPr>
                <w:rFonts w:cstheme="minorHAnsi"/>
              </w:rPr>
              <w:t xml:space="preserve">. Dokument stanowiący gwarancję producenta zostanie przekazany Zamawiającemu przed podpisaniem protokołu odbioru serwera.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7F32DC9"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07303B3C"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F954531" w14:textId="77777777" w:rsidR="00C9117F" w:rsidRPr="00247773" w:rsidRDefault="00C9117F" w:rsidP="00247773">
            <w:pPr>
              <w:spacing w:after="0" w:line="240" w:lineRule="auto"/>
              <w:jc w:val="center"/>
              <w:rPr>
                <w:rFonts w:cstheme="minorHAnsi"/>
                <w:b/>
                <w:bCs/>
              </w:rPr>
            </w:pPr>
          </w:p>
        </w:tc>
      </w:tr>
      <w:tr w:rsidR="00C9117F" w:rsidRPr="00247773" w14:paraId="236BEBDE" w14:textId="2C8C59DE"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F4753A0" w14:textId="77777777" w:rsidR="00C9117F" w:rsidRPr="00247773" w:rsidRDefault="00C9117F" w:rsidP="00247773">
            <w:pPr>
              <w:spacing w:after="0" w:line="240" w:lineRule="auto"/>
              <w:jc w:val="center"/>
              <w:rPr>
                <w:rFonts w:cstheme="minorHAnsi"/>
                <w:bCs/>
              </w:rPr>
            </w:pPr>
            <w:r w:rsidRPr="00247773">
              <w:rPr>
                <w:rFonts w:cstheme="minorHAnsi"/>
                <w:bCs/>
              </w:rPr>
              <w:t>29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E6017AA" w14:textId="77777777" w:rsidR="00C9117F" w:rsidRPr="00247773" w:rsidRDefault="00C9117F" w:rsidP="00247773">
            <w:pPr>
              <w:spacing w:after="0" w:line="240" w:lineRule="auto"/>
              <w:rPr>
                <w:rFonts w:cstheme="minorHAnsi"/>
              </w:rPr>
            </w:pPr>
            <w:r w:rsidRPr="00247773">
              <w:rPr>
                <w:rFonts w:cstheme="minorHAnsi"/>
              </w:rPr>
              <w:t>Uszkodzone dyski pozostają w siedzibie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7789605"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18201FAD"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1F607729" w14:textId="77777777" w:rsidR="00C9117F" w:rsidRPr="00247773" w:rsidRDefault="00C9117F" w:rsidP="00247773">
            <w:pPr>
              <w:spacing w:after="0" w:line="240" w:lineRule="auto"/>
              <w:jc w:val="center"/>
              <w:rPr>
                <w:rFonts w:cstheme="minorHAnsi"/>
                <w:b/>
                <w:bCs/>
              </w:rPr>
            </w:pPr>
          </w:p>
        </w:tc>
      </w:tr>
      <w:tr w:rsidR="00C9117F" w:rsidRPr="00247773" w14:paraId="505A108D" w14:textId="52C82DBF"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446A14"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30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1A67794" w14:textId="77777777" w:rsidR="00C9117F" w:rsidRPr="00247773" w:rsidRDefault="00C9117F" w:rsidP="00247773">
            <w:pPr>
              <w:spacing w:after="0" w:line="240" w:lineRule="auto"/>
              <w:rPr>
                <w:rFonts w:cstheme="minorHAnsi"/>
              </w:rPr>
            </w:pPr>
            <w:r w:rsidRPr="00247773">
              <w:rPr>
                <w:rFonts w:cstheme="minorHAnsi"/>
              </w:rPr>
              <w:t xml:space="preserve">Oprogramowanie </w:t>
            </w:r>
            <w:proofErr w:type="spellStart"/>
            <w:r w:rsidRPr="00247773">
              <w:rPr>
                <w:rFonts w:cstheme="minorHAnsi"/>
              </w:rPr>
              <w:t>wirtualizacyjne</w:t>
            </w:r>
            <w:proofErr w:type="spellEnd"/>
            <w:r w:rsidRPr="00247773">
              <w:rPr>
                <w:rFonts w:cstheme="minorHAnsi"/>
              </w:rPr>
              <w:t>:</w:t>
            </w:r>
          </w:p>
          <w:p w14:paraId="0A463B6A" w14:textId="77777777" w:rsidR="00C9117F" w:rsidRPr="00247773" w:rsidRDefault="00C9117F" w:rsidP="00247773">
            <w:pPr>
              <w:spacing w:after="0" w:line="240" w:lineRule="auto"/>
              <w:rPr>
                <w:rFonts w:cstheme="minorHAnsi"/>
              </w:rPr>
            </w:pPr>
            <w:r w:rsidRPr="00247773">
              <w:rPr>
                <w:rFonts w:cstheme="minorHAnsi"/>
              </w:rPr>
              <w:t>Licencja na oprogramowanie umożliwiające przeprowadzenie wirtualizacji serwerów</w:t>
            </w:r>
          </w:p>
          <w:p w14:paraId="43621265" w14:textId="77777777" w:rsidR="00C9117F" w:rsidRPr="00247773" w:rsidRDefault="00C9117F" w:rsidP="00247773">
            <w:pPr>
              <w:spacing w:after="0" w:line="240" w:lineRule="auto"/>
              <w:rPr>
                <w:rFonts w:cstheme="minorHAnsi"/>
              </w:rPr>
            </w:pPr>
            <w:r w:rsidRPr="00247773">
              <w:rPr>
                <w:rFonts w:cstheme="minorHAnsi"/>
              </w:rPr>
              <w:t>Możliwość migracji maszyny wirtualnej między serwerami fizycznymi bez przerywania jej pracy</w:t>
            </w:r>
          </w:p>
          <w:p w14:paraId="24689212" w14:textId="334B4A53" w:rsidR="00C9117F" w:rsidRPr="00247773" w:rsidRDefault="00C9117F" w:rsidP="00247773">
            <w:pPr>
              <w:spacing w:after="0" w:line="240" w:lineRule="auto"/>
              <w:rPr>
                <w:rFonts w:cstheme="minorHAnsi"/>
              </w:rPr>
            </w:pPr>
            <w:r w:rsidRPr="00247773">
              <w:rPr>
                <w:rFonts w:cstheme="minorHAnsi"/>
              </w:rPr>
              <w:t xml:space="preserve">Możliwość migracji zasobów dyskowych maszyny między zasobami pamięci masowej bez przerywania pracy. Transfer danych dla dostarczonej macierzy oraz innych </w:t>
            </w:r>
            <w:r w:rsidR="002462CD" w:rsidRPr="00247773">
              <w:rPr>
                <w:rFonts w:cstheme="minorHAnsi"/>
              </w:rPr>
              <w:t>musi</w:t>
            </w:r>
            <w:r w:rsidRPr="00247773">
              <w:rPr>
                <w:rFonts w:cstheme="minorHAnsi"/>
              </w:rPr>
              <w:t xml:space="preserve"> odbywać się wewnętrznie w macierzy lub poprzez sieć SAN (dla innych urządzeń wspierających taką możliwość).</w:t>
            </w:r>
          </w:p>
          <w:p w14:paraId="5AB88D29" w14:textId="77777777" w:rsidR="00C9117F" w:rsidRPr="00247773" w:rsidRDefault="00C9117F" w:rsidP="00247773">
            <w:pPr>
              <w:spacing w:after="0" w:line="240" w:lineRule="auto"/>
              <w:rPr>
                <w:rFonts w:cstheme="minorHAnsi"/>
              </w:rPr>
            </w:pPr>
            <w:r w:rsidRPr="00247773">
              <w:rPr>
                <w:rFonts w:cstheme="minorHAnsi"/>
              </w:rPr>
              <w:t>Możliwość tworzeniu pul zasobów i polityk, ograniczających i określające priorytety wykorzystania zasobów użycia procesora, wykorzystania zasobów dyskowych i sieciowych przez maszyny wirtualne</w:t>
            </w:r>
          </w:p>
          <w:p w14:paraId="750C48D0" w14:textId="77777777" w:rsidR="00C9117F" w:rsidRPr="00247773" w:rsidRDefault="00C9117F" w:rsidP="00247773">
            <w:pPr>
              <w:spacing w:after="0" w:line="240" w:lineRule="auto"/>
              <w:rPr>
                <w:rFonts w:cstheme="minorHAnsi"/>
              </w:rPr>
            </w:pPr>
            <w:r w:rsidRPr="00247773">
              <w:rPr>
                <w:rFonts w:cstheme="minorHAnsi"/>
              </w:rPr>
              <w:t>Zapewnienie nie wysokiej dostępności maszyn wirtualnej poprzez automatyczne przeniesienie i uruchomienie wirtualnych maszyn po awarii serwera fizycznego</w:t>
            </w:r>
          </w:p>
          <w:p w14:paraId="73525B7B" w14:textId="77777777" w:rsidR="00C9117F" w:rsidRPr="00247773" w:rsidRDefault="00C9117F" w:rsidP="00247773">
            <w:pPr>
              <w:spacing w:after="0" w:line="240" w:lineRule="auto"/>
              <w:rPr>
                <w:rFonts w:cstheme="minorHAnsi"/>
              </w:rPr>
            </w:pPr>
            <w:r w:rsidRPr="00247773">
              <w:rPr>
                <w:rFonts w:cstheme="minorHAnsi"/>
              </w:rPr>
              <w:t>Obsługa wirtualnych sieci LAN z obsługą VLAN 802.1Q</w:t>
            </w:r>
          </w:p>
          <w:p w14:paraId="398C6AB4" w14:textId="40668D2A" w:rsidR="00C9117F" w:rsidRPr="00247773" w:rsidRDefault="00C9117F" w:rsidP="00247773">
            <w:pPr>
              <w:spacing w:after="0" w:line="240" w:lineRule="auto"/>
              <w:rPr>
                <w:rFonts w:cstheme="minorHAnsi"/>
              </w:rPr>
            </w:pPr>
            <w:r w:rsidRPr="00247773">
              <w:rPr>
                <w:rFonts w:cstheme="minorHAnsi"/>
              </w:rPr>
              <w:t xml:space="preserve">Możliwość uruchomienia wirtualnych systemów operacyjnych wykorzystywanych przez Zamawiającego </w:t>
            </w:r>
          </w:p>
          <w:p w14:paraId="5AE66051" w14:textId="77777777" w:rsidR="00C9117F" w:rsidRPr="00247773" w:rsidRDefault="00C9117F" w:rsidP="00247773">
            <w:pPr>
              <w:spacing w:after="0" w:line="240" w:lineRule="auto"/>
              <w:rPr>
                <w:rFonts w:cstheme="minorHAnsi"/>
                <w:lang w:val="en-US"/>
              </w:rPr>
            </w:pPr>
            <w:r w:rsidRPr="00247773">
              <w:rPr>
                <w:rFonts w:cstheme="minorHAnsi"/>
                <w:lang w:val="en-US"/>
              </w:rPr>
              <w:t xml:space="preserve">- Windows Server 2003, 2003 R2,  2008, 2008 R2, 2012, 2012 R2, 2016, 2019, 2022 </w:t>
            </w:r>
          </w:p>
          <w:p w14:paraId="5309F6F7" w14:textId="77777777" w:rsidR="00C9117F" w:rsidRPr="00247773" w:rsidRDefault="00C9117F" w:rsidP="00247773">
            <w:pPr>
              <w:spacing w:after="0" w:line="240" w:lineRule="auto"/>
              <w:rPr>
                <w:rFonts w:cstheme="minorHAnsi"/>
              </w:rPr>
            </w:pPr>
            <w:r w:rsidRPr="00247773">
              <w:rPr>
                <w:rFonts w:cstheme="minorHAnsi"/>
              </w:rPr>
              <w:t xml:space="preserve">- Linux </w:t>
            </w:r>
            <w:proofErr w:type="spellStart"/>
            <w:r w:rsidRPr="00247773">
              <w:rPr>
                <w:rFonts w:cstheme="minorHAnsi"/>
              </w:rPr>
              <w:t>Centos</w:t>
            </w:r>
            <w:proofErr w:type="spellEnd"/>
            <w:r w:rsidRPr="00247773">
              <w:rPr>
                <w:rFonts w:cstheme="minorHAnsi"/>
              </w:rPr>
              <w:t xml:space="preserve"> 6, </w:t>
            </w:r>
            <w:proofErr w:type="spellStart"/>
            <w:r w:rsidRPr="00247773">
              <w:rPr>
                <w:rFonts w:cstheme="minorHAnsi"/>
              </w:rPr>
              <w:t>Centos</w:t>
            </w:r>
            <w:proofErr w:type="spellEnd"/>
            <w:r w:rsidRPr="00247773">
              <w:rPr>
                <w:rFonts w:cstheme="minorHAnsi"/>
              </w:rPr>
              <w:t xml:space="preserve"> 7, RHEL, </w:t>
            </w:r>
            <w:proofErr w:type="spellStart"/>
            <w:r w:rsidRPr="00247773">
              <w:rPr>
                <w:rFonts w:cstheme="minorHAnsi"/>
              </w:rPr>
              <w:t>Ubuntu</w:t>
            </w:r>
            <w:proofErr w:type="spellEnd"/>
            <w:r w:rsidRPr="00247773">
              <w:rPr>
                <w:rFonts w:cstheme="minorHAnsi"/>
              </w:rPr>
              <w:t xml:space="preserve">, </w:t>
            </w:r>
            <w:proofErr w:type="spellStart"/>
            <w:r w:rsidRPr="00247773">
              <w:rPr>
                <w:rFonts w:cstheme="minorHAnsi"/>
              </w:rPr>
              <w:t>Debian</w:t>
            </w:r>
            <w:proofErr w:type="spellEnd"/>
          </w:p>
          <w:p w14:paraId="40543F04" w14:textId="77777777" w:rsidR="00C9117F" w:rsidRPr="00247773" w:rsidRDefault="00C9117F" w:rsidP="00247773">
            <w:pPr>
              <w:spacing w:after="0" w:line="240" w:lineRule="auto"/>
              <w:rPr>
                <w:rFonts w:cstheme="minorHAnsi"/>
              </w:rPr>
            </w:pPr>
            <w:r w:rsidRPr="00247773">
              <w:rPr>
                <w:rFonts w:cstheme="minorHAnsi"/>
              </w:rPr>
              <w:t>- Windows 10, 7, XP</w:t>
            </w:r>
          </w:p>
          <w:p w14:paraId="7B025BC2" w14:textId="77777777" w:rsidR="00C9117F" w:rsidRPr="00247773" w:rsidRDefault="00C9117F" w:rsidP="00247773">
            <w:pPr>
              <w:spacing w:after="0" w:line="240" w:lineRule="auto"/>
              <w:rPr>
                <w:rFonts w:cstheme="minorHAnsi"/>
              </w:rPr>
            </w:pPr>
            <w:r w:rsidRPr="00247773">
              <w:rPr>
                <w:rFonts w:cstheme="minorHAnsi"/>
              </w:rPr>
              <w:t xml:space="preserve">Kompatybilność z oprogramowaniem do wykonywania kopii bezpieczeństwa </w:t>
            </w:r>
            <w:proofErr w:type="spellStart"/>
            <w:r w:rsidRPr="00247773">
              <w:rPr>
                <w:rFonts w:cstheme="minorHAnsi"/>
              </w:rPr>
              <w:t>Veeam</w:t>
            </w:r>
            <w:proofErr w:type="spellEnd"/>
            <w:r w:rsidRPr="00247773">
              <w:rPr>
                <w:rFonts w:cstheme="minorHAnsi"/>
              </w:rPr>
              <w:t xml:space="preserve"> 11 posiadanym przez Zamawiającego</w:t>
            </w:r>
          </w:p>
          <w:p w14:paraId="2487237B" w14:textId="77777777" w:rsidR="00C9117F" w:rsidRPr="00247773" w:rsidRDefault="00C9117F" w:rsidP="00247773">
            <w:pPr>
              <w:spacing w:after="0" w:line="240" w:lineRule="auto"/>
              <w:rPr>
                <w:rFonts w:cstheme="minorHAnsi"/>
              </w:rPr>
            </w:pPr>
            <w:r w:rsidRPr="00247773">
              <w:rPr>
                <w:rFonts w:cstheme="minorHAnsi"/>
              </w:rPr>
              <w:t xml:space="preserve">Podłączenie obu serwerów do centralnego zarządzania systemem wirtualizacji </w:t>
            </w:r>
            <w:proofErr w:type="spellStart"/>
            <w:r w:rsidRPr="00247773">
              <w:rPr>
                <w:rFonts w:cstheme="minorHAnsi"/>
              </w:rPr>
              <w:t>VMWare</w:t>
            </w:r>
            <w:proofErr w:type="spellEnd"/>
            <w:r w:rsidRPr="00247773">
              <w:rPr>
                <w:rFonts w:cstheme="minorHAnsi"/>
              </w:rPr>
              <w:t xml:space="preserve"> </w:t>
            </w:r>
            <w:proofErr w:type="spellStart"/>
            <w:r w:rsidRPr="00247773">
              <w:rPr>
                <w:rFonts w:cstheme="minorHAnsi"/>
              </w:rPr>
              <w:t>VCenter</w:t>
            </w:r>
            <w:proofErr w:type="spellEnd"/>
            <w:r w:rsidRPr="00247773">
              <w:rPr>
                <w:rFonts w:cstheme="minorHAnsi"/>
              </w:rPr>
              <w:t xml:space="preserve"> posiadanym przez zamawiającego.</w:t>
            </w:r>
          </w:p>
          <w:p w14:paraId="0B8A7F9B" w14:textId="77777777" w:rsidR="00C9117F" w:rsidRPr="00247773" w:rsidRDefault="00C9117F" w:rsidP="00247773">
            <w:pPr>
              <w:spacing w:after="0" w:line="240" w:lineRule="auto"/>
              <w:rPr>
                <w:rFonts w:cstheme="minorHAnsi"/>
              </w:rPr>
            </w:pPr>
            <w:r w:rsidRPr="00247773">
              <w:rPr>
                <w:rFonts w:cstheme="minorHAnsi"/>
              </w:rPr>
              <w:t xml:space="preserve">Wsparcie techniczne dla dostarczonego oprogramowania przez okres co najmniej 36 miesięcy. Wsparcie świadczone w dni robocze. Czas reakcji nie dłuższy niż 4h robocze dla problemów </w:t>
            </w:r>
            <w:r w:rsidRPr="00247773">
              <w:rPr>
                <w:rFonts w:cstheme="minorHAnsi"/>
              </w:rPr>
              <w:lastRenderedPageBreak/>
              <w:t>krytycznych i nie dłuższy niż 12h dla pozostałych przypadków. Możliwość przeprowadzania bezpłatnych aktualizacji oprogramowania w czasie trwania kontraktu serwisowego.</w:t>
            </w:r>
          </w:p>
          <w:p w14:paraId="6F68DEDA" w14:textId="52583EA2" w:rsidR="00340AD7" w:rsidRPr="00247773" w:rsidRDefault="005A3F66" w:rsidP="00247773">
            <w:pPr>
              <w:spacing w:after="0" w:line="240" w:lineRule="auto"/>
              <w:jc w:val="both"/>
              <w:rPr>
                <w:rFonts w:cstheme="minorHAnsi"/>
              </w:rPr>
            </w:pPr>
            <w:r w:rsidRPr="00247773">
              <w:rPr>
                <w:rFonts w:cstheme="minorHAnsi"/>
              </w:rPr>
              <w:t xml:space="preserve">W ramach umowy wykonawca zagwarantuje wsparcie techniczne dla dostarczonego oprogramowania opisane powyżej przez okres 36 miesięcy od daty podpisania protokołu odbioru serwera. Dokument stanowiący gwarancję producenta zostanie przekazany Zamawiającemu przed podpisaniem protokołu odbioru serwera.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53A41BD" w14:textId="77777777" w:rsidR="00C9117F" w:rsidRPr="00247773" w:rsidRDefault="00C9117F" w:rsidP="00247773">
            <w:pPr>
              <w:spacing w:after="0" w:line="240" w:lineRule="auto"/>
              <w:jc w:val="center"/>
              <w:rPr>
                <w:rFonts w:cstheme="minorHAnsi"/>
                <w:b/>
                <w:bCs/>
              </w:rPr>
            </w:pPr>
            <w:r w:rsidRPr="00247773">
              <w:rPr>
                <w:rFonts w:cstheme="minorHAnsi"/>
                <w:b/>
                <w:bCs/>
              </w:rPr>
              <w:lastRenderedPageBreak/>
              <w:t>Parametr wymagany</w:t>
            </w:r>
          </w:p>
          <w:p w14:paraId="46F8C2E8"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48FC7A9" w14:textId="77777777" w:rsidR="00C9117F" w:rsidRPr="00247773" w:rsidRDefault="00C9117F" w:rsidP="00247773">
            <w:pPr>
              <w:spacing w:after="0" w:line="240" w:lineRule="auto"/>
              <w:jc w:val="center"/>
              <w:rPr>
                <w:rFonts w:cstheme="minorHAnsi"/>
                <w:b/>
                <w:bCs/>
              </w:rPr>
            </w:pPr>
          </w:p>
        </w:tc>
      </w:tr>
      <w:tr w:rsidR="00C9117F" w:rsidRPr="00247773" w14:paraId="109C2D16" w14:textId="7AEB7EF9"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39DBFF"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31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8B99943" w14:textId="77777777" w:rsidR="00C9117F" w:rsidRPr="00247773" w:rsidRDefault="00C9117F" w:rsidP="00247773">
            <w:pPr>
              <w:spacing w:after="0" w:line="240" w:lineRule="auto"/>
              <w:rPr>
                <w:rFonts w:cstheme="minorHAnsi"/>
              </w:rPr>
            </w:pPr>
            <w:r w:rsidRPr="00247773">
              <w:rPr>
                <w:rFonts w:cstheme="minorHAnsi"/>
              </w:rPr>
              <w:t>Instalacja i konfiguracja:</w:t>
            </w:r>
          </w:p>
          <w:p w14:paraId="533947BA" w14:textId="77777777" w:rsidR="00C9117F" w:rsidRPr="00247773" w:rsidRDefault="00C9117F" w:rsidP="00247773">
            <w:pPr>
              <w:spacing w:after="0" w:line="240" w:lineRule="auto"/>
              <w:rPr>
                <w:rFonts w:cstheme="minorHAnsi"/>
              </w:rPr>
            </w:pPr>
            <w:r w:rsidRPr="00247773">
              <w:rPr>
                <w:rFonts w:cstheme="minorHAnsi"/>
              </w:rPr>
              <w:t>Ogólny zakres prac obejmuje:</w:t>
            </w:r>
            <w:r w:rsidRPr="00247773">
              <w:rPr>
                <w:rFonts w:cstheme="minorHAnsi"/>
              </w:rPr>
              <w:br/>
              <w:t xml:space="preserve">- montaż serwerów w szafach </w:t>
            </w:r>
            <w:proofErr w:type="spellStart"/>
            <w:r w:rsidRPr="00247773">
              <w:rPr>
                <w:rFonts w:cstheme="minorHAnsi"/>
              </w:rPr>
              <w:t>rack</w:t>
            </w:r>
            <w:proofErr w:type="spellEnd"/>
            <w:r w:rsidRPr="00247773">
              <w:rPr>
                <w:rFonts w:cstheme="minorHAnsi"/>
              </w:rPr>
              <w:br/>
              <w:t xml:space="preserve">- połączenie serwerów </w:t>
            </w:r>
            <w:r w:rsidRPr="00247773">
              <w:rPr>
                <w:rFonts w:cstheme="minorHAnsi"/>
              </w:rPr>
              <w:br/>
              <w:t>- podłączenie serwerów do sieci LAN Zamawiającego. Wszystkie elementy niezbędne do podłączenia są elementem dostawy</w:t>
            </w:r>
            <w:r w:rsidRPr="00247773">
              <w:rPr>
                <w:rFonts w:cstheme="minorHAnsi"/>
              </w:rPr>
              <w:br/>
              <w:t>- konfiguracja elementów zarządzania dostarczoną infrastrukturą (serwery Tabela 1 oraz macierz Tabela 2</w:t>
            </w:r>
            <w:r w:rsidRPr="00247773">
              <w:rPr>
                <w:rFonts w:cstheme="minorHAnsi"/>
              </w:rPr>
              <w:br/>
              <w:t xml:space="preserve">- instalacja i wstępna konfiguracja dostarczonego środowiska </w:t>
            </w:r>
            <w:proofErr w:type="spellStart"/>
            <w:r w:rsidRPr="00247773">
              <w:rPr>
                <w:rFonts w:cstheme="minorHAnsi"/>
              </w:rPr>
              <w:t>wirtualizacyjnego</w:t>
            </w:r>
            <w:proofErr w:type="spellEnd"/>
            <w:r w:rsidRPr="00247773">
              <w:rPr>
                <w:rFonts w:cstheme="minorHAnsi"/>
              </w:rPr>
              <w:t xml:space="preserve"> oraz oprogramowania do centralnego zarządzenia środowiskiem</w:t>
            </w:r>
          </w:p>
          <w:p w14:paraId="578180BD" w14:textId="76C8645A" w:rsidR="00C9117F" w:rsidRPr="00247773" w:rsidRDefault="00C9117F" w:rsidP="00247773">
            <w:pPr>
              <w:spacing w:after="0" w:line="240" w:lineRule="auto"/>
              <w:rPr>
                <w:rFonts w:cstheme="minorHAnsi"/>
              </w:rPr>
            </w:pPr>
            <w:r w:rsidRPr="00247773">
              <w:rPr>
                <w:rFonts w:cstheme="minorHAnsi"/>
              </w:rPr>
              <w:t>Wykonawca dokona analizy potrzeb Zamawiającego</w:t>
            </w:r>
            <w:r w:rsidR="002462CD" w:rsidRPr="00247773">
              <w:rPr>
                <w:rFonts w:cstheme="minorHAnsi"/>
              </w:rPr>
              <w:t xml:space="preserve"> tzn. dostarczy wszystkie elementy niezbędne do wykonania instalacji</w:t>
            </w:r>
            <w:r w:rsidRPr="00247773">
              <w:rPr>
                <w:rFonts w:cstheme="minorHAnsi"/>
              </w:rPr>
              <w:t>, zamontuje oraz wstępnie skonfiguruje dostarczone serwery zarówno od strony sprzętu jak i oprogramowania.</w:t>
            </w:r>
          </w:p>
          <w:p w14:paraId="1E34A828" w14:textId="7FEE3B77" w:rsidR="00C9117F" w:rsidRPr="00247773" w:rsidRDefault="00C9117F" w:rsidP="00247773">
            <w:pPr>
              <w:spacing w:after="0" w:line="240" w:lineRule="auto"/>
              <w:rPr>
                <w:rFonts w:cstheme="minorHAnsi"/>
              </w:rPr>
            </w:pPr>
            <w:r w:rsidRPr="00247773">
              <w:rPr>
                <w:rFonts w:cstheme="minorHAnsi"/>
              </w:rPr>
              <w:t xml:space="preserve">Wszystkie przeprowadzone prace zostaną udokumentowane i przekazane Zamawiającemu </w:t>
            </w:r>
          </w:p>
          <w:p w14:paraId="70D6849B" w14:textId="5D0C4E36" w:rsidR="00340AD7" w:rsidRPr="00247773" w:rsidRDefault="00340AD7" w:rsidP="00247773">
            <w:pPr>
              <w:spacing w:after="0" w:line="240" w:lineRule="auto"/>
              <w:rPr>
                <w:rFonts w:cstheme="minorHAnsi"/>
              </w:rPr>
            </w:pPr>
            <w:r w:rsidRPr="00247773">
              <w:rPr>
                <w:rFonts w:cstheme="minorHAnsi"/>
              </w:rPr>
              <w:t>Prace instalacyjne i konfiguracyjne powinny być wykonywane przez osoby posiadające doświadczenie w realizacji podobnych instalacji</w:t>
            </w:r>
          </w:p>
          <w:p w14:paraId="28167FB8" w14:textId="28959A48" w:rsidR="00C9117F" w:rsidRPr="00247773" w:rsidRDefault="00C9117F" w:rsidP="00247773">
            <w:pPr>
              <w:spacing w:after="0" w:line="240" w:lineRule="auto"/>
              <w:rPr>
                <w:rFonts w:cstheme="minorHAnsi"/>
              </w:rPr>
            </w:pPr>
            <w:r w:rsidRPr="00247773">
              <w:rPr>
                <w:rFonts w:cstheme="minorHAnsi"/>
              </w:rPr>
              <w:t xml:space="preserve">Wszystkie przeprowadzone prace </w:t>
            </w:r>
            <w:r w:rsidR="005A3F66" w:rsidRPr="00247773">
              <w:rPr>
                <w:rFonts w:cstheme="minorHAnsi"/>
              </w:rPr>
              <w:t xml:space="preserve">muszą </w:t>
            </w:r>
            <w:r w:rsidRPr="00247773">
              <w:rPr>
                <w:rFonts w:cstheme="minorHAnsi"/>
              </w:rPr>
              <w:t>być realizowane według zaleceń producentów dla środowiska produkcyjnego</w:t>
            </w:r>
          </w:p>
          <w:p w14:paraId="022E6E58" w14:textId="7354DD2E" w:rsidR="00C9117F" w:rsidRPr="00247773" w:rsidRDefault="00C9117F" w:rsidP="00247773">
            <w:pPr>
              <w:spacing w:after="0" w:line="240" w:lineRule="auto"/>
              <w:rPr>
                <w:rFonts w:cstheme="minorHAnsi"/>
              </w:rPr>
            </w:pPr>
            <w:r w:rsidRPr="00247773">
              <w:rPr>
                <w:rFonts w:cstheme="minorHAnsi"/>
              </w:rPr>
              <w:t xml:space="preserve">Środowisko </w:t>
            </w:r>
            <w:r w:rsidR="005A3F66" w:rsidRPr="00247773">
              <w:rPr>
                <w:rFonts w:cstheme="minorHAnsi"/>
              </w:rPr>
              <w:t>muszą</w:t>
            </w:r>
            <w:r w:rsidRPr="00247773">
              <w:rPr>
                <w:rFonts w:cstheme="minorHAnsi"/>
              </w:rPr>
              <w:t xml:space="preserve"> być uruchomione z zachowaniem wysokiej dostępności. Awaria pojedynczego elementu nie może powodować zablokowania całego środowiska.</w:t>
            </w:r>
          </w:p>
          <w:p w14:paraId="4A4BD7CC" w14:textId="77777777" w:rsidR="00C9117F" w:rsidRPr="00247773" w:rsidRDefault="00C9117F" w:rsidP="00247773">
            <w:pPr>
              <w:spacing w:after="0" w:line="240" w:lineRule="auto"/>
              <w:rPr>
                <w:rFonts w:cstheme="minorHAnsi"/>
              </w:rPr>
            </w:pPr>
            <w:r w:rsidRPr="00247773">
              <w:rPr>
                <w:rFonts w:cstheme="minorHAnsi"/>
              </w:rPr>
              <w:lastRenderedPageBreak/>
              <w:t xml:space="preserve">Wszystkie elementy dotyczące nazewnictwa lub adresacji komponentów muszą być ustalane z Zamawiającym. </w:t>
            </w:r>
          </w:p>
          <w:p w14:paraId="5AA27EEF" w14:textId="77777777" w:rsidR="00C9117F" w:rsidRPr="00247773" w:rsidRDefault="00C9117F" w:rsidP="00247773">
            <w:pPr>
              <w:spacing w:after="0" w:line="240" w:lineRule="auto"/>
              <w:rPr>
                <w:rFonts w:cstheme="minorHAnsi"/>
              </w:rPr>
            </w:pPr>
            <w:r w:rsidRPr="00247773">
              <w:rPr>
                <w:rFonts w:cstheme="minorHAnsi"/>
              </w:rPr>
              <w:t>Niedopuszczalne jest stosowanie domyślnych haseł dla wszystkich komponentów sprzętowych i programowych. Wyjątkiem mogą być hasła losowe i unikalne. Lista wszystkich haseł zostanie dostarczone do Dokumentacji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6EC6ECB" w14:textId="77777777" w:rsidR="00C9117F" w:rsidRPr="00247773" w:rsidRDefault="00C9117F" w:rsidP="00247773">
            <w:pPr>
              <w:spacing w:after="0" w:line="240" w:lineRule="auto"/>
              <w:jc w:val="center"/>
              <w:rPr>
                <w:rFonts w:cstheme="minorHAnsi"/>
                <w:b/>
                <w:bCs/>
              </w:rPr>
            </w:pPr>
            <w:r w:rsidRPr="00247773">
              <w:rPr>
                <w:rFonts w:cstheme="minorHAnsi"/>
                <w:b/>
                <w:bCs/>
              </w:rPr>
              <w:lastRenderedPageBreak/>
              <w:t>Parametr wymagany</w:t>
            </w:r>
          </w:p>
          <w:p w14:paraId="57631EA9"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37731BD5" w14:textId="77777777" w:rsidR="00C9117F" w:rsidRPr="00247773" w:rsidRDefault="00C9117F" w:rsidP="00247773">
            <w:pPr>
              <w:spacing w:after="0" w:line="240" w:lineRule="auto"/>
              <w:jc w:val="center"/>
              <w:rPr>
                <w:rFonts w:cstheme="minorHAnsi"/>
                <w:b/>
                <w:bCs/>
              </w:rPr>
            </w:pPr>
          </w:p>
        </w:tc>
      </w:tr>
    </w:tbl>
    <w:p w14:paraId="527A69DA" w14:textId="77777777" w:rsidR="0056317A" w:rsidRPr="00247773" w:rsidRDefault="0056317A" w:rsidP="00247773">
      <w:pPr>
        <w:pStyle w:val="Nagwek1"/>
        <w:numPr>
          <w:ilvl w:val="0"/>
          <w:numId w:val="0"/>
        </w:numPr>
        <w:spacing w:before="0" w:line="240" w:lineRule="auto"/>
        <w:ind w:left="1353" w:hanging="360"/>
        <w:rPr>
          <w:rFonts w:asciiTheme="minorHAnsi" w:hAnsiTheme="minorHAnsi" w:cstheme="minorHAnsi"/>
          <w:sz w:val="22"/>
          <w:szCs w:val="22"/>
        </w:rPr>
      </w:pPr>
      <w:bookmarkStart w:id="1" w:name="_Ref1738721"/>
    </w:p>
    <w:p w14:paraId="3D3BA743" w14:textId="77777777" w:rsidR="0056317A" w:rsidRPr="00247773" w:rsidRDefault="0056317A" w:rsidP="00247773">
      <w:pPr>
        <w:spacing w:after="0" w:line="240" w:lineRule="auto"/>
        <w:rPr>
          <w:rFonts w:eastAsiaTheme="majorEastAsia" w:cstheme="minorHAnsi"/>
          <w:color w:val="2E74B5" w:themeColor="accent1" w:themeShade="BF"/>
        </w:rPr>
      </w:pPr>
      <w:r w:rsidRPr="00247773">
        <w:rPr>
          <w:rFonts w:cstheme="minorHAnsi"/>
        </w:rPr>
        <w:br w:type="page"/>
      </w:r>
    </w:p>
    <w:p w14:paraId="348C91BA" w14:textId="0C5DF55A" w:rsidR="006539BE" w:rsidRDefault="006539BE" w:rsidP="00247773">
      <w:pPr>
        <w:pStyle w:val="Nagwek1"/>
        <w:spacing w:before="0" w:line="240" w:lineRule="auto"/>
        <w:rPr>
          <w:rFonts w:asciiTheme="minorHAnsi" w:hAnsiTheme="minorHAnsi" w:cstheme="minorHAnsi"/>
          <w:color w:val="000000" w:themeColor="text1"/>
          <w:sz w:val="22"/>
          <w:szCs w:val="22"/>
        </w:rPr>
      </w:pPr>
      <w:bookmarkStart w:id="2" w:name="_Toc115252109"/>
      <w:bookmarkEnd w:id="1"/>
      <w:r w:rsidRPr="00247773">
        <w:rPr>
          <w:rFonts w:asciiTheme="minorHAnsi" w:hAnsiTheme="minorHAnsi" w:cstheme="minorHAnsi"/>
          <w:color w:val="000000" w:themeColor="text1"/>
          <w:sz w:val="22"/>
          <w:szCs w:val="22"/>
        </w:rPr>
        <w:lastRenderedPageBreak/>
        <w:t>Macierz dyskowa</w:t>
      </w:r>
      <w:bookmarkEnd w:id="2"/>
    </w:p>
    <w:p w14:paraId="0B9A3F43" w14:textId="77777777" w:rsidR="00247773" w:rsidRPr="00247773" w:rsidRDefault="00247773" w:rsidP="00247773">
      <w:bookmarkStart w:id="3" w:name="_GoBack"/>
      <w:bookmarkEnd w:id="3"/>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3E1"/>
        <w:tblLayout w:type="fixed"/>
        <w:tblLook w:val="01E0" w:firstRow="1" w:lastRow="1" w:firstColumn="1" w:lastColumn="1" w:noHBand="0" w:noVBand="0"/>
      </w:tblPr>
      <w:tblGrid>
        <w:gridCol w:w="570"/>
        <w:gridCol w:w="3111"/>
        <w:gridCol w:w="2126"/>
        <w:gridCol w:w="1582"/>
        <w:gridCol w:w="1828"/>
        <w:gridCol w:w="4869"/>
        <w:gridCol w:w="1644"/>
      </w:tblGrid>
      <w:tr w:rsidR="00340AD7" w:rsidRPr="00247773" w14:paraId="705760C8" w14:textId="51176ACA" w:rsidTr="00792520">
        <w:trPr>
          <w:trHeight w:val="871"/>
          <w:jc w:val="center"/>
        </w:trPr>
        <w:tc>
          <w:tcPr>
            <w:tcW w:w="3681" w:type="dxa"/>
            <w:gridSpan w:val="2"/>
            <w:tcBorders>
              <w:right w:val="single" w:sz="6" w:space="0" w:color="auto"/>
            </w:tcBorders>
            <w:shd w:val="clear" w:color="auto" w:fill="auto"/>
            <w:vAlign w:val="center"/>
          </w:tcPr>
          <w:p w14:paraId="47D49E64" w14:textId="1E881EA6" w:rsidR="00340AD7" w:rsidRPr="00247773" w:rsidRDefault="00340AD7" w:rsidP="00247773">
            <w:pPr>
              <w:spacing w:after="0" w:line="240" w:lineRule="auto"/>
              <w:ind w:left="-94" w:right="-108"/>
              <w:jc w:val="center"/>
              <w:rPr>
                <w:rFonts w:cstheme="minorHAnsi"/>
                <w:b/>
                <w:bCs/>
                <w:highlight w:val="yellow"/>
              </w:rPr>
            </w:pPr>
            <w:r w:rsidRPr="00247773">
              <w:rPr>
                <w:rFonts w:cstheme="minorHAnsi"/>
                <w:b/>
                <w:bCs/>
              </w:rPr>
              <w:t>Przedmiot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CD4FCC" w14:textId="77777777" w:rsidR="00340AD7" w:rsidRPr="00247773" w:rsidRDefault="00340AD7" w:rsidP="00247773">
            <w:pPr>
              <w:spacing w:after="0" w:line="240" w:lineRule="auto"/>
              <w:jc w:val="center"/>
              <w:rPr>
                <w:rFonts w:cstheme="minorHAnsi"/>
                <w:b/>
                <w:bCs/>
                <w:highlight w:val="yellow"/>
              </w:rPr>
            </w:pPr>
            <w:r w:rsidRPr="00247773">
              <w:rPr>
                <w:rFonts w:cstheme="minorHAnsi"/>
                <w:b/>
                <w:bCs/>
              </w:rPr>
              <w:t>Cena jednostkowa brutto [zł]</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597B2D69" w14:textId="77777777" w:rsidR="00340AD7" w:rsidRPr="00247773" w:rsidRDefault="00340AD7" w:rsidP="00247773">
            <w:pPr>
              <w:spacing w:after="0" w:line="240" w:lineRule="auto"/>
              <w:jc w:val="center"/>
              <w:rPr>
                <w:rFonts w:cstheme="minorHAnsi"/>
                <w:b/>
                <w:bCs/>
              </w:rPr>
            </w:pPr>
            <w:r w:rsidRPr="00247773">
              <w:rPr>
                <w:rFonts w:cstheme="minorHAnsi"/>
                <w:b/>
                <w:bCs/>
              </w:rPr>
              <w:t>Ilość</w:t>
            </w:r>
          </w:p>
          <w:p w14:paraId="6589E8FD" w14:textId="77777777" w:rsidR="00340AD7" w:rsidRPr="00247773" w:rsidRDefault="00340AD7" w:rsidP="00247773">
            <w:pPr>
              <w:spacing w:after="0" w:line="240" w:lineRule="auto"/>
              <w:jc w:val="center"/>
              <w:rPr>
                <w:rFonts w:cstheme="minorHAnsi"/>
                <w:b/>
                <w:bCs/>
              </w:rPr>
            </w:pPr>
            <w:r w:rsidRPr="00247773">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14:paraId="76BC1590" w14:textId="77777777" w:rsidR="00340AD7" w:rsidRPr="00247773" w:rsidRDefault="00340AD7" w:rsidP="00247773">
            <w:pPr>
              <w:spacing w:after="0" w:line="240" w:lineRule="auto"/>
              <w:jc w:val="center"/>
              <w:rPr>
                <w:rFonts w:cstheme="minorHAnsi"/>
                <w:b/>
                <w:bCs/>
              </w:rPr>
            </w:pPr>
            <w:r w:rsidRPr="00247773">
              <w:rPr>
                <w:rFonts w:cstheme="minorHAnsi"/>
                <w:b/>
                <w:bCs/>
              </w:rPr>
              <w:t>Cena całkowita brutto [zł]</w:t>
            </w:r>
          </w:p>
        </w:tc>
        <w:tc>
          <w:tcPr>
            <w:tcW w:w="4869" w:type="dxa"/>
            <w:tcBorders>
              <w:left w:val="single" w:sz="6" w:space="0" w:color="auto"/>
              <w:bottom w:val="single" w:sz="4" w:space="0" w:color="auto"/>
            </w:tcBorders>
            <w:shd w:val="clear" w:color="auto" w:fill="auto"/>
            <w:vAlign w:val="center"/>
            <w:hideMark/>
          </w:tcPr>
          <w:p w14:paraId="2894257B" w14:textId="77777777" w:rsidR="00340AD7" w:rsidRPr="00247773" w:rsidRDefault="00340AD7" w:rsidP="00247773">
            <w:pPr>
              <w:spacing w:after="0" w:line="240" w:lineRule="auto"/>
              <w:jc w:val="center"/>
              <w:rPr>
                <w:rFonts w:cstheme="minorHAnsi"/>
                <w:b/>
                <w:bCs/>
              </w:rPr>
            </w:pPr>
            <w:r w:rsidRPr="00247773">
              <w:rPr>
                <w:rFonts w:cstheme="minorHAnsi"/>
                <w:b/>
                <w:bCs/>
              </w:rPr>
              <w:t>Producent, model oraz parametry</w:t>
            </w:r>
          </w:p>
          <w:p w14:paraId="566EB660" w14:textId="77777777" w:rsidR="00340AD7" w:rsidRPr="00247773" w:rsidRDefault="00340AD7" w:rsidP="00247773">
            <w:pPr>
              <w:spacing w:after="0" w:line="240" w:lineRule="auto"/>
              <w:jc w:val="center"/>
              <w:rPr>
                <w:rFonts w:cstheme="minorHAnsi"/>
                <w:b/>
                <w:bCs/>
                <w:color w:val="FF0000"/>
              </w:rPr>
            </w:pPr>
            <w:r w:rsidRPr="00247773">
              <w:rPr>
                <w:rFonts w:cstheme="minorHAnsi"/>
                <w:b/>
                <w:bCs/>
              </w:rPr>
              <w:t>(w tabeli uzupełnić tylko miejsca wykropkowane)</w:t>
            </w:r>
          </w:p>
        </w:tc>
        <w:tc>
          <w:tcPr>
            <w:tcW w:w="1644" w:type="dxa"/>
            <w:tcBorders>
              <w:left w:val="single" w:sz="6" w:space="0" w:color="auto"/>
              <w:bottom w:val="single" w:sz="4" w:space="0" w:color="auto"/>
            </w:tcBorders>
          </w:tcPr>
          <w:p w14:paraId="0A6896CF" w14:textId="4908A44E" w:rsidR="00340AD7" w:rsidRPr="00247773" w:rsidRDefault="00340AD7" w:rsidP="00247773">
            <w:pPr>
              <w:spacing w:after="0" w:line="240" w:lineRule="auto"/>
              <w:jc w:val="center"/>
              <w:rPr>
                <w:rFonts w:cstheme="minorHAnsi"/>
                <w:b/>
                <w:bCs/>
              </w:rPr>
            </w:pPr>
            <w:r w:rsidRPr="00247773">
              <w:rPr>
                <w:rFonts w:cstheme="minorHAnsi"/>
                <w:b/>
                <w:bCs/>
              </w:rPr>
              <w:t>Lokalizacja parametru w materiałach firmowych</w:t>
            </w:r>
          </w:p>
        </w:tc>
      </w:tr>
      <w:tr w:rsidR="00340AD7" w:rsidRPr="00247773" w14:paraId="2C9DAF4B" w14:textId="696E4B5A" w:rsidTr="00792520">
        <w:trPr>
          <w:trHeight w:val="189"/>
          <w:jc w:val="center"/>
        </w:trPr>
        <w:tc>
          <w:tcPr>
            <w:tcW w:w="3681" w:type="dxa"/>
            <w:gridSpan w:val="2"/>
            <w:shd w:val="clear" w:color="auto" w:fill="auto"/>
            <w:vAlign w:val="center"/>
          </w:tcPr>
          <w:p w14:paraId="2ABE3979" w14:textId="4C9AA166" w:rsidR="00340AD7" w:rsidRPr="00247773" w:rsidRDefault="00340AD7" w:rsidP="00247773">
            <w:pPr>
              <w:spacing w:after="0" w:line="240" w:lineRule="auto"/>
              <w:jc w:val="center"/>
              <w:rPr>
                <w:rFonts w:cstheme="minorHAnsi"/>
                <w:bCs/>
                <w:i/>
              </w:rPr>
            </w:pPr>
            <w:r w:rsidRPr="00247773">
              <w:rPr>
                <w:rFonts w:cstheme="minorHAnsi"/>
                <w:bCs/>
                <w:i/>
              </w:rPr>
              <w:t>1</w:t>
            </w:r>
          </w:p>
        </w:tc>
        <w:tc>
          <w:tcPr>
            <w:tcW w:w="2126" w:type="dxa"/>
            <w:tcBorders>
              <w:top w:val="single" w:sz="6" w:space="0" w:color="auto"/>
              <w:bottom w:val="single" w:sz="4" w:space="0" w:color="auto"/>
            </w:tcBorders>
            <w:shd w:val="clear" w:color="auto" w:fill="auto"/>
            <w:vAlign w:val="center"/>
          </w:tcPr>
          <w:p w14:paraId="5EAF8DE1" w14:textId="7C7789E7" w:rsidR="00340AD7" w:rsidRPr="00247773" w:rsidRDefault="00792520" w:rsidP="00247773">
            <w:pPr>
              <w:spacing w:after="0" w:line="240" w:lineRule="auto"/>
              <w:jc w:val="center"/>
              <w:rPr>
                <w:rFonts w:cstheme="minorHAnsi"/>
                <w:bCs/>
                <w:i/>
                <w:lang w:val="de-DE"/>
              </w:rPr>
            </w:pPr>
            <w:r w:rsidRPr="00247773">
              <w:rPr>
                <w:rFonts w:cstheme="minorHAnsi"/>
                <w:bCs/>
                <w:i/>
                <w:lang w:val="de-DE"/>
              </w:rPr>
              <w:t>2</w:t>
            </w:r>
          </w:p>
        </w:tc>
        <w:tc>
          <w:tcPr>
            <w:tcW w:w="1582" w:type="dxa"/>
            <w:tcBorders>
              <w:top w:val="single" w:sz="6" w:space="0" w:color="auto"/>
              <w:bottom w:val="single" w:sz="4" w:space="0" w:color="auto"/>
            </w:tcBorders>
            <w:shd w:val="clear" w:color="auto" w:fill="auto"/>
            <w:vAlign w:val="center"/>
          </w:tcPr>
          <w:p w14:paraId="0FE2D00D" w14:textId="7F516BF8" w:rsidR="00340AD7" w:rsidRPr="00247773" w:rsidRDefault="00792520" w:rsidP="00247773">
            <w:pPr>
              <w:spacing w:after="0" w:line="240" w:lineRule="auto"/>
              <w:jc w:val="center"/>
              <w:rPr>
                <w:rFonts w:cstheme="minorHAnsi"/>
                <w:bCs/>
                <w:i/>
                <w:lang w:val="de-DE"/>
              </w:rPr>
            </w:pPr>
            <w:r w:rsidRPr="00247773">
              <w:rPr>
                <w:rFonts w:cstheme="minorHAnsi"/>
                <w:bCs/>
                <w:i/>
                <w:lang w:val="de-DE"/>
              </w:rPr>
              <w:t>3</w:t>
            </w:r>
          </w:p>
        </w:tc>
        <w:tc>
          <w:tcPr>
            <w:tcW w:w="1828" w:type="dxa"/>
            <w:tcBorders>
              <w:top w:val="single" w:sz="6" w:space="0" w:color="auto"/>
              <w:bottom w:val="single" w:sz="4" w:space="0" w:color="auto"/>
            </w:tcBorders>
            <w:shd w:val="clear" w:color="auto" w:fill="auto"/>
            <w:vAlign w:val="center"/>
          </w:tcPr>
          <w:p w14:paraId="0B543800" w14:textId="01D43BDD" w:rsidR="00340AD7" w:rsidRPr="00247773" w:rsidRDefault="00792520" w:rsidP="00247773">
            <w:pPr>
              <w:spacing w:after="0" w:line="240" w:lineRule="auto"/>
              <w:jc w:val="center"/>
              <w:rPr>
                <w:rFonts w:cstheme="minorHAnsi"/>
                <w:bCs/>
                <w:i/>
                <w:lang w:val="de-DE"/>
              </w:rPr>
            </w:pPr>
            <w:r w:rsidRPr="00247773">
              <w:rPr>
                <w:rFonts w:cstheme="minorHAnsi"/>
                <w:bCs/>
                <w:i/>
                <w:lang w:val="de-DE"/>
              </w:rPr>
              <w:t>4=2x3</w:t>
            </w:r>
          </w:p>
        </w:tc>
        <w:tc>
          <w:tcPr>
            <w:tcW w:w="4869" w:type="dxa"/>
            <w:tcBorders>
              <w:bottom w:val="single" w:sz="4" w:space="0" w:color="auto"/>
            </w:tcBorders>
            <w:shd w:val="clear" w:color="auto" w:fill="auto"/>
            <w:vAlign w:val="center"/>
            <w:hideMark/>
          </w:tcPr>
          <w:p w14:paraId="38F51119" w14:textId="77777777" w:rsidR="00340AD7" w:rsidRPr="00247773" w:rsidRDefault="00340AD7" w:rsidP="00247773">
            <w:pPr>
              <w:spacing w:after="0" w:line="240" w:lineRule="auto"/>
              <w:jc w:val="center"/>
              <w:rPr>
                <w:rFonts w:cstheme="minorHAnsi"/>
                <w:bCs/>
                <w:i/>
                <w:lang w:val="de-DE"/>
              </w:rPr>
            </w:pPr>
            <w:r w:rsidRPr="00247773">
              <w:rPr>
                <w:rFonts w:cstheme="minorHAnsi"/>
                <w:bCs/>
                <w:i/>
                <w:lang w:val="de-DE"/>
              </w:rPr>
              <w:t>7</w:t>
            </w:r>
          </w:p>
        </w:tc>
        <w:tc>
          <w:tcPr>
            <w:tcW w:w="1644" w:type="dxa"/>
            <w:tcBorders>
              <w:bottom w:val="single" w:sz="4" w:space="0" w:color="auto"/>
            </w:tcBorders>
          </w:tcPr>
          <w:p w14:paraId="474DB8D3" w14:textId="77777777" w:rsidR="00340AD7" w:rsidRPr="00247773" w:rsidRDefault="00340AD7" w:rsidP="00247773">
            <w:pPr>
              <w:spacing w:after="0" w:line="240" w:lineRule="auto"/>
              <w:jc w:val="center"/>
              <w:rPr>
                <w:rFonts w:cstheme="minorHAnsi"/>
                <w:bCs/>
                <w:i/>
                <w:lang w:val="de-DE"/>
              </w:rPr>
            </w:pPr>
          </w:p>
        </w:tc>
      </w:tr>
      <w:tr w:rsidR="00340AD7" w:rsidRPr="00247773" w14:paraId="0994CC6E" w14:textId="0BB85D88" w:rsidTr="00792520">
        <w:trPr>
          <w:trHeight w:val="1211"/>
          <w:jc w:val="center"/>
        </w:trPr>
        <w:tc>
          <w:tcPr>
            <w:tcW w:w="3681" w:type="dxa"/>
            <w:gridSpan w:val="2"/>
            <w:tcBorders>
              <w:top w:val="single" w:sz="4" w:space="0" w:color="auto"/>
              <w:left w:val="single" w:sz="4" w:space="0" w:color="auto"/>
              <w:right w:val="single" w:sz="4" w:space="0" w:color="auto"/>
            </w:tcBorders>
            <w:shd w:val="clear" w:color="auto" w:fill="auto"/>
            <w:vAlign w:val="center"/>
            <w:hideMark/>
          </w:tcPr>
          <w:p w14:paraId="455FDBF9" w14:textId="37A850E8" w:rsidR="00340AD7" w:rsidRPr="00247773" w:rsidRDefault="00340AD7" w:rsidP="00247773">
            <w:pPr>
              <w:spacing w:after="0" w:line="240" w:lineRule="auto"/>
              <w:jc w:val="center"/>
              <w:rPr>
                <w:rFonts w:cstheme="minorHAnsi"/>
                <w:b/>
                <w:bCs/>
              </w:rPr>
            </w:pPr>
            <w:r w:rsidRPr="00247773">
              <w:rPr>
                <w:rFonts w:cstheme="minorHAnsi"/>
                <w:b/>
              </w:rPr>
              <w:t>Macierz dyskowa</w:t>
            </w:r>
          </w:p>
        </w:tc>
        <w:tc>
          <w:tcPr>
            <w:tcW w:w="2126" w:type="dxa"/>
            <w:tcBorders>
              <w:top w:val="single" w:sz="4" w:space="0" w:color="auto"/>
              <w:left w:val="single" w:sz="4" w:space="0" w:color="auto"/>
              <w:right w:val="single" w:sz="4" w:space="0" w:color="auto"/>
            </w:tcBorders>
            <w:shd w:val="clear" w:color="auto" w:fill="auto"/>
            <w:vAlign w:val="center"/>
          </w:tcPr>
          <w:p w14:paraId="0986C6F0" w14:textId="77777777" w:rsidR="00340AD7" w:rsidRPr="00247773" w:rsidRDefault="00340AD7" w:rsidP="00247773">
            <w:pPr>
              <w:spacing w:after="0" w:line="240" w:lineRule="auto"/>
              <w:jc w:val="center"/>
              <w:rPr>
                <w:rFonts w:cstheme="minorHAnsi"/>
                <w:bCs/>
              </w:rPr>
            </w:pPr>
            <w:r w:rsidRPr="00247773">
              <w:rPr>
                <w:rFonts w:cstheme="minorHAnsi"/>
                <w:bCs/>
              </w:rPr>
              <w:t>…………...</w:t>
            </w:r>
          </w:p>
        </w:tc>
        <w:tc>
          <w:tcPr>
            <w:tcW w:w="1582" w:type="dxa"/>
            <w:tcBorders>
              <w:top w:val="single" w:sz="4" w:space="0" w:color="auto"/>
              <w:left w:val="single" w:sz="4" w:space="0" w:color="auto"/>
              <w:right w:val="single" w:sz="4" w:space="0" w:color="auto"/>
            </w:tcBorders>
            <w:shd w:val="clear" w:color="auto" w:fill="auto"/>
            <w:vAlign w:val="center"/>
          </w:tcPr>
          <w:p w14:paraId="128A92BF" w14:textId="77777777" w:rsidR="00340AD7" w:rsidRPr="00247773" w:rsidRDefault="00340AD7" w:rsidP="00247773">
            <w:pPr>
              <w:spacing w:after="0" w:line="240" w:lineRule="auto"/>
              <w:jc w:val="center"/>
              <w:rPr>
                <w:rFonts w:cstheme="minorHAnsi"/>
                <w:bCs/>
              </w:rPr>
            </w:pPr>
            <w:r w:rsidRPr="00247773">
              <w:rPr>
                <w:rFonts w:cstheme="minorHAnsi"/>
                <w:b/>
                <w:bCs/>
              </w:rPr>
              <w:t>1</w:t>
            </w:r>
          </w:p>
        </w:tc>
        <w:tc>
          <w:tcPr>
            <w:tcW w:w="1828" w:type="dxa"/>
            <w:tcBorders>
              <w:top w:val="single" w:sz="4" w:space="0" w:color="auto"/>
              <w:left w:val="single" w:sz="4" w:space="0" w:color="auto"/>
              <w:right w:val="single" w:sz="4" w:space="0" w:color="auto"/>
            </w:tcBorders>
            <w:shd w:val="clear" w:color="auto" w:fill="auto"/>
            <w:vAlign w:val="center"/>
          </w:tcPr>
          <w:p w14:paraId="692C6DA5" w14:textId="77777777" w:rsidR="00340AD7" w:rsidRPr="00247773" w:rsidRDefault="00340AD7" w:rsidP="00247773">
            <w:pPr>
              <w:spacing w:after="0" w:line="240" w:lineRule="auto"/>
              <w:jc w:val="center"/>
              <w:rPr>
                <w:rFonts w:cstheme="minorHAnsi"/>
                <w:bCs/>
              </w:rPr>
            </w:pPr>
            <w:r w:rsidRPr="00247773">
              <w:rPr>
                <w:rFonts w:cstheme="minorHAnsi"/>
                <w:bCs/>
              </w:rPr>
              <w:t>…………………</w:t>
            </w:r>
          </w:p>
        </w:tc>
        <w:tc>
          <w:tcPr>
            <w:tcW w:w="4869" w:type="dxa"/>
            <w:tcBorders>
              <w:top w:val="single" w:sz="4" w:space="0" w:color="auto"/>
              <w:left w:val="single" w:sz="4" w:space="0" w:color="auto"/>
              <w:right w:val="single" w:sz="4" w:space="0" w:color="auto"/>
            </w:tcBorders>
            <w:shd w:val="clear" w:color="auto" w:fill="auto"/>
            <w:vAlign w:val="center"/>
          </w:tcPr>
          <w:p w14:paraId="68773EFC" w14:textId="77777777" w:rsidR="00340AD7" w:rsidRPr="00247773" w:rsidRDefault="00340AD7" w:rsidP="00247773">
            <w:pPr>
              <w:spacing w:after="0" w:line="240" w:lineRule="auto"/>
              <w:rPr>
                <w:rFonts w:cstheme="minorHAnsi"/>
                <w:b/>
                <w:bCs/>
              </w:rPr>
            </w:pPr>
          </w:p>
          <w:p w14:paraId="41B846E7" w14:textId="77777777" w:rsidR="00340AD7" w:rsidRPr="00247773" w:rsidRDefault="00340AD7" w:rsidP="00247773">
            <w:pPr>
              <w:spacing w:after="0" w:line="240" w:lineRule="auto"/>
              <w:rPr>
                <w:rFonts w:cstheme="minorHAnsi"/>
                <w:b/>
                <w:bCs/>
              </w:rPr>
            </w:pPr>
            <w:r w:rsidRPr="00247773">
              <w:rPr>
                <w:rFonts w:cstheme="minorHAnsi"/>
                <w:b/>
                <w:bCs/>
              </w:rPr>
              <w:t>Producent………………………………….…….</w:t>
            </w:r>
          </w:p>
          <w:p w14:paraId="5584E156" w14:textId="77777777" w:rsidR="00340AD7" w:rsidRPr="00247773" w:rsidRDefault="00340AD7" w:rsidP="00247773">
            <w:pPr>
              <w:spacing w:after="0" w:line="240" w:lineRule="auto"/>
              <w:rPr>
                <w:rFonts w:cstheme="minorHAnsi"/>
                <w:b/>
                <w:bCs/>
              </w:rPr>
            </w:pPr>
          </w:p>
          <w:p w14:paraId="65C57CC7" w14:textId="77777777" w:rsidR="00340AD7" w:rsidRPr="00247773" w:rsidRDefault="00340AD7" w:rsidP="00247773">
            <w:pPr>
              <w:spacing w:after="0" w:line="240" w:lineRule="auto"/>
              <w:rPr>
                <w:rFonts w:cstheme="minorHAnsi"/>
                <w:b/>
                <w:bCs/>
              </w:rPr>
            </w:pPr>
            <w:r w:rsidRPr="00247773">
              <w:rPr>
                <w:rFonts w:cstheme="minorHAnsi"/>
                <w:b/>
                <w:bCs/>
              </w:rPr>
              <w:t>Model…………………………………………….</w:t>
            </w:r>
          </w:p>
          <w:p w14:paraId="6450C4A5" w14:textId="77777777" w:rsidR="00340AD7" w:rsidRPr="00247773" w:rsidRDefault="00340AD7" w:rsidP="00247773">
            <w:pPr>
              <w:spacing w:after="0" w:line="240" w:lineRule="auto"/>
              <w:rPr>
                <w:rFonts w:cstheme="minorHAnsi"/>
                <w:bCs/>
                <w:i/>
              </w:rPr>
            </w:pPr>
          </w:p>
        </w:tc>
        <w:tc>
          <w:tcPr>
            <w:tcW w:w="1644" w:type="dxa"/>
            <w:tcBorders>
              <w:top w:val="single" w:sz="4" w:space="0" w:color="auto"/>
              <w:left w:val="single" w:sz="4" w:space="0" w:color="auto"/>
              <w:right w:val="single" w:sz="4" w:space="0" w:color="auto"/>
            </w:tcBorders>
          </w:tcPr>
          <w:p w14:paraId="3AE8ECF1" w14:textId="77777777" w:rsidR="00340AD7" w:rsidRPr="00247773" w:rsidRDefault="00340AD7" w:rsidP="00247773">
            <w:pPr>
              <w:spacing w:after="0" w:line="240" w:lineRule="auto"/>
              <w:rPr>
                <w:rFonts w:cstheme="minorHAnsi"/>
                <w:b/>
                <w:bCs/>
              </w:rPr>
            </w:pPr>
          </w:p>
        </w:tc>
      </w:tr>
      <w:tr w:rsidR="00480524" w:rsidRPr="00247773" w14:paraId="072109DC" w14:textId="14D6BEC8" w:rsidTr="00480524">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34D50" w14:textId="77777777" w:rsidR="00480524" w:rsidRPr="00247773" w:rsidRDefault="00480524" w:rsidP="00247773">
            <w:pPr>
              <w:spacing w:after="0" w:line="240" w:lineRule="auto"/>
              <w:jc w:val="center"/>
              <w:rPr>
                <w:rFonts w:cstheme="minorHAnsi"/>
                <w:b/>
                <w:bCs/>
              </w:rPr>
            </w:pPr>
            <w:r w:rsidRPr="00247773">
              <w:rPr>
                <w:rFonts w:cstheme="minorHAnsi"/>
                <w:b/>
                <w:bCs/>
              </w:rPr>
              <w:t>Lp.</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69B620"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CF15" w14:textId="77777777" w:rsidR="00480524" w:rsidRPr="00247773" w:rsidRDefault="00480524" w:rsidP="00247773">
            <w:pPr>
              <w:spacing w:after="0" w:line="240" w:lineRule="auto"/>
              <w:jc w:val="center"/>
              <w:rPr>
                <w:rFonts w:cstheme="minorHAnsi"/>
                <w:b/>
                <w:bCs/>
              </w:rPr>
            </w:pPr>
          </w:p>
        </w:tc>
        <w:tc>
          <w:tcPr>
            <w:tcW w:w="1644" w:type="dxa"/>
            <w:tcBorders>
              <w:top w:val="single" w:sz="4" w:space="0" w:color="auto"/>
              <w:left w:val="single" w:sz="4" w:space="0" w:color="auto"/>
              <w:bottom w:val="single" w:sz="4" w:space="0" w:color="auto"/>
              <w:right w:val="single" w:sz="4" w:space="0" w:color="auto"/>
            </w:tcBorders>
          </w:tcPr>
          <w:p w14:paraId="0D61C159" w14:textId="77777777" w:rsidR="00480524" w:rsidRPr="00247773" w:rsidRDefault="00480524" w:rsidP="00247773">
            <w:pPr>
              <w:spacing w:after="0" w:line="240" w:lineRule="auto"/>
              <w:jc w:val="center"/>
              <w:rPr>
                <w:rFonts w:cstheme="minorHAnsi"/>
                <w:b/>
                <w:bCs/>
              </w:rPr>
            </w:pPr>
          </w:p>
        </w:tc>
      </w:tr>
      <w:tr w:rsidR="00480524" w:rsidRPr="00247773" w14:paraId="553BE68C" w14:textId="7A4319C4"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FD5D" w14:textId="77777777" w:rsidR="00480524" w:rsidRPr="00247773" w:rsidRDefault="00480524" w:rsidP="00247773">
            <w:pPr>
              <w:spacing w:after="0" w:line="240" w:lineRule="auto"/>
              <w:jc w:val="center"/>
              <w:rPr>
                <w:rFonts w:cstheme="minorHAnsi"/>
                <w:bCs/>
              </w:rPr>
            </w:pPr>
            <w:r w:rsidRPr="00247773">
              <w:rPr>
                <w:rFonts w:cstheme="minorHAnsi"/>
                <w:bCs/>
              </w:rPr>
              <w:t>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79B945A" w14:textId="77777777" w:rsidR="00480524" w:rsidRPr="00247773" w:rsidRDefault="00480524" w:rsidP="00247773">
            <w:pPr>
              <w:spacing w:after="0" w:line="240" w:lineRule="auto"/>
              <w:rPr>
                <w:rFonts w:cstheme="minorHAnsi"/>
              </w:rPr>
            </w:pPr>
            <w:r w:rsidRPr="00247773">
              <w:rPr>
                <w:rFonts w:cstheme="minorHAnsi"/>
              </w:rPr>
              <w:t>Macierz dyskowa w pełni sprzętowa, dedykowana do obsługi dysków typu SSD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6972A0C"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034D0D3"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B407B5F" w14:textId="77777777" w:rsidR="00480524" w:rsidRPr="00247773" w:rsidRDefault="00480524" w:rsidP="00247773">
            <w:pPr>
              <w:spacing w:after="0" w:line="240" w:lineRule="auto"/>
              <w:jc w:val="center"/>
              <w:rPr>
                <w:rFonts w:cstheme="minorHAnsi"/>
                <w:b/>
                <w:bCs/>
              </w:rPr>
            </w:pPr>
          </w:p>
        </w:tc>
      </w:tr>
      <w:tr w:rsidR="00480524" w:rsidRPr="00247773" w14:paraId="4B59F652" w14:textId="73C9DF6C"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6087607" w14:textId="77777777" w:rsidR="00480524" w:rsidRPr="00247773" w:rsidRDefault="00480524" w:rsidP="00247773">
            <w:pPr>
              <w:spacing w:after="0" w:line="240" w:lineRule="auto"/>
              <w:jc w:val="center"/>
              <w:rPr>
                <w:rFonts w:cstheme="minorHAnsi"/>
                <w:bCs/>
              </w:rPr>
            </w:pPr>
            <w:r w:rsidRPr="00247773">
              <w:rPr>
                <w:rFonts w:cstheme="minorHAnsi"/>
                <w:bCs/>
              </w:rPr>
              <w:t>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DA4DD55" w14:textId="1BED8FE7" w:rsidR="00480524" w:rsidRPr="00247773" w:rsidRDefault="00480524" w:rsidP="00247773">
            <w:pPr>
              <w:spacing w:after="0" w:line="240" w:lineRule="auto"/>
              <w:rPr>
                <w:rFonts w:cstheme="minorHAnsi"/>
              </w:rPr>
            </w:pPr>
            <w:r w:rsidRPr="00247773">
              <w:rPr>
                <w:rFonts w:cstheme="minorHAnsi"/>
              </w:rPr>
              <w:t xml:space="preserve">Dyski SSD o łącznej pojemności nominalnej (surowej) 30TB lub większej. Wszystkie dyski </w:t>
            </w:r>
            <w:r w:rsidR="00044E01" w:rsidRPr="00247773">
              <w:rPr>
                <w:rFonts w:cstheme="minorHAnsi"/>
              </w:rPr>
              <w:t xml:space="preserve">muszą </w:t>
            </w:r>
            <w:r w:rsidRPr="00247773">
              <w:rPr>
                <w:rFonts w:cstheme="minorHAnsi"/>
              </w:rPr>
              <w:t>mieć identyczne parametry wydajnościowe i pojemnościowe.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8CBEA34" w14:textId="77777777" w:rsidR="00480524" w:rsidRPr="00247773" w:rsidRDefault="00480524" w:rsidP="00247773">
            <w:pPr>
              <w:spacing w:after="0" w:line="240" w:lineRule="auto"/>
              <w:jc w:val="center"/>
              <w:rPr>
                <w:rFonts w:cstheme="minorHAnsi"/>
                <w:b/>
                <w:bCs/>
              </w:rPr>
            </w:pPr>
            <w:r w:rsidRPr="00247773">
              <w:rPr>
                <w:rFonts w:cstheme="minorHAnsi"/>
                <w:b/>
                <w:bCs/>
              </w:rPr>
              <w:t xml:space="preserve">Podać pojemność i ilość </w:t>
            </w:r>
          </w:p>
          <w:p w14:paraId="41E4D569" w14:textId="77777777" w:rsidR="00480524" w:rsidRPr="00247773" w:rsidRDefault="00480524" w:rsidP="00247773">
            <w:pPr>
              <w:spacing w:after="0" w:line="240" w:lineRule="auto"/>
              <w:jc w:val="center"/>
              <w:rPr>
                <w:rFonts w:cstheme="minorHAnsi"/>
                <w:b/>
                <w:bCs/>
              </w:rPr>
            </w:pPr>
          </w:p>
          <w:p w14:paraId="02DBF530" w14:textId="77777777" w:rsidR="00480524" w:rsidRPr="00247773" w:rsidRDefault="00480524" w:rsidP="00247773">
            <w:pPr>
              <w:spacing w:after="0" w:line="240" w:lineRule="auto"/>
              <w:jc w:val="center"/>
              <w:rPr>
                <w:rFonts w:cstheme="minorHAnsi"/>
                <w:b/>
                <w:bCs/>
              </w:rPr>
            </w:pPr>
            <w:r w:rsidRPr="00247773">
              <w:rPr>
                <w:rFonts w:cstheme="minorHAnsi"/>
                <w:bCs/>
                <w:i/>
              </w:rPr>
              <w:t>…………………..</w:t>
            </w:r>
          </w:p>
        </w:tc>
        <w:tc>
          <w:tcPr>
            <w:tcW w:w="1644" w:type="dxa"/>
            <w:tcBorders>
              <w:top w:val="single" w:sz="4" w:space="0" w:color="auto"/>
              <w:left w:val="single" w:sz="4" w:space="0" w:color="auto"/>
              <w:bottom w:val="single" w:sz="4" w:space="0" w:color="auto"/>
              <w:right w:val="single" w:sz="4" w:space="0" w:color="auto"/>
            </w:tcBorders>
          </w:tcPr>
          <w:p w14:paraId="228D3270" w14:textId="77777777" w:rsidR="00480524" w:rsidRPr="00247773" w:rsidRDefault="00480524" w:rsidP="00247773">
            <w:pPr>
              <w:spacing w:after="0" w:line="240" w:lineRule="auto"/>
              <w:jc w:val="center"/>
              <w:rPr>
                <w:rFonts w:cstheme="minorHAnsi"/>
                <w:b/>
                <w:bCs/>
              </w:rPr>
            </w:pPr>
          </w:p>
        </w:tc>
      </w:tr>
      <w:tr w:rsidR="00480524" w:rsidRPr="00247773" w14:paraId="641E304A" w14:textId="1DD4C47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54B975C" w14:textId="77777777" w:rsidR="00480524" w:rsidRPr="00247773" w:rsidRDefault="00480524" w:rsidP="00247773">
            <w:pPr>
              <w:spacing w:after="0" w:line="240" w:lineRule="auto"/>
              <w:jc w:val="center"/>
              <w:rPr>
                <w:rFonts w:cstheme="minorHAnsi"/>
                <w:bCs/>
              </w:rPr>
            </w:pPr>
            <w:r w:rsidRPr="00247773">
              <w:rPr>
                <w:rFonts w:cstheme="minorHAnsi"/>
                <w:bCs/>
              </w:rPr>
              <w:t>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FFA80A8" w14:textId="77777777" w:rsidR="00480524" w:rsidRPr="00247773" w:rsidRDefault="00480524" w:rsidP="00247773">
            <w:pPr>
              <w:spacing w:after="0" w:line="240" w:lineRule="auto"/>
              <w:rPr>
                <w:rFonts w:cstheme="minorHAnsi"/>
              </w:rPr>
            </w:pPr>
            <w:r w:rsidRPr="00247773">
              <w:rPr>
                <w:rFonts w:cstheme="minorHAnsi"/>
              </w:rPr>
              <w:t>Oferowana macierz musi uzyskiwać wydajność średnią minimum:</w:t>
            </w:r>
          </w:p>
          <w:p w14:paraId="58269DDF" w14:textId="77777777" w:rsidR="00480524" w:rsidRPr="00247773" w:rsidRDefault="00480524" w:rsidP="00247773">
            <w:pPr>
              <w:spacing w:after="0" w:line="240" w:lineRule="auto"/>
              <w:rPr>
                <w:rFonts w:cstheme="minorHAnsi"/>
              </w:rPr>
            </w:pPr>
            <w:r w:rsidRPr="00247773">
              <w:rPr>
                <w:rFonts w:cstheme="minorHAnsi"/>
                <w:b/>
              </w:rPr>
              <w:t>100000</w:t>
            </w:r>
            <w:r w:rsidRPr="00247773">
              <w:rPr>
                <w:rFonts w:cstheme="minorHAnsi"/>
              </w:rPr>
              <w:t xml:space="preserve"> IOPS dla średniego czasu odpowiedzi nie więcej niż 1ms przy następujących parametrach testowych zgodnie z poniższą procedurą testu:</w:t>
            </w:r>
          </w:p>
          <w:p w14:paraId="5C8362FB"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konfiguracja dysków RAID6, RAID DP lub równoważne zabezpieczająca przed jednoczesną awarią minimum dwóch dowolnych dysków</w:t>
            </w:r>
          </w:p>
          <w:p w14:paraId="37791166" w14:textId="77777777" w:rsidR="00480524" w:rsidRPr="00247773" w:rsidRDefault="00480524" w:rsidP="00247773">
            <w:pPr>
              <w:spacing w:after="0" w:line="240" w:lineRule="auto"/>
              <w:rPr>
                <w:rFonts w:cstheme="minorHAnsi"/>
              </w:rPr>
            </w:pPr>
            <w:r w:rsidRPr="00247773">
              <w:rPr>
                <w:rFonts w:cstheme="minorHAnsi"/>
              </w:rPr>
              <w:lastRenderedPageBreak/>
              <w:t>•</w:t>
            </w:r>
            <w:r w:rsidRPr="00247773">
              <w:rPr>
                <w:rFonts w:cstheme="minorHAnsi"/>
              </w:rPr>
              <w:tab/>
              <w:t>konfiguracja dysków/przestrzeni „</w:t>
            </w:r>
            <w:proofErr w:type="spellStart"/>
            <w:r w:rsidRPr="00247773">
              <w:rPr>
                <w:rFonts w:cstheme="minorHAnsi"/>
              </w:rPr>
              <w:t>spare</w:t>
            </w:r>
            <w:proofErr w:type="spellEnd"/>
            <w:r w:rsidRPr="00247773">
              <w:rPr>
                <w:rFonts w:cstheme="minorHAnsi"/>
              </w:rPr>
              <w:t>” zgodna z rekomendacjami producenta oferowanej macierzy</w:t>
            </w:r>
          </w:p>
          <w:p w14:paraId="3A9D4435"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średni czas odpowiedzi dla operacji wejścia/wyjścia &lt;= 1ms przy 100000 IOPS</w:t>
            </w:r>
          </w:p>
          <w:p w14:paraId="3E4E6A0A"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rozmiar bloku: 8KiB dla operacji odczytu i zapisu („</w:t>
            </w:r>
            <w:proofErr w:type="spellStart"/>
            <w:r w:rsidRPr="00247773">
              <w:rPr>
                <w:rFonts w:cstheme="minorHAnsi"/>
              </w:rPr>
              <w:t>xfersize</w:t>
            </w:r>
            <w:proofErr w:type="spellEnd"/>
            <w:r w:rsidRPr="00247773">
              <w:rPr>
                <w:rFonts w:cstheme="minorHAnsi"/>
              </w:rPr>
              <w:t>=8K”)</w:t>
            </w:r>
          </w:p>
          <w:p w14:paraId="6146D1BB"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losowy rodzaj operacji wejścia/wyjścia („</w:t>
            </w:r>
            <w:proofErr w:type="spellStart"/>
            <w:r w:rsidRPr="00247773">
              <w:rPr>
                <w:rFonts w:cstheme="minorHAnsi"/>
              </w:rPr>
              <w:t>seqpct</w:t>
            </w:r>
            <w:proofErr w:type="spellEnd"/>
            <w:r w:rsidRPr="00247773">
              <w:rPr>
                <w:rFonts w:cstheme="minorHAnsi"/>
              </w:rPr>
              <w:t>=</w:t>
            </w:r>
            <w:proofErr w:type="spellStart"/>
            <w:r w:rsidRPr="00247773">
              <w:rPr>
                <w:rFonts w:cstheme="minorHAnsi"/>
              </w:rPr>
              <w:t>random</w:t>
            </w:r>
            <w:proofErr w:type="spellEnd"/>
            <w:r w:rsidRPr="00247773">
              <w:rPr>
                <w:rFonts w:cstheme="minorHAnsi"/>
              </w:rPr>
              <w:t>”)</w:t>
            </w:r>
          </w:p>
          <w:p w14:paraId="74E8D370"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60% operacji odczytu i 40% operacji zapisu („</w:t>
            </w:r>
            <w:proofErr w:type="spellStart"/>
            <w:r w:rsidRPr="00247773">
              <w:rPr>
                <w:rFonts w:cstheme="minorHAnsi"/>
              </w:rPr>
              <w:t>rdpct</w:t>
            </w:r>
            <w:proofErr w:type="spellEnd"/>
            <w:r w:rsidRPr="00247773">
              <w:rPr>
                <w:rFonts w:cstheme="minorHAnsi"/>
              </w:rPr>
              <w:t>=60”)</w:t>
            </w:r>
          </w:p>
          <w:p w14:paraId="23046E18"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poziom trafień w cache dla operacji odczytu i zapisu nie większy niż 10% („</w:t>
            </w:r>
            <w:proofErr w:type="spellStart"/>
            <w:r w:rsidRPr="00247773">
              <w:rPr>
                <w:rFonts w:cstheme="minorHAnsi"/>
              </w:rPr>
              <w:t>rhpct</w:t>
            </w:r>
            <w:proofErr w:type="spellEnd"/>
            <w:r w:rsidRPr="00247773">
              <w:rPr>
                <w:rFonts w:cstheme="minorHAnsi"/>
              </w:rPr>
              <w:t xml:space="preserve">=10, </w:t>
            </w:r>
            <w:proofErr w:type="spellStart"/>
            <w:r w:rsidRPr="00247773">
              <w:rPr>
                <w:rFonts w:cstheme="minorHAnsi"/>
              </w:rPr>
              <w:t>whpct</w:t>
            </w:r>
            <w:proofErr w:type="spellEnd"/>
            <w:r w:rsidRPr="00247773">
              <w:rPr>
                <w:rFonts w:cstheme="minorHAnsi"/>
              </w:rPr>
              <w:t>=10”)</w:t>
            </w:r>
          </w:p>
          <w:p w14:paraId="7C0052AD"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r>
            <w:proofErr w:type="spellStart"/>
            <w:r w:rsidRPr="00247773">
              <w:rPr>
                <w:rFonts w:cstheme="minorHAnsi"/>
              </w:rPr>
              <w:t>iorate</w:t>
            </w:r>
            <w:proofErr w:type="spellEnd"/>
            <w:r w:rsidRPr="00247773">
              <w:rPr>
                <w:rFonts w:cstheme="minorHAnsi"/>
              </w:rPr>
              <w:t>=max</w:t>
            </w:r>
          </w:p>
          <w:p w14:paraId="3370AD63"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r>
            <w:proofErr w:type="spellStart"/>
            <w:r w:rsidRPr="00247773">
              <w:rPr>
                <w:rFonts w:cstheme="minorHAnsi"/>
              </w:rPr>
              <w:t>elapsed</w:t>
            </w:r>
            <w:proofErr w:type="spellEnd"/>
            <w:r w:rsidRPr="00247773">
              <w:rPr>
                <w:rFonts w:cstheme="minorHAnsi"/>
              </w:rPr>
              <w:t>=86400</w:t>
            </w:r>
          </w:p>
          <w:p w14:paraId="04B8703B"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zajętość macierzy / alokacja przestrzeni fizycznej maksymalnie 80% z użyciem danych losowych</w:t>
            </w:r>
          </w:p>
          <w:p w14:paraId="32B642EE" w14:textId="460948DA" w:rsidR="00480524" w:rsidRPr="00247773" w:rsidRDefault="00480524" w:rsidP="00247773">
            <w:pPr>
              <w:spacing w:after="0" w:line="240" w:lineRule="auto"/>
              <w:rPr>
                <w:rFonts w:cstheme="minorHAnsi"/>
              </w:rPr>
            </w:pPr>
            <w:r w:rsidRPr="00247773">
              <w:rPr>
                <w:rFonts w:cstheme="minorHAnsi"/>
              </w:rPr>
              <w:t>Zamawiający zastrzega sobie prawo do przeprowadzenia weryfikacji wydajności macierzy zgodnie z opisaną procedurą przed podpisaniem protokołu odbioru, w przypadku braku rzeczywistego spełnienia wymagania protokół odbioru nie zostanie zaakceptowany. Zamawiający za wiążący uzna test oprogramowaniem „</w:t>
            </w:r>
            <w:proofErr w:type="spellStart"/>
            <w:r w:rsidRPr="00247773">
              <w:rPr>
                <w:rFonts w:cstheme="minorHAnsi"/>
              </w:rPr>
              <w:t>VDBench</w:t>
            </w:r>
            <w:proofErr w:type="spellEnd"/>
            <w:r w:rsidRPr="00247773">
              <w:rPr>
                <w:rFonts w:cstheme="minorHAnsi"/>
              </w:rPr>
              <w:t>” https://www.oracle.com/downloads/server-storage/vdbench-downloads.html</w:t>
            </w:r>
          </w:p>
          <w:p w14:paraId="1532607B" w14:textId="77777777" w:rsidR="00480524" w:rsidRPr="00247773" w:rsidRDefault="00480524" w:rsidP="00247773">
            <w:pPr>
              <w:spacing w:after="0" w:line="240" w:lineRule="auto"/>
              <w:rPr>
                <w:rFonts w:cstheme="minorHAnsi"/>
              </w:rPr>
            </w:pPr>
            <w:r w:rsidRPr="00247773">
              <w:rPr>
                <w:rFonts w:cstheme="minorHAnsi"/>
              </w:rPr>
              <w:t xml:space="preserve">Test wydajności będzie wykonany z użyciem niezbędnej infrastruktury serwerowej dostarczonej przez Wykonawcę. Instalacja narzędzia oraz przeprowadzenie testów będą po stronie Wykonawcy. Zamawiający przed realizacją testów zapisze na macierzy dane, tak aby fizyczna „zajętość” macierzy wynosiła maksymalnie 80%. W ramach parametryzacji komendy wywoływanej z poziomu narzędzia </w:t>
            </w:r>
            <w:proofErr w:type="spellStart"/>
            <w:r w:rsidRPr="00247773">
              <w:rPr>
                <w:rFonts w:cstheme="minorHAnsi"/>
              </w:rPr>
              <w:t>VDBench</w:t>
            </w:r>
            <w:proofErr w:type="spellEnd"/>
            <w:r w:rsidRPr="00247773">
              <w:rPr>
                <w:rFonts w:cstheme="minorHAnsi"/>
              </w:rPr>
              <w:t xml:space="preserve"> Wykonawca ma możliwość określenia jedynie wartości parametrów określonych w specyfikacji. Wszystkie inne parametry nie określone w zapytaniu muszą przyjąć wartości domyślne.</w:t>
            </w:r>
          </w:p>
          <w:p w14:paraId="48AC151E" w14:textId="77777777" w:rsidR="00480524" w:rsidRPr="00247773" w:rsidRDefault="00480524" w:rsidP="00247773">
            <w:pPr>
              <w:spacing w:after="0" w:line="240" w:lineRule="auto"/>
              <w:rPr>
                <w:rFonts w:cstheme="minorHAnsi"/>
              </w:rPr>
            </w:pPr>
            <w:r w:rsidRPr="00247773">
              <w:rPr>
                <w:rFonts w:cstheme="minorHAnsi"/>
              </w:rPr>
              <w:t>Utrzymanie określonej wydajności przy określonych parametrach ruchu IOPS oraz konfiguracji macierzy przez czas 24h będzie uznane za spełnienie wymagania.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CB2EFDA" w14:textId="77777777" w:rsidR="00480524" w:rsidRPr="00247773" w:rsidRDefault="00480524" w:rsidP="00247773">
            <w:pPr>
              <w:spacing w:after="0" w:line="240" w:lineRule="auto"/>
              <w:jc w:val="center"/>
              <w:rPr>
                <w:rFonts w:cstheme="minorHAnsi"/>
                <w:b/>
                <w:bCs/>
                <w:color w:val="FF0000"/>
              </w:rPr>
            </w:pPr>
            <w:r w:rsidRPr="00247773">
              <w:rPr>
                <w:rFonts w:cstheme="minorHAnsi"/>
                <w:b/>
                <w:bCs/>
                <w:color w:val="FF0000"/>
              </w:rPr>
              <w:lastRenderedPageBreak/>
              <w:t>Parametr oceniany</w:t>
            </w:r>
          </w:p>
          <w:p w14:paraId="47A82A67" w14:textId="77777777" w:rsidR="00480524" w:rsidRPr="00247773" w:rsidRDefault="00480524" w:rsidP="00247773">
            <w:pPr>
              <w:spacing w:after="0" w:line="240" w:lineRule="auto"/>
              <w:jc w:val="center"/>
              <w:rPr>
                <w:rFonts w:cstheme="minorHAnsi"/>
                <w:b/>
                <w:bCs/>
              </w:rPr>
            </w:pPr>
            <w:r w:rsidRPr="00247773">
              <w:rPr>
                <w:rFonts w:cstheme="minorHAnsi"/>
                <w:b/>
                <w:bCs/>
                <w:color w:val="FF0000"/>
              </w:rPr>
              <w:t xml:space="preserve"> (wartość maksymalna 40 punktów, pozostałe proporcjonalnie mniej)</w:t>
            </w:r>
            <w:r w:rsidRPr="00247773">
              <w:rPr>
                <w:rFonts w:cstheme="minorHAnsi"/>
                <w:b/>
                <w:bCs/>
              </w:rPr>
              <w:br/>
              <w:t>Podać śr. wydajność w IOPS dla zadanych parametrów</w:t>
            </w:r>
          </w:p>
          <w:p w14:paraId="196F91B4" w14:textId="77777777" w:rsidR="00480524" w:rsidRPr="00247773" w:rsidRDefault="00480524" w:rsidP="00247773">
            <w:pPr>
              <w:spacing w:after="0" w:line="240" w:lineRule="auto"/>
              <w:jc w:val="center"/>
              <w:rPr>
                <w:rFonts w:cstheme="minorHAnsi"/>
                <w:b/>
                <w:bCs/>
              </w:rPr>
            </w:pPr>
          </w:p>
          <w:p w14:paraId="68356986" w14:textId="77777777" w:rsidR="00480524" w:rsidRPr="00247773" w:rsidRDefault="00480524" w:rsidP="00247773">
            <w:pPr>
              <w:spacing w:after="0" w:line="240" w:lineRule="auto"/>
              <w:jc w:val="center"/>
              <w:rPr>
                <w:rFonts w:cstheme="minorHAnsi"/>
                <w:bCs/>
                <w:i/>
              </w:rPr>
            </w:pPr>
            <w:r w:rsidRPr="00247773">
              <w:rPr>
                <w:rFonts w:cstheme="minorHAnsi"/>
                <w:bCs/>
                <w:i/>
              </w:rPr>
              <w:lastRenderedPageBreak/>
              <w:t>…………………………….</w:t>
            </w:r>
          </w:p>
        </w:tc>
        <w:tc>
          <w:tcPr>
            <w:tcW w:w="1644" w:type="dxa"/>
            <w:tcBorders>
              <w:top w:val="single" w:sz="4" w:space="0" w:color="auto"/>
              <w:left w:val="single" w:sz="4" w:space="0" w:color="auto"/>
              <w:bottom w:val="single" w:sz="4" w:space="0" w:color="auto"/>
              <w:right w:val="single" w:sz="4" w:space="0" w:color="auto"/>
            </w:tcBorders>
          </w:tcPr>
          <w:p w14:paraId="0680B6B0" w14:textId="77777777" w:rsidR="00480524" w:rsidRPr="00247773" w:rsidRDefault="00480524" w:rsidP="00247773">
            <w:pPr>
              <w:spacing w:after="0" w:line="240" w:lineRule="auto"/>
              <w:jc w:val="center"/>
              <w:rPr>
                <w:rFonts w:cstheme="minorHAnsi"/>
                <w:b/>
                <w:bCs/>
                <w:color w:val="FF0000"/>
              </w:rPr>
            </w:pPr>
          </w:p>
        </w:tc>
      </w:tr>
      <w:tr w:rsidR="00480524" w:rsidRPr="00247773" w14:paraId="25248BC0" w14:textId="12ED21A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52F7553"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8B4E751" w14:textId="6CE4DB59" w:rsidR="00480524" w:rsidRPr="00247773" w:rsidRDefault="00480524" w:rsidP="00247773">
            <w:pPr>
              <w:spacing w:after="0" w:line="240" w:lineRule="auto"/>
              <w:rPr>
                <w:rFonts w:cstheme="minorHAnsi"/>
              </w:rPr>
            </w:pPr>
            <w:r w:rsidRPr="00247773">
              <w:rPr>
                <w:rFonts w:cstheme="minorHAnsi"/>
              </w:rPr>
              <w:t xml:space="preserve">Co najmniej 50% slotów na dyski </w:t>
            </w:r>
            <w:r w:rsidR="009178E7" w:rsidRPr="00247773">
              <w:rPr>
                <w:rFonts w:cstheme="minorHAnsi"/>
              </w:rPr>
              <w:t>musi</w:t>
            </w:r>
            <w:r w:rsidRPr="00247773">
              <w:rPr>
                <w:rFonts w:cstheme="minorHAnsi"/>
              </w:rPr>
              <w:t xml:space="preserve"> być wolna i przeznaczona do przyszłej rozbudowy macierzy o nowe dyski bez konieczności  wymiany lub dodawania kontrolerów lub półek dyskowych.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F1AD323" w14:textId="77777777" w:rsidR="00480524" w:rsidRPr="00247773" w:rsidRDefault="00480524" w:rsidP="00247773">
            <w:pPr>
              <w:spacing w:after="0" w:line="240" w:lineRule="auto"/>
              <w:jc w:val="center"/>
              <w:rPr>
                <w:rFonts w:cstheme="minorHAnsi"/>
                <w:b/>
                <w:bCs/>
              </w:rPr>
            </w:pPr>
            <w:r w:rsidRPr="00247773">
              <w:rPr>
                <w:rFonts w:cstheme="minorHAnsi"/>
                <w:b/>
                <w:bCs/>
              </w:rPr>
              <w:t>Podać ilość wszystkich slotów i wolnych</w:t>
            </w:r>
          </w:p>
          <w:p w14:paraId="1322AED9" w14:textId="77777777" w:rsidR="00480524" w:rsidRPr="00247773" w:rsidRDefault="00480524" w:rsidP="00247773">
            <w:pPr>
              <w:spacing w:after="0" w:line="240" w:lineRule="auto"/>
              <w:jc w:val="center"/>
              <w:rPr>
                <w:rFonts w:cstheme="minorHAnsi"/>
                <w:b/>
                <w:bCs/>
              </w:rPr>
            </w:pPr>
          </w:p>
          <w:p w14:paraId="349A7919" w14:textId="77777777" w:rsidR="00480524" w:rsidRPr="00247773" w:rsidRDefault="00480524" w:rsidP="00247773">
            <w:pPr>
              <w:spacing w:after="0" w:line="240" w:lineRule="auto"/>
              <w:jc w:val="center"/>
              <w:rPr>
                <w:rFonts w:cstheme="minorHAnsi"/>
                <w:b/>
                <w:bCs/>
              </w:rPr>
            </w:pPr>
            <w:r w:rsidRPr="00247773">
              <w:rPr>
                <w:rFonts w:cstheme="minorHAnsi"/>
                <w:bCs/>
                <w:i/>
              </w:rPr>
              <w:t>…………………………….</w:t>
            </w:r>
            <w:r w:rsidRPr="00247773">
              <w:rPr>
                <w:rFonts w:cstheme="minorHAnsi"/>
                <w:bCs/>
                <w:i/>
              </w:rPr>
              <w:br/>
              <w:t>(wszystkie/wolne)</w:t>
            </w:r>
          </w:p>
        </w:tc>
        <w:tc>
          <w:tcPr>
            <w:tcW w:w="1644" w:type="dxa"/>
            <w:tcBorders>
              <w:top w:val="single" w:sz="4" w:space="0" w:color="auto"/>
              <w:left w:val="single" w:sz="4" w:space="0" w:color="auto"/>
              <w:bottom w:val="single" w:sz="4" w:space="0" w:color="auto"/>
              <w:right w:val="single" w:sz="4" w:space="0" w:color="auto"/>
            </w:tcBorders>
          </w:tcPr>
          <w:p w14:paraId="2E31DC57" w14:textId="77777777" w:rsidR="00480524" w:rsidRPr="00247773" w:rsidRDefault="00480524" w:rsidP="00247773">
            <w:pPr>
              <w:spacing w:after="0" w:line="240" w:lineRule="auto"/>
              <w:jc w:val="center"/>
              <w:rPr>
                <w:rFonts w:cstheme="minorHAnsi"/>
                <w:b/>
                <w:bCs/>
              </w:rPr>
            </w:pPr>
          </w:p>
        </w:tc>
      </w:tr>
      <w:tr w:rsidR="00480524" w:rsidRPr="00247773" w14:paraId="4741F413" w14:textId="49DEBE1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6120C29" w14:textId="77777777" w:rsidR="00480524" w:rsidRPr="00247773" w:rsidRDefault="00480524" w:rsidP="00247773">
            <w:pPr>
              <w:spacing w:after="0" w:line="240" w:lineRule="auto"/>
              <w:jc w:val="center"/>
              <w:rPr>
                <w:rFonts w:cstheme="minorHAnsi"/>
                <w:bCs/>
              </w:rPr>
            </w:pPr>
            <w:r w:rsidRPr="00247773">
              <w:rPr>
                <w:rFonts w:cstheme="minorHAnsi"/>
                <w:bCs/>
              </w:rPr>
              <w:t>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D693857" w14:textId="77777777" w:rsidR="00480524" w:rsidRPr="00247773" w:rsidRDefault="00480524" w:rsidP="00247773">
            <w:pPr>
              <w:spacing w:after="0" w:line="240" w:lineRule="auto"/>
              <w:rPr>
                <w:rFonts w:cstheme="minorHAnsi"/>
              </w:rPr>
            </w:pPr>
            <w:r w:rsidRPr="00247773">
              <w:rPr>
                <w:rFonts w:cstheme="minorHAnsi"/>
              </w:rPr>
              <w:t>Możliwość rozbudowy macierzy do co najmniej 90 dysków SSD poprzez dołożenie półek i dysków bez konieczności wymiany posiadanych elementów lub dokładanie kontrolerów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8A34B54"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B8DBABF"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12E3818" w14:textId="77777777" w:rsidR="00480524" w:rsidRPr="00247773" w:rsidRDefault="00480524" w:rsidP="00247773">
            <w:pPr>
              <w:spacing w:after="0" w:line="240" w:lineRule="auto"/>
              <w:jc w:val="center"/>
              <w:rPr>
                <w:rFonts w:cstheme="minorHAnsi"/>
                <w:b/>
                <w:bCs/>
              </w:rPr>
            </w:pPr>
          </w:p>
        </w:tc>
      </w:tr>
      <w:tr w:rsidR="00480524" w:rsidRPr="00247773" w14:paraId="4DBF0F7B" w14:textId="652AA0BF"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83D49B4" w14:textId="77777777" w:rsidR="00480524" w:rsidRPr="00247773" w:rsidRDefault="00480524" w:rsidP="00247773">
            <w:pPr>
              <w:spacing w:after="0" w:line="240" w:lineRule="auto"/>
              <w:jc w:val="center"/>
              <w:rPr>
                <w:rFonts w:cstheme="minorHAnsi"/>
                <w:bCs/>
              </w:rPr>
            </w:pPr>
            <w:r w:rsidRPr="00247773">
              <w:rPr>
                <w:rFonts w:cstheme="minorHAnsi"/>
                <w:bCs/>
              </w:rPr>
              <w:t>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2415F32" w14:textId="77777777" w:rsidR="00480524" w:rsidRPr="00247773" w:rsidRDefault="00480524" w:rsidP="00247773">
            <w:pPr>
              <w:spacing w:after="0" w:line="240" w:lineRule="auto"/>
              <w:rPr>
                <w:rFonts w:cstheme="minorHAnsi"/>
              </w:rPr>
            </w:pPr>
            <w:r w:rsidRPr="00247773">
              <w:rPr>
                <w:rFonts w:cstheme="minorHAnsi"/>
              </w:rPr>
              <w:t xml:space="preserve">Minimum dwa kontrolery pracujące w trybie </w:t>
            </w:r>
            <w:proofErr w:type="spellStart"/>
            <w:r w:rsidRPr="00247773">
              <w:rPr>
                <w:rFonts w:cstheme="minorHAnsi"/>
              </w:rPr>
              <w:t>Symmetrical</w:t>
            </w:r>
            <w:proofErr w:type="spellEnd"/>
            <w:r w:rsidRPr="00247773">
              <w:rPr>
                <w:rFonts w:cstheme="minorHAnsi"/>
              </w:rPr>
              <w:t xml:space="preserve"> Active-Active, to znaczy w trybie zapewniającym dostęp do wolumenów logicznych (LUN) utworzonych w macierzy, z wykorzystaniem wszystkich dostępnych ścieżek (</w:t>
            </w:r>
            <w:proofErr w:type="spellStart"/>
            <w:r w:rsidRPr="00247773">
              <w:rPr>
                <w:rFonts w:cstheme="minorHAnsi"/>
              </w:rPr>
              <w:t>path</w:t>
            </w:r>
            <w:proofErr w:type="spellEnd"/>
            <w:r w:rsidRPr="00247773">
              <w:rPr>
                <w:rFonts w:cstheme="minorHAnsi"/>
              </w:rPr>
              <w:t>) i portów kontrolerów w trybie bez wymuszania preferowanej ścieżki dostępu oraz z zapewnieniem automatycznego równoważenia obciążenia (</w:t>
            </w:r>
            <w:proofErr w:type="spellStart"/>
            <w:r w:rsidRPr="00247773">
              <w:rPr>
                <w:rFonts w:cstheme="minorHAnsi"/>
              </w:rPr>
              <w:t>load</w:t>
            </w:r>
            <w:proofErr w:type="spellEnd"/>
            <w:r w:rsidRPr="00247773">
              <w:rPr>
                <w:rFonts w:cstheme="minorHAnsi"/>
              </w:rPr>
              <w:t xml:space="preserve"> </w:t>
            </w:r>
            <w:proofErr w:type="spellStart"/>
            <w:r w:rsidRPr="00247773">
              <w:rPr>
                <w:rFonts w:cstheme="minorHAnsi"/>
              </w:rPr>
              <w:t>balancing</w:t>
            </w:r>
            <w:proofErr w:type="spellEnd"/>
            <w:r w:rsidRPr="00247773">
              <w:rPr>
                <w:rFonts w:cstheme="minorHAnsi"/>
              </w:rPr>
              <w:t xml:space="preserve">). Kontrolery muszą pozwalać na udostępnianie zasobów protokołem FC, </w:t>
            </w:r>
            <w:proofErr w:type="spellStart"/>
            <w:r w:rsidRPr="00247773">
              <w:rPr>
                <w:rFonts w:cstheme="minorHAnsi"/>
              </w:rPr>
              <w:t>iSCSI</w:t>
            </w:r>
            <w:proofErr w:type="spellEnd"/>
            <w:r w:rsidRPr="00247773">
              <w:rPr>
                <w:rFonts w:cstheme="minorHAnsi"/>
              </w:rPr>
              <w:t xml:space="preserve"> w zależności od zastosowanych kart komunikacyjnych.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0EDF514"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3DFDA1B"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2F65A9CA" w14:textId="77777777" w:rsidR="00480524" w:rsidRPr="00247773" w:rsidRDefault="00480524" w:rsidP="00247773">
            <w:pPr>
              <w:spacing w:after="0" w:line="240" w:lineRule="auto"/>
              <w:jc w:val="center"/>
              <w:rPr>
                <w:rFonts w:cstheme="minorHAnsi"/>
                <w:b/>
                <w:bCs/>
              </w:rPr>
            </w:pPr>
          </w:p>
        </w:tc>
      </w:tr>
      <w:tr w:rsidR="00480524" w:rsidRPr="00247773" w14:paraId="11EC44E3" w14:textId="6A2F669F"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5C1BB13" w14:textId="77777777" w:rsidR="00480524" w:rsidRPr="00247773" w:rsidRDefault="00480524" w:rsidP="00247773">
            <w:pPr>
              <w:spacing w:after="0" w:line="240" w:lineRule="auto"/>
              <w:jc w:val="center"/>
              <w:rPr>
                <w:rFonts w:cstheme="minorHAnsi"/>
                <w:bCs/>
              </w:rPr>
            </w:pPr>
            <w:r w:rsidRPr="00247773">
              <w:rPr>
                <w:rFonts w:cstheme="minorHAnsi"/>
                <w:bCs/>
              </w:rPr>
              <w:t>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4329620" w14:textId="77777777" w:rsidR="00480524" w:rsidRPr="00247773" w:rsidRDefault="00480524" w:rsidP="00247773">
            <w:pPr>
              <w:spacing w:after="0" w:line="240" w:lineRule="auto"/>
              <w:rPr>
                <w:rFonts w:cstheme="minorHAnsi"/>
              </w:rPr>
            </w:pPr>
            <w:r w:rsidRPr="00247773">
              <w:rPr>
                <w:rFonts w:cstheme="minorHAnsi"/>
              </w:rPr>
              <w:t xml:space="preserve">Możliwość rozbudowy macierzy do 4 kontrolerów macierzowych pracujących w trybie wysokiej dostępności typu </w:t>
            </w:r>
            <w:proofErr w:type="spellStart"/>
            <w:r w:rsidRPr="00247773">
              <w:rPr>
                <w:rFonts w:cstheme="minorHAnsi"/>
              </w:rPr>
              <w:t>active-active</w:t>
            </w:r>
            <w:proofErr w:type="spellEnd"/>
            <w:r w:rsidRPr="00247773">
              <w:rPr>
                <w:rFonts w:cstheme="minorHAnsi"/>
              </w:rPr>
              <w:t xml:space="preserve"> bez konieczności wymiany dostarczonych kontrolerów.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3B63BBF"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011EB40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780E377" w14:textId="77777777" w:rsidR="00480524" w:rsidRPr="00247773" w:rsidRDefault="00480524" w:rsidP="00247773">
            <w:pPr>
              <w:spacing w:after="0" w:line="240" w:lineRule="auto"/>
              <w:jc w:val="center"/>
              <w:rPr>
                <w:rFonts w:cstheme="minorHAnsi"/>
                <w:b/>
                <w:bCs/>
              </w:rPr>
            </w:pPr>
          </w:p>
        </w:tc>
      </w:tr>
      <w:tr w:rsidR="00480524" w:rsidRPr="00247773" w14:paraId="616BC160" w14:textId="66A30FD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01B66A0" w14:textId="77777777" w:rsidR="00480524" w:rsidRPr="00247773" w:rsidRDefault="00480524" w:rsidP="00247773">
            <w:pPr>
              <w:spacing w:after="0" w:line="240" w:lineRule="auto"/>
              <w:jc w:val="center"/>
              <w:rPr>
                <w:rFonts w:cstheme="minorHAnsi"/>
                <w:bCs/>
              </w:rPr>
            </w:pPr>
            <w:r w:rsidRPr="00247773">
              <w:rPr>
                <w:rFonts w:cstheme="minorHAnsi"/>
                <w:bCs/>
              </w:rPr>
              <w:t>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63CC2E8" w14:textId="77777777" w:rsidR="00480524" w:rsidRPr="00247773" w:rsidRDefault="00480524" w:rsidP="00247773">
            <w:pPr>
              <w:spacing w:after="0" w:line="240" w:lineRule="auto"/>
              <w:rPr>
                <w:rFonts w:cstheme="minorHAnsi"/>
              </w:rPr>
            </w:pPr>
            <w:r w:rsidRPr="00247773">
              <w:rPr>
                <w:rFonts w:cstheme="minorHAnsi"/>
              </w:rPr>
              <w:t>Komunikacja pomiędzy dostarczonymi dwoma kontrolerami macierzy musi wykorzystywać wewnętrzną, dedykowaną magistralę zapewniającą wysoką przepustowość i niskie opóźnienia; nie dopuszcza się w szczególności komunikacji z wykorzystaniem protokołów FC/Ethernet/</w:t>
            </w:r>
            <w:proofErr w:type="spellStart"/>
            <w:r w:rsidRPr="00247773">
              <w:rPr>
                <w:rFonts w:cstheme="minorHAnsi"/>
              </w:rPr>
              <w:t>Infiniband</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40E180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BBBDF2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18A298A0" w14:textId="77777777" w:rsidR="00480524" w:rsidRPr="00247773" w:rsidRDefault="00480524" w:rsidP="00247773">
            <w:pPr>
              <w:spacing w:after="0" w:line="240" w:lineRule="auto"/>
              <w:jc w:val="center"/>
              <w:rPr>
                <w:rFonts w:cstheme="minorHAnsi"/>
                <w:b/>
                <w:bCs/>
              </w:rPr>
            </w:pPr>
          </w:p>
        </w:tc>
      </w:tr>
      <w:tr w:rsidR="00480524" w:rsidRPr="00247773" w14:paraId="7CA53172" w14:textId="30C5E17B"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DE673E6" w14:textId="77777777" w:rsidR="00480524" w:rsidRPr="00247773" w:rsidRDefault="00480524" w:rsidP="00247773">
            <w:pPr>
              <w:spacing w:after="0" w:line="240" w:lineRule="auto"/>
              <w:jc w:val="center"/>
              <w:rPr>
                <w:rFonts w:cstheme="minorHAnsi"/>
                <w:bCs/>
              </w:rPr>
            </w:pPr>
            <w:r w:rsidRPr="00247773">
              <w:rPr>
                <w:rFonts w:cstheme="minorHAnsi"/>
                <w:bCs/>
              </w:rPr>
              <w:t>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CF935FE" w14:textId="77777777" w:rsidR="00480524" w:rsidRPr="00247773" w:rsidRDefault="00480524" w:rsidP="00247773">
            <w:pPr>
              <w:spacing w:after="0" w:line="240" w:lineRule="auto"/>
              <w:rPr>
                <w:rFonts w:cstheme="minorHAnsi"/>
              </w:rPr>
            </w:pPr>
            <w:r w:rsidRPr="00247773">
              <w:rPr>
                <w:rFonts w:cstheme="minorHAnsi"/>
              </w:rPr>
              <w:t>Każdy z kontrolerów musi mieć możliwość jednoczesnej prezentacji (aktywny dostęp odczyt/zapis) wszystkich wolumenów utworzonych w ramach całego systemu dyskowego.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F99196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F7167BA"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267FDBB" w14:textId="77777777" w:rsidR="00480524" w:rsidRPr="00247773" w:rsidRDefault="00480524" w:rsidP="00247773">
            <w:pPr>
              <w:spacing w:after="0" w:line="240" w:lineRule="auto"/>
              <w:jc w:val="center"/>
              <w:rPr>
                <w:rFonts w:cstheme="minorHAnsi"/>
                <w:b/>
                <w:bCs/>
              </w:rPr>
            </w:pPr>
          </w:p>
        </w:tc>
      </w:tr>
      <w:tr w:rsidR="00480524" w:rsidRPr="00247773" w14:paraId="26DB4002" w14:textId="5A7DC4CD"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866CB50"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10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A92A14A" w14:textId="5823C257" w:rsidR="00480524" w:rsidRPr="00247773" w:rsidRDefault="00480524" w:rsidP="00247773">
            <w:pPr>
              <w:spacing w:after="0" w:line="240" w:lineRule="auto"/>
              <w:rPr>
                <w:rFonts w:cstheme="minorHAnsi"/>
              </w:rPr>
            </w:pPr>
            <w:r w:rsidRPr="00247773">
              <w:rPr>
                <w:rFonts w:cstheme="minorHAnsi"/>
              </w:rPr>
              <w:t xml:space="preserve">Każdy dysk </w:t>
            </w:r>
            <w:r w:rsidR="009178E7" w:rsidRPr="00247773">
              <w:rPr>
                <w:rFonts w:cstheme="minorHAnsi"/>
              </w:rPr>
              <w:t>musi</w:t>
            </w:r>
            <w:r w:rsidRPr="00247773">
              <w:rPr>
                <w:rFonts w:cstheme="minorHAnsi"/>
              </w:rPr>
              <w:t xml:space="preserve"> posiadać podwójny interfejs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6427CE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FBFA9A0"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25F3CC75" w14:textId="77777777" w:rsidR="00480524" w:rsidRPr="00247773" w:rsidRDefault="00480524" w:rsidP="00247773">
            <w:pPr>
              <w:spacing w:after="0" w:line="240" w:lineRule="auto"/>
              <w:jc w:val="center"/>
              <w:rPr>
                <w:rFonts w:cstheme="minorHAnsi"/>
                <w:b/>
                <w:bCs/>
              </w:rPr>
            </w:pPr>
          </w:p>
        </w:tc>
      </w:tr>
      <w:tr w:rsidR="00480524" w:rsidRPr="00247773" w14:paraId="5F34953D" w14:textId="14F7722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4336152" w14:textId="77777777" w:rsidR="00480524" w:rsidRPr="00247773" w:rsidRDefault="00480524" w:rsidP="00247773">
            <w:pPr>
              <w:spacing w:after="0" w:line="240" w:lineRule="auto"/>
              <w:jc w:val="center"/>
              <w:rPr>
                <w:rFonts w:cstheme="minorHAnsi"/>
                <w:bCs/>
              </w:rPr>
            </w:pPr>
            <w:r w:rsidRPr="00247773">
              <w:rPr>
                <w:rFonts w:cstheme="minorHAnsi"/>
                <w:bCs/>
              </w:rPr>
              <w:t>11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2296368" w14:textId="77777777" w:rsidR="00480524" w:rsidRPr="00247773" w:rsidRDefault="00480524" w:rsidP="00247773">
            <w:pPr>
              <w:spacing w:after="0" w:line="240" w:lineRule="auto"/>
              <w:rPr>
                <w:rFonts w:cstheme="minorHAnsi"/>
              </w:rPr>
            </w:pPr>
            <w:r w:rsidRPr="00247773">
              <w:rPr>
                <w:rFonts w:cstheme="minorHAnsi"/>
              </w:rPr>
              <w:t>Każdy kontroler macierzowy musi być wyposażony w minimum 96 GB pamięci cache, 192 GB sumarycznie w macierzy dla dwóch kontrolerów. Pamięć cache musi być zbudowana w oparciu o wydajną pamięć typu RAM. Pamięć cache musi mieć możliwość dynamicznego przydziału zasobów dla zapisu lub odczytu.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8D72D61"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1F4963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3E23CB8" w14:textId="77777777" w:rsidR="00480524" w:rsidRPr="00247773" w:rsidRDefault="00480524" w:rsidP="00247773">
            <w:pPr>
              <w:spacing w:after="0" w:line="240" w:lineRule="auto"/>
              <w:jc w:val="center"/>
              <w:rPr>
                <w:rFonts w:cstheme="minorHAnsi"/>
                <w:b/>
                <w:bCs/>
              </w:rPr>
            </w:pPr>
          </w:p>
        </w:tc>
      </w:tr>
      <w:tr w:rsidR="00480524" w:rsidRPr="00247773" w14:paraId="33A76F00" w14:textId="49404BC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F4E3613" w14:textId="77777777" w:rsidR="00480524" w:rsidRPr="00247773" w:rsidRDefault="00480524" w:rsidP="00247773">
            <w:pPr>
              <w:spacing w:after="0" w:line="240" w:lineRule="auto"/>
              <w:jc w:val="center"/>
              <w:rPr>
                <w:rFonts w:cstheme="minorHAnsi"/>
                <w:bCs/>
              </w:rPr>
            </w:pPr>
            <w:r w:rsidRPr="00247773">
              <w:rPr>
                <w:rFonts w:cstheme="minorHAnsi"/>
                <w:bCs/>
              </w:rPr>
              <w:t>12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67D6CD6" w14:textId="77777777" w:rsidR="00480524" w:rsidRPr="00247773" w:rsidRDefault="00480524" w:rsidP="00247773">
            <w:pPr>
              <w:spacing w:after="0" w:line="240" w:lineRule="auto"/>
              <w:rPr>
                <w:rFonts w:cstheme="minorHAnsi"/>
              </w:rPr>
            </w:pPr>
            <w:r w:rsidRPr="00247773">
              <w:rPr>
                <w:rFonts w:cstheme="minorHAnsi"/>
              </w:rPr>
              <w:t xml:space="preserve">Pamięć cache zapisu musi być mirrorowana (kopie lustrzane) pomiędzy kontrolerami dyskowymi.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4C54A59"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FC214D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2A8626B" w14:textId="77777777" w:rsidR="00480524" w:rsidRPr="00247773" w:rsidRDefault="00480524" w:rsidP="00247773">
            <w:pPr>
              <w:spacing w:after="0" w:line="240" w:lineRule="auto"/>
              <w:jc w:val="center"/>
              <w:rPr>
                <w:rFonts w:cstheme="minorHAnsi"/>
                <w:b/>
                <w:bCs/>
              </w:rPr>
            </w:pPr>
          </w:p>
        </w:tc>
      </w:tr>
      <w:tr w:rsidR="00480524" w:rsidRPr="00247773" w14:paraId="0451941B" w14:textId="50D47B23"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95A317C" w14:textId="77777777" w:rsidR="00480524" w:rsidRPr="00247773" w:rsidRDefault="00480524" w:rsidP="00247773">
            <w:pPr>
              <w:spacing w:after="0" w:line="240" w:lineRule="auto"/>
              <w:jc w:val="center"/>
              <w:rPr>
                <w:rFonts w:cstheme="minorHAnsi"/>
                <w:bCs/>
              </w:rPr>
            </w:pPr>
            <w:r w:rsidRPr="00247773">
              <w:rPr>
                <w:rFonts w:cstheme="minorHAnsi"/>
                <w:bCs/>
              </w:rPr>
              <w:t>13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4293DC2" w14:textId="00CB6042" w:rsidR="00480524" w:rsidRPr="00247773" w:rsidRDefault="00480524" w:rsidP="00247773">
            <w:pPr>
              <w:spacing w:after="0" w:line="240" w:lineRule="auto"/>
              <w:rPr>
                <w:rFonts w:cstheme="minorHAnsi"/>
              </w:rPr>
            </w:pPr>
            <w:r w:rsidRPr="00247773">
              <w:rPr>
                <w:rFonts w:cstheme="minorHAnsi"/>
              </w:rPr>
              <w:t xml:space="preserve">Macierz </w:t>
            </w:r>
            <w:r w:rsidR="009178E7" w:rsidRPr="00247773">
              <w:rPr>
                <w:rFonts w:cstheme="minorHAnsi"/>
              </w:rPr>
              <w:t>musi</w:t>
            </w:r>
            <w:r w:rsidRPr="00247773">
              <w:rPr>
                <w:rFonts w:cstheme="minorHAnsi"/>
              </w:rPr>
              <w:t xml:space="preserve"> być wyposażona w mechanizm zabezpieczający dane pamięci cache niezapisanych na dyskach przez zanikiem zasilania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D3321E7"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DA8805F"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284C682" w14:textId="77777777" w:rsidR="00480524" w:rsidRPr="00247773" w:rsidRDefault="00480524" w:rsidP="00247773">
            <w:pPr>
              <w:spacing w:after="0" w:line="240" w:lineRule="auto"/>
              <w:jc w:val="center"/>
              <w:rPr>
                <w:rFonts w:cstheme="minorHAnsi"/>
                <w:b/>
                <w:bCs/>
              </w:rPr>
            </w:pPr>
          </w:p>
        </w:tc>
      </w:tr>
      <w:tr w:rsidR="00480524" w:rsidRPr="00247773" w14:paraId="568426DF" w14:textId="3AC0261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8AB903F" w14:textId="77777777" w:rsidR="00480524" w:rsidRPr="00247773" w:rsidRDefault="00480524" w:rsidP="00247773">
            <w:pPr>
              <w:spacing w:after="0" w:line="240" w:lineRule="auto"/>
              <w:jc w:val="center"/>
              <w:rPr>
                <w:rFonts w:cstheme="minorHAnsi"/>
                <w:bCs/>
              </w:rPr>
            </w:pPr>
            <w:r w:rsidRPr="00247773">
              <w:rPr>
                <w:rFonts w:cstheme="minorHAnsi"/>
                <w:bCs/>
              </w:rPr>
              <w:t>14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8C9A2D1" w14:textId="77777777" w:rsidR="00480524" w:rsidRPr="00247773" w:rsidRDefault="00480524" w:rsidP="00247773">
            <w:pPr>
              <w:spacing w:after="0" w:line="240" w:lineRule="auto"/>
              <w:rPr>
                <w:rFonts w:cstheme="minorHAnsi"/>
              </w:rPr>
            </w:pPr>
            <w:r w:rsidRPr="00247773">
              <w:rPr>
                <w:rFonts w:cstheme="minorHAnsi"/>
              </w:rPr>
              <w:t xml:space="preserve">Każdy kontroler wyposażony w co najmniej 4 interfejsy </w:t>
            </w:r>
            <w:proofErr w:type="spellStart"/>
            <w:r w:rsidRPr="00247773">
              <w:rPr>
                <w:rFonts w:cstheme="minorHAnsi"/>
              </w:rPr>
              <w:t>iSCSI</w:t>
            </w:r>
            <w:proofErr w:type="spellEnd"/>
            <w:r w:rsidRPr="00247773">
              <w:rPr>
                <w:rFonts w:cstheme="minorHAnsi"/>
              </w:rPr>
              <w:t xml:space="preserve"> o prędkości nie niższej niż 10Gbit/s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A78154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BD50742"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88146E5" w14:textId="77777777" w:rsidR="00480524" w:rsidRPr="00247773" w:rsidRDefault="00480524" w:rsidP="00247773">
            <w:pPr>
              <w:spacing w:after="0" w:line="240" w:lineRule="auto"/>
              <w:jc w:val="center"/>
              <w:rPr>
                <w:rFonts w:cstheme="minorHAnsi"/>
                <w:b/>
                <w:bCs/>
              </w:rPr>
            </w:pPr>
          </w:p>
        </w:tc>
      </w:tr>
      <w:tr w:rsidR="00480524" w:rsidRPr="00247773" w14:paraId="0D6675E1" w14:textId="1289C58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6D4262F" w14:textId="77777777" w:rsidR="00480524" w:rsidRPr="00247773" w:rsidRDefault="00480524" w:rsidP="00247773">
            <w:pPr>
              <w:spacing w:after="0" w:line="240" w:lineRule="auto"/>
              <w:jc w:val="center"/>
              <w:rPr>
                <w:rFonts w:cstheme="minorHAnsi"/>
                <w:bCs/>
              </w:rPr>
            </w:pPr>
            <w:r w:rsidRPr="00247773">
              <w:rPr>
                <w:rFonts w:cstheme="minorHAnsi"/>
                <w:bCs/>
              </w:rPr>
              <w:t>15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3C9A581" w14:textId="77777777" w:rsidR="00480524" w:rsidRPr="00247773" w:rsidRDefault="00480524" w:rsidP="00247773">
            <w:pPr>
              <w:spacing w:after="0" w:line="240" w:lineRule="auto"/>
              <w:rPr>
                <w:rFonts w:cstheme="minorHAnsi"/>
              </w:rPr>
            </w:pPr>
            <w:r w:rsidRPr="00247773">
              <w:rPr>
                <w:rFonts w:cstheme="minorHAnsi"/>
              </w:rPr>
              <w:t>Macierz musi umożliwiać podpięcie co najmniej 256 hostów (</w:t>
            </w:r>
            <w:proofErr w:type="spellStart"/>
            <w:r w:rsidRPr="00247773">
              <w:rPr>
                <w:rFonts w:cstheme="minorHAnsi"/>
              </w:rPr>
              <w:t>initiators</w:t>
            </w:r>
            <w:proofErr w:type="spellEnd"/>
            <w:r w:rsidRPr="00247773">
              <w:rPr>
                <w:rFonts w:cstheme="minorHAnsi"/>
              </w:rPr>
              <w:t xml:space="preserve">) poprzez </w:t>
            </w:r>
            <w:proofErr w:type="spellStart"/>
            <w:r w:rsidRPr="00247773">
              <w:rPr>
                <w:rFonts w:cstheme="minorHAnsi"/>
              </w:rPr>
              <w:t>iSCSI</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9DF03D4"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BA2BE2C"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A6C0CD5" w14:textId="77777777" w:rsidR="00480524" w:rsidRPr="00247773" w:rsidRDefault="00480524" w:rsidP="00247773">
            <w:pPr>
              <w:spacing w:after="0" w:line="240" w:lineRule="auto"/>
              <w:jc w:val="center"/>
              <w:rPr>
                <w:rFonts w:cstheme="minorHAnsi"/>
                <w:b/>
                <w:bCs/>
              </w:rPr>
            </w:pPr>
          </w:p>
        </w:tc>
      </w:tr>
      <w:tr w:rsidR="00480524" w:rsidRPr="00247773" w14:paraId="2F3F0BDA" w14:textId="2E352F15"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EC4EEB0" w14:textId="77777777" w:rsidR="00480524" w:rsidRPr="00247773" w:rsidRDefault="00480524" w:rsidP="00247773">
            <w:pPr>
              <w:spacing w:after="0" w:line="240" w:lineRule="auto"/>
              <w:jc w:val="center"/>
              <w:rPr>
                <w:rFonts w:cstheme="minorHAnsi"/>
                <w:bCs/>
              </w:rPr>
            </w:pPr>
            <w:r w:rsidRPr="00247773">
              <w:rPr>
                <w:rFonts w:cstheme="minorHAnsi"/>
                <w:bCs/>
              </w:rPr>
              <w:t>16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405A762" w14:textId="77777777" w:rsidR="00480524" w:rsidRPr="00247773" w:rsidRDefault="00480524" w:rsidP="00247773">
            <w:pPr>
              <w:spacing w:after="0" w:line="240" w:lineRule="auto"/>
              <w:rPr>
                <w:rFonts w:cstheme="minorHAnsi"/>
              </w:rPr>
            </w:pPr>
            <w:r w:rsidRPr="00247773">
              <w:rPr>
                <w:rFonts w:cstheme="minorHAnsi"/>
              </w:rPr>
              <w:t>Macierz musi umożliwiać konfigurację wpierającą rozłożenie danych wolumenów na wszystkich dyskach w macierzy (</w:t>
            </w:r>
            <w:proofErr w:type="spellStart"/>
            <w:r w:rsidRPr="00247773">
              <w:rPr>
                <w:rFonts w:cstheme="minorHAnsi"/>
              </w:rPr>
              <w:t>wide</w:t>
            </w:r>
            <w:proofErr w:type="spellEnd"/>
            <w:r w:rsidRPr="00247773">
              <w:rPr>
                <w:rFonts w:cstheme="minorHAnsi"/>
              </w:rPr>
              <w:t xml:space="preserve"> stripping)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F34572"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ABC275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95BFB17" w14:textId="77777777" w:rsidR="00480524" w:rsidRPr="00247773" w:rsidRDefault="00480524" w:rsidP="00247773">
            <w:pPr>
              <w:spacing w:after="0" w:line="240" w:lineRule="auto"/>
              <w:jc w:val="center"/>
              <w:rPr>
                <w:rFonts w:cstheme="minorHAnsi"/>
                <w:b/>
                <w:bCs/>
              </w:rPr>
            </w:pPr>
          </w:p>
        </w:tc>
      </w:tr>
      <w:tr w:rsidR="00480524" w:rsidRPr="00247773" w14:paraId="66DEF220" w14:textId="68BC7F9D"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0B687B5" w14:textId="77777777" w:rsidR="00480524" w:rsidRPr="00247773" w:rsidRDefault="00480524" w:rsidP="00247773">
            <w:pPr>
              <w:spacing w:after="0" w:line="240" w:lineRule="auto"/>
              <w:jc w:val="center"/>
              <w:rPr>
                <w:rFonts w:cstheme="minorHAnsi"/>
                <w:bCs/>
              </w:rPr>
            </w:pPr>
            <w:r w:rsidRPr="00247773">
              <w:rPr>
                <w:rFonts w:cstheme="minorHAnsi"/>
                <w:bCs/>
              </w:rPr>
              <w:t>17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580F89B" w14:textId="77777777" w:rsidR="00480524" w:rsidRPr="00247773" w:rsidRDefault="00480524" w:rsidP="00247773">
            <w:pPr>
              <w:spacing w:after="0" w:line="240" w:lineRule="auto"/>
              <w:rPr>
                <w:rFonts w:cstheme="minorHAnsi"/>
              </w:rPr>
            </w:pPr>
            <w:r w:rsidRPr="00247773">
              <w:rPr>
                <w:rFonts w:cstheme="minorHAnsi"/>
              </w:rPr>
              <w:t xml:space="preserve">Macierz musi umożliwiać odbudowanie macierzy natychmiast po awarii dysku, korzystając z przestrzeni hot </w:t>
            </w:r>
            <w:proofErr w:type="spellStart"/>
            <w:r w:rsidRPr="00247773">
              <w:rPr>
                <w:rFonts w:cstheme="minorHAnsi"/>
              </w:rPr>
              <w:t>spare</w:t>
            </w:r>
            <w:proofErr w:type="spellEnd"/>
            <w:r w:rsidRPr="00247773">
              <w:rPr>
                <w:rFonts w:cstheme="minorHAnsi"/>
              </w:rPr>
              <w:t>, odzyskując odporność zgodną z przyjętym poziomem RAID jeszcze przed wymianą uszkodzonego dysku.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FCE219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1EB31B5"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22789735" w14:textId="77777777" w:rsidR="00480524" w:rsidRPr="00247773" w:rsidRDefault="00480524" w:rsidP="00247773">
            <w:pPr>
              <w:spacing w:after="0" w:line="240" w:lineRule="auto"/>
              <w:jc w:val="center"/>
              <w:rPr>
                <w:rFonts w:cstheme="minorHAnsi"/>
                <w:b/>
                <w:bCs/>
              </w:rPr>
            </w:pPr>
          </w:p>
        </w:tc>
      </w:tr>
      <w:tr w:rsidR="00480524" w:rsidRPr="00247773" w14:paraId="16DA283D" w14:textId="074D98AF"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FB9BC1"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18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C9304B1" w14:textId="77777777" w:rsidR="00480524" w:rsidRPr="00247773" w:rsidRDefault="00480524" w:rsidP="00247773">
            <w:pPr>
              <w:spacing w:after="0" w:line="240" w:lineRule="auto"/>
              <w:rPr>
                <w:rFonts w:cstheme="minorHAnsi"/>
              </w:rPr>
            </w:pPr>
            <w:r w:rsidRPr="00247773">
              <w:rPr>
                <w:rFonts w:cstheme="minorHAnsi"/>
              </w:rPr>
              <w:t>Macierz musi umożliwiać dynamiczne zwiększania pojemności wolumenów logicznych oraz wielkości grup dyskowych (przez dodanie dysków) z poziomu kontrolera macierzowego bez przerywania dostępu do danych.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F27E261"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824624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6E72F8A" w14:textId="77777777" w:rsidR="00480524" w:rsidRPr="00247773" w:rsidRDefault="00480524" w:rsidP="00247773">
            <w:pPr>
              <w:spacing w:after="0" w:line="240" w:lineRule="auto"/>
              <w:jc w:val="center"/>
              <w:rPr>
                <w:rFonts w:cstheme="minorHAnsi"/>
                <w:b/>
                <w:bCs/>
              </w:rPr>
            </w:pPr>
          </w:p>
        </w:tc>
      </w:tr>
      <w:tr w:rsidR="00480524" w:rsidRPr="00247773" w14:paraId="0962C7E8" w14:textId="2E17A34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4670B8" w14:textId="77777777" w:rsidR="00480524" w:rsidRPr="00247773" w:rsidRDefault="00480524" w:rsidP="00247773">
            <w:pPr>
              <w:spacing w:after="0" w:line="240" w:lineRule="auto"/>
              <w:jc w:val="center"/>
              <w:rPr>
                <w:rFonts w:cstheme="minorHAnsi"/>
                <w:bCs/>
              </w:rPr>
            </w:pPr>
            <w:r w:rsidRPr="00247773">
              <w:rPr>
                <w:rFonts w:cstheme="minorHAnsi"/>
                <w:bCs/>
              </w:rPr>
              <w:t>19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B5F2467" w14:textId="77777777" w:rsidR="00480524" w:rsidRPr="00247773" w:rsidRDefault="00480524" w:rsidP="00247773">
            <w:pPr>
              <w:spacing w:after="0" w:line="240" w:lineRule="auto"/>
              <w:rPr>
                <w:rFonts w:cstheme="minorHAnsi"/>
              </w:rPr>
            </w:pPr>
            <w:r w:rsidRPr="00247773">
              <w:rPr>
                <w:rFonts w:cstheme="minorHAnsi"/>
              </w:rPr>
              <w:t xml:space="preserve">Macierz musi umożliwiać udostępnianie zasobów dyskowych do serwerów w trybie </w:t>
            </w:r>
            <w:proofErr w:type="spellStart"/>
            <w:r w:rsidRPr="00247773">
              <w:rPr>
                <w:rFonts w:cstheme="minorHAnsi"/>
              </w:rPr>
              <w:t>prealokowanym</w:t>
            </w:r>
            <w:proofErr w:type="spellEnd"/>
            <w:r w:rsidRPr="00247773">
              <w:rPr>
                <w:rFonts w:cstheme="minorHAnsi"/>
              </w:rPr>
              <w:t xml:space="preserve"> oraz w trybie typu </w:t>
            </w:r>
            <w:proofErr w:type="spellStart"/>
            <w:r w:rsidRPr="00247773">
              <w:rPr>
                <w:rFonts w:cstheme="minorHAnsi"/>
              </w:rPr>
              <w:t>Thin</w:t>
            </w:r>
            <w:proofErr w:type="spellEnd"/>
            <w:r w:rsidRPr="00247773">
              <w:rPr>
                <w:rFonts w:cstheme="minorHAnsi"/>
              </w:rPr>
              <w:t xml:space="preserve"> </w:t>
            </w:r>
            <w:proofErr w:type="spellStart"/>
            <w:r w:rsidRPr="00247773">
              <w:rPr>
                <w:rFonts w:cstheme="minorHAnsi"/>
              </w:rPr>
              <w:t>Provisioning</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0449ED"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B94E004"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5BE025C6" w14:textId="77777777" w:rsidR="00480524" w:rsidRPr="00247773" w:rsidRDefault="00480524" w:rsidP="00247773">
            <w:pPr>
              <w:spacing w:after="0" w:line="240" w:lineRule="auto"/>
              <w:jc w:val="center"/>
              <w:rPr>
                <w:rFonts w:cstheme="minorHAnsi"/>
                <w:b/>
                <w:bCs/>
              </w:rPr>
            </w:pPr>
          </w:p>
        </w:tc>
      </w:tr>
      <w:tr w:rsidR="00480524" w:rsidRPr="00247773" w14:paraId="4C46EBBC" w14:textId="4115F93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D9BC994" w14:textId="77777777" w:rsidR="00480524" w:rsidRPr="00247773" w:rsidRDefault="00480524" w:rsidP="00247773">
            <w:pPr>
              <w:spacing w:after="0" w:line="240" w:lineRule="auto"/>
              <w:jc w:val="center"/>
              <w:rPr>
                <w:rFonts w:cstheme="minorHAnsi"/>
                <w:bCs/>
              </w:rPr>
            </w:pPr>
            <w:r w:rsidRPr="00247773">
              <w:rPr>
                <w:rFonts w:cstheme="minorHAnsi"/>
                <w:bCs/>
              </w:rPr>
              <w:t>20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C90F261" w14:textId="77777777" w:rsidR="00480524" w:rsidRPr="00247773" w:rsidRDefault="00480524" w:rsidP="00247773">
            <w:pPr>
              <w:spacing w:after="0" w:line="240" w:lineRule="auto"/>
              <w:rPr>
                <w:rFonts w:cstheme="minorHAnsi"/>
              </w:rPr>
            </w:pPr>
            <w:r w:rsidRPr="00247773">
              <w:rPr>
                <w:rFonts w:cstheme="minorHAnsi"/>
              </w:rPr>
              <w:t>Możliwość tworzenia pul dyskowych gdzie wszystkie dane są odporne na awarię jednego, dwóch lub trzech dysków.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FAF553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4661BD8"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30790F9" w14:textId="77777777" w:rsidR="00480524" w:rsidRPr="00247773" w:rsidRDefault="00480524" w:rsidP="00247773">
            <w:pPr>
              <w:spacing w:after="0" w:line="240" w:lineRule="auto"/>
              <w:jc w:val="center"/>
              <w:rPr>
                <w:rFonts w:cstheme="minorHAnsi"/>
                <w:b/>
                <w:bCs/>
              </w:rPr>
            </w:pPr>
          </w:p>
        </w:tc>
      </w:tr>
      <w:tr w:rsidR="00480524" w:rsidRPr="00247773" w14:paraId="182D8F93" w14:textId="545164F1"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7CE62F6" w14:textId="77777777" w:rsidR="00480524" w:rsidRPr="00247773" w:rsidRDefault="00480524" w:rsidP="00247773">
            <w:pPr>
              <w:spacing w:after="0" w:line="240" w:lineRule="auto"/>
              <w:jc w:val="center"/>
              <w:rPr>
                <w:rFonts w:cstheme="minorHAnsi"/>
                <w:bCs/>
              </w:rPr>
            </w:pPr>
            <w:r w:rsidRPr="00247773">
              <w:rPr>
                <w:rFonts w:cstheme="minorHAnsi"/>
                <w:bCs/>
              </w:rPr>
              <w:t>21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3B76524" w14:textId="77777777" w:rsidR="00480524" w:rsidRPr="00247773" w:rsidRDefault="00480524" w:rsidP="00247773">
            <w:pPr>
              <w:spacing w:after="0" w:line="240" w:lineRule="auto"/>
              <w:rPr>
                <w:rFonts w:cstheme="minorHAnsi"/>
              </w:rPr>
            </w:pPr>
            <w:r w:rsidRPr="00247773">
              <w:rPr>
                <w:rFonts w:cstheme="minorHAnsi"/>
              </w:rPr>
              <w:t xml:space="preserve">Macierz musi umożliwiać odzyskiwanie przestrzeni dyskowych po usuniętych danych w ramach wolumenów typu </w:t>
            </w:r>
            <w:proofErr w:type="spellStart"/>
            <w:r w:rsidRPr="00247773">
              <w:rPr>
                <w:rFonts w:cstheme="minorHAnsi"/>
              </w:rPr>
              <w:t>Thin</w:t>
            </w:r>
            <w:proofErr w:type="spellEnd"/>
            <w:r w:rsidRPr="00247773">
              <w:rPr>
                <w:rFonts w:cstheme="minorHAnsi"/>
              </w:rPr>
              <w:t>. Proces odzyskiwania danych musi być automatyczny bez konieczności uruchamiania dodatkowych procesów na kontrolerach macierzowych (wymagana obsługa standardu T10 SCSI UNMAP).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DAFCD8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C6C7767"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519A4C24" w14:textId="77777777" w:rsidR="00480524" w:rsidRPr="00247773" w:rsidRDefault="00480524" w:rsidP="00247773">
            <w:pPr>
              <w:spacing w:after="0" w:line="240" w:lineRule="auto"/>
              <w:jc w:val="center"/>
              <w:rPr>
                <w:rFonts w:cstheme="minorHAnsi"/>
                <w:b/>
                <w:bCs/>
              </w:rPr>
            </w:pPr>
          </w:p>
        </w:tc>
      </w:tr>
      <w:tr w:rsidR="00480524" w:rsidRPr="00247773" w14:paraId="1511E397" w14:textId="2767E2B6"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6E9B646" w14:textId="77777777" w:rsidR="00480524" w:rsidRPr="00247773" w:rsidRDefault="00480524" w:rsidP="00247773">
            <w:pPr>
              <w:spacing w:after="0" w:line="240" w:lineRule="auto"/>
              <w:jc w:val="center"/>
              <w:rPr>
                <w:rFonts w:cstheme="minorHAnsi"/>
                <w:bCs/>
              </w:rPr>
            </w:pPr>
            <w:r w:rsidRPr="00247773">
              <w:rPr>
                <w:rFonts w:cstheme="minorHAnsi"/>
                <w:bCs/>
              </w:rPr>
              <w:t>22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F0253EC" w14:textId="77777777" w:rsidR="00480524" w:rsidRPr="00247773" w:rsidRDefault="00480524" w:rsidP="00247773">
            <w:pPr>
              <w:spacing w:after="0" w:line="240" w:lineRule="auto"/>
              <w:rPr>
                <w:rFonts w:cstheme="minorHAnsi"/>
              </w:rPr>
            </w:pPr>
            <w:r w:rsidRPr="00247773">
              <w:rPr>
                <w:rFonts w:cstheme="minorHAnsi"/>
              </w:rPr>
              <w:t>Macierz musi umożliwiać dokonywania na żądanie tzw. migawkowej kopii danych (</w:t>
            </w:r>
            <w:proofErr w:type="spellStart"/>
            <w:r w:rsidRPr="00247773">
              <w:rPr>
                <w:rFonts w:cstheme="minorHAnsi"/>
              </w:rPr>
              <w:t>snapshot</w:t>
            </w:r>
            <w:proofErr w:type="spellEnd"/>
            <w:r w:rsidRPr="00247773">
              <w:rPr>
                <w:rFonts w:cstheme="minorHAnsi"/>
              </w:rPr>
              <w:t>)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75A834A"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66B7FC7"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57712D98" w14:textId="77777777" w:rsidR="00480524" w:rsidRPr="00247773" w:rsidRDefault="00480524" w:rsidP="00247773">
            <w:pPr>
              <w:spacing w:after="0" w:line="240" w:lineRule="auto"/>
              <w:jc w:val="center"/>
              <w:rPr>
                <w:rFonts w:cstheme="minorHAnsi"/>
                <w:b/>
                <w:bCs/>
              </w:rPr>
            </w:pPr>
          </w:p>
        </w:tc>
      </w:tr>
      <w:tr w:rsidR="00480524" w:rsidRPr="00247773" w14:paraId="131F08F1" w14:textId="2BEEF304"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A54D9B7" w14:textId="77777777" w:rsidR="00480524" w:rsidRPr="00247773" w:rsidRDefault="00480524" w:rsidP="00247773">
            <w:pPr>
              <w:spacing w:after="0" w:line="240" w:lineRule="auto"/>
              <w:jc w:val="center"/>
              <w:rPr>
                <w:rFonts w:cstheme="minorHAnsi"/>
                <w:bCs/>
              </w:rPr>
            </w:pPr>
            <w:r w:rsidRPr="00247773">
              <w:rPr>
                <w:rFonts w:cstheme="minorHAnsi"/>
                <w:bCs/>
              </w:rPr>
              <w:t>23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43134B8" w14:textId="77777777" w:rsidR="00480524" w:rsidRPr="00247773" w:rsidRDefault="00480524" w:rsidP="00247773">
            <w:pPr>
              <w:spacing w:after="0" w:line="240" w:lineRule="auto"/>
              <w:rPr>
                <w:rFonts w:cstheme="minorHAnsi"/>
              </w:rPr>
            </w:pPr>
            <w:r w:rsidRPr="00247773">
              <w:rPr>
                <w:rFonts w:cstheme="minorHAnsi"/>
              </w:rPr>
              <w:t>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C05E9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4FAC33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8EDAF48" w14:textId="77777777" w:rsidR="00480524" w:rsidRPr="00247773" w:rsidRDefault="00480524" w:rsidP="00247773">
            <w:pPr>
              <w:spacing w:after="0" w:line="240" w:lineRule="auto"/>
              <w:jc w:val="center"/>
              <w:rPr>
                <w:rFonts w:cstheme="minorHAnsi"/>
                <w:b/>
                <w:bCs/>
              </w:rPr>
            </w:pPr>
          </w:p>
        </w:tc>
      </w:tr>
      <w:tr w:rsidR="00480524" w:rsidRPr="00247773" w14:paraId="00807076" w14:textId="216A13E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8A6CCBC" w14:textId="77777777" w:rsidR="00480524" w:rsidRPr="00247773" w:rsidRDefault="00480524" w:rsidP="00247773">
            <w:pPr>
              <w:spacing w:after="0" w:line="240" w:lineRule="auto"/>
              <w:jc w:val="center"/>
              <w:rPr>
                <w:rFonts w:cstheme="minorHAnsi"/>
                <w:bCs/>
              </w:rPr>
            </w:pPr>
            <w:r w:rsidRPr="00247773">
              <w:rPr>
                <w:rFonts w:cstheme="minorHAnsi"/>
                <w:bCs/>
              </w:rPr>
              <w:t>24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2091134" w14:textId="77777777" w:rsidR="00480524" w:rsidRPr="00247773" w:rsidRDefault="00480524" w:rsidP="00247773">
            <w:pPr>
              <w:spacing w:after="0" w:line="240" w:lineRule="auto"/>
              <w:rPr>
                <w:rFonts w:cstheme="minorHAnsi"/>
              </w:rPr>
            </w:pPr>
            <w:r w:rsidRPr="00247773">
              <w:rPr>
                <w:rFonts w:cstheme="minorHAnsi"/>
              </w:rPr>
              <w:t xml:space="preserve">Macierz musi umożliwiać konfigurację gwarancji wydajności typ </w:t>
            </w:r>
            <w:proofErr w:type="spellStart"/>
            <w:r w:rsidRPr="00247773">
              <w:rPr>
                <w:rFonts w:cstheme="minorHAnsi"/>
              </w:rPr>
              <w:t>QoS</w:t>
            </w:r>
            <w:proofErr w:type="spellEnd"/>
            <w:r w:rsidRPr="00247773">
              <w:rPr>
                <w:rFonts w:cstheme="minorHAnsi"/>
              </w:rPr>
              <w:t xml:space="preserve"> (możliwość definiowania progów minimalnych i maksymalnych) dla wybranych wolumenów logicznych w zakresie takich parametrów jak: wydajność w IOPS, wydajność w MB/s, opóźnienie w ms pomiędzy punktami brzegowymi </w:t>
            </w:r>
            <w:proofErr w:type="spellStart"/>
            <w:r w:rsidRPr="00247773">
              <w:rPr>
                <w:rFonts w:cstheme="minorHAnsi"/>
              </w:rPr>
              <w:t>tj</w:t>
            </w:r>
            <w:proofErr w:type="spellEnd"/>
            <w:r w:rsidRPr="00247773">
              <w:rPr>
                <w:rFonts w:cstheme="minorHAnsi"/>
              </w:rPr>
              <w:t xml:space="preserve"> serwerem ( lub grupą serwerów) i </w:t>
            </w:r>
            <w:proofErr w:type="spellStart"/>
            <w:r w:rsidRPr="00247773">
              <w:rPr>
                <w:rFonts w:cstheme="minorHAnsi"/>
              </w:rPr>
              <w:t>LUNem</w:t>
            </w:r>
            <w:proofErr w:type="spellEnd"/>
            <w:r w:rsidRPr="00247773">
              <w:rPr>
                <w:rFonts w:cstheme="minorHAnsi"/>
              </w:rPr>
              <w:t xml:space="preserve"> ( lub grupą </w:t>
            </w:r>
            <w:proofErr w:type="spellStart"/>
            <w:r w:rsidRPr="00247773">
              <w:rPr>
                <w:rFonts w:cstheme="minorHAnsi"/>
              </w:rPr>
              <w:t>LUNów</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0E5C79D"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A27B61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D8B62D4" w14:textId="77777777" w:rsidR="00480524" w:rsidRPr="00247773" w:rsidRDefault="00480524" w:rsidP="00247773">
            <w:pPr>
              <w:spacing w:after="0" w:line="240" w:lineRule="auto"/>
              <w:jc w:val="center"/>
              <w:rPr>
                <w:rFonts w:cstheme="minorHAnsi"/>
                <w:b/>
                <w:bCs/>
              </w:rPr>
            </w:pPr>
          </w:p>
        </w:tc>
      </w:tr>
      <w:tr w:rsidR="00480524" w:rsidRPr="00247773" w14:paraId="0BD42F67" w14:textId="675B694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A6720E1"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25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165328E" w14:textId="77777777" w:rsidR="00480524" w:rsidRPr="00247773" w:rsidRDefault="00480524" w:rsidP="00247773">
            <w:pPr>
              <w:spacing w:after="0" w:line="240" w:lineRule="auto"/>
              <w:rPr>
                <w:rFonts w:cstheme="minorHAnsi"/>
              </w:rPr>
            </w:pPr>
            <w:r w:rsidRPr="00247773">
              <w:rPr>
                <w:rFonts w:cstheme="minorHAnsi"/>
              </w:rPr>
              <w:t>Możliwość rozbudowy systemu o mechanizm replikacji danych na inną macierz z tej samej rodziny. Jeśli do zapewnienia funkcjonalności wymagana jest licencja Zamawiający nie wymaga jej dostarczenia.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2513638"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099EAD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8E1E7C3" w14:textId="77777777" w:rsidR="00480524" w:rsidRPr="00247773" w:rsidRDefault="00480524" w:rsidP="00247773">
            <w:pPr>
              <w:spacing w:after="0" w:line="240" w:lineRule="auto"/>
              <w:jc w:val="center"/>
              <w:rPr>
                <w:rFonts w:cstheme="minorHAnsi"/>
                <w:b/>
                <w:bCs/>
              </w:rPr>
            </w:pPr>
          </w:p>
        </w:tc>
      </w:tr>
      <w:tr w:rsidR="00480524" w:rsidRPr="00247773" w14:paraId="320DD743" w14:textId="4D84F51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2B3358" w14:textId="77777777" w:rsidR="00480524" w:rsidRPr="00247773" w:rsidRDefault="00480524" w:rsidP="00247773">
            <w:pPr>
              <w:spacing w:after="0" w:line="240" w:lineRule="auto"/>
              <w:jc w:val="center"/>
              <w:rPr>
                <w:rFonts w:cstheme="minorHAnsi"/>
                <w:bCs/>
              </w:rPr>
            </w:pPr>
            <w:r w:rsidRPr="00247773">
              <w:rPr>
                <w:rFonts w:cstheme="minorHAnsi"/>
                <w:bCs/>
              </w:rPr>
              <w:t>26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25DA843" w14:textId="77777777" w:rsidR="00480524" w:rsidRPr="00247773" w:rsidRDefault="00480524" w:rsidP="00247773">
            <w:pPr>
              <w:spacing w:after="0" w:line="240" w:lineRule="auto"/>
              <w:rPr>
                <w:rFonts w:cstheme="minorHAnsi"/>
              </w:rPr>
            </w:pPr>
            <w:r w:rsidRPr="00247773">
              <w:rPr>
                <w:rFonts w:cstheme="minorHAnsi"/>
              </w:rPr>
              <w:t xml:space="preserve">Macierz musi umożliwiać uruchomienie wewnętrznie mechanizmu kompresji i </w:t>
            </w:r>
            <w:proofErr w:type="spellStart"/>
            <w:r w:rsidRPr="00247773">
              <w:rPr>
                <w:rFonts w:cstheme="minorHAnsi"/>
              </w:rPr>
              <w:t>deduplikacji</w:t>
            </w:r>
            <w:proofErr w:type="spellEnd"/>
            <w:r w:rsidRPr="00247773">
              <w:rPr>
                <w:rFonts w:cstheme="minorHAnsi"/>
              </w:rPr>
              <w:t xml:space="preserve"> danych blokowanych na poziomie pojedynczych wolumenów. Funkcjonalność powinna być dostępna przynajmniej dla dysków SSD.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0CDE6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EBC8A2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0BA3CC2" w14:textId="77777777" w:rsidR="00480524" w:rsidRPr="00247773" w:rsidRDefault="00480524" w:rsidP="00247773">
            <w:pPr>
              <w:spacing w:after="0" w:line="240" w:lineRule="auto"/>
              <w:jc w:val="center"/>
              <w:rPr>
                <w:rFonts w:cstheme="minorHAnsi"/>
                <w:b/>
                <w:bCs/>
              </w:rPr>
            </w:pPr>
          </w:p>
        </w:tc>
      </w:tr>
      <w:tr w:rsidR="00480524" w:rsidRPr="00247773" w14:paraId="4069FB24" w14:textId="03B99F1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07E2EE" w14:textId="77777777" w:rsidR="00480524" w:rsidRPr="00247773" w:rsidRDefault="00480524" w:rsidP="00247773">
            <w:pPr>
              <w:spacing w:after="0" w:line="240" w:lineRule="auto"/>
              <w:jc w:val="center"/>
              <w:rPr>
                <w:rFonts w:cstheme="minorHAnsi"/>
                <w:bCs/>
              </w:rPr>
            </w:pPr>
            <w:r w:rsidRPr="00247773">
              <w:rPr>
                <w:rFonts w:cstheme="minorHAnsi"/>
                <w:bCs/>
              </w:rPr>
              <w:t>27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199AA24" w14:textId="77777777" w:rsidR="00480524" w:rsidRPr="00247773" w:rsidRDefault="00480524" w:rsidP="00247773">
            <w:pPr>
              <w:spacing w:after="0" w:line="240" w:lineRule="auto"/>
              <w:rPr>
                <w:rFonts w:cstheme="minorHAnsi"/>
              </w:rPr>
            </w:pPr>
            <w:r w:rsidRPr="00247773">
              <w:rPr>
                <w:rFonts w:cstheme="minorHAnsi"/>
              </w:rPr>
              <w:t>Możliwość aktualizacji oprogramowania kontrolerów macierzy bez przerywania pracy systemu.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F20ED3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D390B0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31818B0" w14:textId="77777777" w:rsidR="00480524" w:rsidRPr="00247773" w:rsidRDefault="00480524" w:rsidP="00247773">
            <w:pPr>
              <w:spacing w:after="0" w:line="240" w:lineRule="auto"/>
              <w:jc w:val="center"/>
              <w:rPr>
                <w:rFonts w:cstheme="minorHAnsi"/>
                <w:b/>
                <w:bCs/>
              </w:rPr>
            </w:pPr>
          </w:p>
        </w:tc>
      </w:tr>
      <w:tr w:rsidR="00480524" w:rsidRPr="00247773" w14:paraId="3F94CDA5" w14:textId="4E77B7D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CD47303" w14:textId="77777777" w:rsidR="00480524" w:rsidRPr="00247773" w:rsidRDefault="00480524" w:rsidP="00247773">
            <w:pPr>
              <w:spacing w:after="0" w:line="240" w:lineRule="auto"/>
              <w:jc w:val="center"/>
              <w:rPr>
                <w:rFonts w:cstheme="minorHAnsi"/>
                <w:bCs/>
              </w:rPr>
            </w:pPr>
            <w:r w:rsidRPr="00247773">
              <w:rPr>
                <w:rFonts w:cstheme="minorHAnsi"/>
                <w:bCs/>
              </w:rPr>
              <w:t>28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D4D1940" w14:textId="77777777" w:rsidR="00480524" w:rsidRPr="00247773" w:rsidRDefault="00480524" w:rsidP="00247773">
            <w:pPr>
              <w:spacing w:after="0" w:line="240" w:lineRule="auto"/>
              <w:rPr>
                <w:rFonts w:cstheme="minorHAnsi"/>
              </w:rPr>
            </w:pPr>
            <w:r w:rsidRPr="00247773">
              <w:rPr>
                <w:rFonts w:cstheme="minorHAnsi"/>
              </w:rPr>
              <w:t>Macierz musi wspierać podłączenie następujących systemów operacyjnych: Windows, Linux (RHEL, Oracle z OVM), Vmware.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1CE79F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92946FA"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1D39702" w14:textId="77777777" w:rsidR="00480524" w:rsidRPr="00247773" w:rsidRDefault="00480524" w:rsidP="00247773">
            <w:pPr>
              <w:spacing w:after="0" w:line="240" w:lineRule="auto"/>
              <w:jc w:val="center"/>
              <w:rPr>
                <w:rFonts w:cstheme="minorHAnsi"/>
                <w:b/>
                <w:bCs/>
              </w:rPr>
            </w:pPr>
          </w:p>
        </w:tc>
      </w:tr>
      <w:tr w:rsidR="00480524" w:rsidRPr="00247773" w14:paraId="0C77B01F" w14:textId="0D550B16"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A21147" w14:textId="77777777" w:rsidR="00480524" w:rsidRPr="00247773" w:rsidRDefault="00480524" w:rsidP="00247773">
            <w:pPr>
              <w:spacing w:after="0" w:line="240" w:lineRule="auto"/>
              <w:jc w:val="center"/>
              <w:rPr>
                <w:rFonts w:cstheme="minorHAnsi"/>
                <w:bCs/>
              </w:rPr>
            </w:pPr>
            <w:r w:rsidRPr="00247773">
              <w:rPr>
                <w:rFonts w:cstheme="minorHAnsi"/>
                <w:bCs/>
              </w:rPr>
              <w:t>29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67D9E92" w14:textId="77777777" w:rsidR="00480524" w:rsidRPr="00247773" w:rsidRDefault="00480524" w:rsidP="00247773">
            <w:pPr>
              <w:spacing w:after="0" w:line="240" w:lineRule="auto"/>
              <w:rPr>
                <w:rFonts w:cstheme="minorHAnsi"/>
              </w:rPr>
            </w:pPr>
            <w:r w:rsidRPr="00247773">
              <w:rPr>
                <w:rFonts w:cstheme="minorHAnsi"/>
              </w:rPr>
              <w:t>Macierz posiada redundancję zapewniającą nieprzerwaną pracę systemu przy awarii pojedynczego elementu (kontrolera, dysku, zasilacza). Jako nieprzerwaną pracę systemu rozumie się również dostęp do danych zapisanych na macierzy.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390F58"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40E87AD"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1296F8ED" w14:textId="77777777" w:rsidR="00480524" w:rsidRPr="00247773" w:rsidRDefault="00480524" w:rsidP="00247773">
            <w:pPr>
              <w:spacing w:after="0" w:line="240" w:lineRule="auto"/>
              <w:jc w:val="center"/>
              <w:rPr>
                <w:rFonts w:cstheme="minorHAnsi"/>
                <w:b/>
                <w:bCs/>
              </w:rPr>
            </w:pPr>
          </w:p>
        </w:tc>
      </w:tr>
      <w:tr w:rsidR="00480524" w:rsidRPr="00247773" w14:paraId="68F13EEE" w14:textId="44D85CD6"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AC588C" w14:textId="77777777" w:rsidR="00480524" w:rsidRPr="00247773" w:rsidRDefault="00480524" w:rsidP="00247773">
            <w:pPr>
              <w:spacing w:after="0" w:line="240" w:lineRule="auto"/>
              <w:jc w:val="center"/>
              <w:rPr>
                <w:rFonts w:cstheme="minorHAnsi"/>
                <w:bCs/>
              </w:rPr>
            </w:pPr>
            <w:r w:rsidRPr="00247773">
              <w:rPr>
                <w:rFonts w:cstheme="minorHAnsi"/>
                <w:bCs/>
              </w:rPr>
              <w:t>30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CCDD10A" w14:textId="1099FF6B" w:rsidR="00480524" w:rsidRPr="00247773" w:rsidRDefault="00480524" w:rsidP="00247773">
            <w:pPr>
              <w:spacing w:after="0" w:line="240" w:lineRule="auto"/>
              <w:rPr>
                <w:rFonts w:cstheme="minorHAnsi"/>
              </w:rPr>
            </w:pPr>
            <w:r w:rsidRPr="00247773">
              <w:rPr>
                <w:rFonts w:cstheme="minorHAnsi"/>
              </w:rPr>
              <w:t xml:space="preserve">Dostarczone oprogramowanie umożliwiające konfigurację oraz monitoring macierzy. Monitoring powinien obejmować zdarzenia systemowe oraz wykorzystanie zasobów (wolumenów, dysków, portów, kontrolerów). Monitoring </w:t>
            </w:r>
            <w:r w:rsidR="009178E7" w:rsidRPr="00247773">
              <w:rPr>
                <w:rFonts w:cstheme="minorHAnsi"/>
              </w:rPr>
              <w:t xml:space="preserve">musi </w:t>
            </w:r>
            <w:r w:rsidRPr="00247773">
              <w:rPr>
                <w:rFonts w:cstheme="minorHAnsi"/>
              </w:rPr>
              <w:t>być dostępy w czasie rzeczywistym oraz powinien być możliwy dostęp do danych historycznych.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D97932"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80B6A12"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B6E552F" w14:textId="77777777" w:rsidR="00480524" w:rsidRPr="00247773" w:rsidRDefault="00480524" w:rsidP="00247773">
            <w:pPr>
              <w:spacing w:after="0" w:line="240" w:lineRule="auto"/>
              <w:jc w:val="center"/>
              <w:rPr>
                <w:rFonts w:cstheme="minorHAnsi"/>
                <w:b/>
                <w:bCs/>
              </w:rPr>
            </w:pPr>
          </w:p>
        </w:tc>
      </w:tr>
      <w:tr w:rsidR="00480524" w:rsidRPr="00247773" w14:paraId="3B80936B" w14:textId="12C6C4F1"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A081D2F" w14:textId="77777777" w:rsidR="00480524" w:rsidRPr="00247773" w:rsidRDefault="00480524" w:rsidP="00247773">
            <w:pPr>
              <w:spacing w:after="0" w:line="240" w:lineRule="auto"/>
              <w:jc w:val="center"/>
              <w:rPr>
                <w:rFonts w:cstheme="minorHAnsi"/>
                <w:bCs/>
              </w:rPr>
            </w:pPr>
            <w:r w:rsidRPr="00247773">
              <w:rPr>
                <w:rFonts w:cstheme="minorHAnsi"/>
                <w:bCs/>
              </w:rPr>
              <w:t>31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4545D0D" w14:textId="77777777" w:rsidR="00480524" w:rsidRPr="00247773" w:rsidRDefault="00480524" w:rsidP="00247773">
            <w:pPr>
              <w:spacing w:after="0" w:line="240" w:lineRule="auto"/>
              <w:rPr>
                <w:rFonts w:cstheme="minorHAnsi"/>
              </w:rPr>
            </w:pPr>
            <w:r w:rsidRPr="00247773">
              <w:rPr>
                <w:rFonts w:cstheme="minorHAnsi"/>
              </w:rPr>
              <w:t>W przypadku gdy do zarządzania i monitorowania stanu macierzy wymagany jest uruchomienie zewnętrznego systemu, Wykonawca dostarczy niezbędną infrastrukturę sprzętową. Niedopuszczalne jest umieszczenie serwisu na zasobach monitorowanej macierzy.</w:t>
            </w:r>
            <w:r w:rsidRPr="00247773">
              <w:rPr>
                <w:rFonts w:cstheme="minorHAnsi"/>
              </w:rPr>
              <w:br/>
              <w:t>Wsparcie techniczne dla niezbędne infrastruktury identyczne jak wsparcie dla macierzy.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382B8C7"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8F78A47"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E7E155C" w14:textId="77777777" w:rsidR="00480524" w:rsidRPr="00247773" w:rsidRDefault="00480524" w:rsidP="00247773">
            <w:pPr>
              <w:spacing w:after="0" w:line="240" w:lineRule="auto"/>
              <w:jc w:val="center"/>
              <w:rPr>
                <w:rFonts w:cstheme="minorHAnsi"/>
                <w:b/>
                <w:bCs/>
              </w:rPr>
            </w:pPr>
          </w:p>
        </w:tc>
      </w:tr>
      <w:tr w:rsidR="00480524" w:rsidRPr="00247773" w14:paraId="71AA1C3B" w14:textId="76065305"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EA4509A"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32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D928F7E" w14:textId="518A2D56" w:rsidR="00480524" w:rsidRPr="00247773" w:rsidRDefault="00480524" w:rsidP="00247773">
            <w:pPr>
              <w:spacing w:after="0" w:line="240" w:lineRule="auto"/>
              <w:rPr>
                <w:rFonts w:cstheme="minorHAnsi"/>
              </w:rPr>
            </w:pPr>
            <w:r w:rsidRPr="00247773">
              <w:rPr>
                <w:rFonts w:cstheme="minorHAnsi"/>
              </w:rPr>
              <w:t xml:space="preserve">Wsparcie dla produktu w ciągu 36 miesięcy działający całą dobę przez 7 dni w tygodniu, gwarantujące wymianę uszkodzonego elementu następnego dnia. Czas reakcji maksymalnie 4h od chwili zgłoszenia. </w:t>
            </w:r>
          </w:p>
          <w:p w14:paraId="10B510E5" w14:textId="6262F999" w:rsidR="00AF1C88" w:rsidRPr="00247773" w:rsidRDefault="00044E01" w:rsidP="00247773">
            <w:pPr>
              <w:spacing w:after="0" w:line="240" w:lineRule="auto"/>
              <w:jc w:val="both"/>
              <w:rPr>
                <w:rFonts w:cstheme="minorHAnsi"/>
              </w:rPr>
            </w:pPr>
            <w:r w:rsidRPr="00247773">
              <w:rPr>
                <w:rFonts w:cstheme="minorHAnsi"/>
              </w:rPr>
              <w:t xml:space="preserve">W ramach umowy wykonawca zagwarantuje wsparcie producenta zaoferowanej macierzy  opisane powyżej przez okres 36 miesięcy od daty podpisania protokołu odbioru serwera. Dokument stanowiący gwarancję producenta zostanie przekazany Zamawiającemu przed podpisaniem protokołu odbioru serwera.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D55D8B7"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167AED0"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BABD688" w14:textId="77777777" w:rsidR="00480524" w:rsidRPr="00247773" w:rsidRDefault="00480524" w:rsidP="00247773">
            <w:pPr>
              <w:spacing w:after="0" w:line="240" w:lineRule="auto"/>
              <w:jc w:val="center"/>
              <w:rPr>
                <w:rFonts w:cstheme="minorHAnsi"/>
                <w:b/>
                <w:bCs/>
              </w:rPr>
            </w:pPr>
          </w:p>
        </w:tc>
      </w:tr>
      <w:tr w:rsidR="00480524" w:rsidRPr="00247773" w14:paraId="03027EC4" w14:textId="3A521904"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609E5E4" w14:textId="77777777" w:rsidR="00480524" w:rsidRPr="00247773" w:rsidRDefault="00480524" w:rsidP="00247773">
            <w:pPr>
              <w:spacing w:after="0" w:line="240" w:lineRule="auto"/>
              <w:jc w:val="center"/>
              <w:rPr>
                <w:rFonts w:cstheme="minorHAnsi"/>
                <w:bCs/>
              </w:rPr>
            </w:pPr>
            <w:r w:rsidRPr="00247773">
              <w:rPr>
                <w:rFonts w:cstheme="minorHAnsi"/>
                <w:bCs/>
              </w:rPr>
              <w:t>33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4C52961" w14:textId="51274BCC" w:rsidR="00480524" w:rsidRPr="00247773" w:rsidRDefault="00480524" w:rsidP="00247773">
            <w:pPr>
              <w:spacing w:after="0" w:line="240" w:lineRule="auto"/>
              <w:rPr>
                <w:rFonts w:cstheme="minorHAnsi"/>
              </w:rPr>
            </w:pPr>
            <w:r w:rsidRPr="00247773">
              <w:rPr>
                <w:rFonts w:cstheme="minorHAnsi"/>
              </w:rPr>
              <w:t xml:space="preserve">W przypadku wykrycia awarii macierz </w:t>
            </w:r>
            <w:r w:rsidR="009178E7" w:rsidRPr="00247773">
              <w:rPr>
                <w:rFonts w:cstheme="minorHAnsi"/>
              </w:rPr>
              <w:t>musi</w:t>
            </w:r>
            <w:r w:rsidRPr="00247773">
              <w:rPr>
                <w:rFonts w:cstheme="minorHAnsi"/>
              </w:rPr>
              <w:t xml:space="preserve"> być wyposażona w mechanizmy do automatycznego informowania o tym fakcie centrum serwisowego bez konieczności ingerencji serwisanta po stronie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AD14800"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9C4191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A9680CC" w14:textId="77777777" w:rsidR="00480524" w:rsidRPr="00247773" w:rsidRDefault="00480524" w:rsidP="00247773">
            <w:pPr>
              <w:spacing w:after="0" w:line="240" w:lineRule="auto"/>
              <w:jc w:val="center"/>
              <w:rPr>
                <w:rFonts w:cstheme="minorHAnsi"/>
                <w:b/>
                <w:bCs/>
              </w:rPr>
            </w:pPr>
          </w:p>
        </w:tc>
      </w:tr>
      <w:tr w:rsidR="00480524" w:rsidRPr="00247773" w14:paraId="7C23B555" w14:textId="7AD803D9"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C5D3A9" w14:textId="77777777" w:rsidR="00480524" w:rsidRPr="00247773" w:rsidRDefault="00480524" w:rsidP="00247773">
            <w:pPr>
              <w:spacing w:after="0" w:line="240" w:lineRule="auto"/>
              <w:jc w:val="center"/>
              <w:rPr>
                <w:rFonts w:cstheme="minorHAnsi"/>
                <w:bCs/>
              </w:rPr>
            </w:pPr>
            <w:r w:rsidRPr="00247773">
              <w:rPr>
                <w:rFonts w:cstheme="minorHAnsi"/>
                <w:bCs/>
              </w:rPr>
              <w:t>34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D55C58C" w14:textId="7062E066" w:rsidR="00480524" w:rsidRPr="00247773" w:rsidRDefault="00480524" w:rsidP="00247773">
            <w:pPr>
              <w:spacing w:after="0" w:line="240" w:lineRule="auto"/>
              <w:rPr>
                <w:rFonts w:cstheme="minorHAnsi"/>
              </w:rPr>
            </w:pPr>
            <w:r w:rsidRPr="00247773">
              <w:rPr>
                <w:rFonts w:cstheme="minorHAnsi"/>
              </w:rPr>
              <w:t>Wszystkie dostarczone licencje</w:t>
            </w:r>
            <w:r w:rsidR="009178E7" w:rsidRPr="00247773">
              <w:rPr>
                <w:rFonts w:cstheme="minorHAnsi"/>
              </w:rPr>
              <w:t xml:space="preserve"> musi</w:t>
            </w:r>
            <w:r w:rsidRPr="00247773">
              <w:rPr>
                <w:rFonts w:cstheme="minorHAnsi"/>
              </w:rPr>
              <w:t xml:space="preserve"> być nieograniczone czasowo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8883D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635E1C9"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C1891D8" w14:textId="77777777" w:rsidR="00480524" w:rsidRPr="00247773" w:rsidRDefault="00480524" w:rsidP="00247773">
            <w:pPr>
              <w:spacing w:after="0" w:line="240" w:lineRule="auto"/>
              <w:jc w:val="center"/>
              <w:rPr>
                <w:rFonts w:cstheme="minorHAnsi"/>
                <w:b/>
                <w:bCs/>
              </w:rPr>
            </w:pPr>
          </w:p>
        </w:tc>
      </w:tr>
      <w:tr w:rsidR="00480524" w:rsidRPr="00247773" w14:paraId="05BA99B9" w14:textId="659FE89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0F06B81" w14:textId="77777777" w:rsidR="00480524" w:rsidRPr="00247773" w:rsidRDefault="00480524" w:rsidP="00247773">
            <w:pPr>
              <w:spacing w:after="0" w:line="240" w:lineRule="auto"/>
              <w:jc w:val="center"/>
              <w:rPr>
                <w:rFonts w:cstheme="minorHAnsi"/>
                <w:bCs/>
              </w:rPr>
            </w:pPr>
            <w:r w:rsidRPr="00247773">
              <w:rPr>
                <w:rFonts w:cstheme="minorHAnsi"/>
                <w:bCs/>
              </w:rPr>
              <w:t>35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258DD73" w14:textId="106F755C" w:rsidR="00480524" w:rsidRPr="00247773" w:rsidRDefault="00480524" w:rsidP="00247773">
            <w:pPr>
              <w:spacing w:after="0" w:line="240" w:lineRule="auto"/>
              <w:rPr>
                <w:rFonts w:cstheme="minorHAnsi"/>
              </w:rPr>
            </w:pPr>
            <w:r w:rsidRPr="00247773">
              <w:rPr>
                <w:rFonts w:cstheme="minorHAnsi"/>
              </w:rPr>
              <w:t>Zarządzanie macierzą</w:t>
            </w:r>
            <w:r w:rsidR="009178E7" w:rsidRPr="00247773">
              <w:rPr>
                <w:rFonts w:cstheme="minorHAnsi"/>
              </w:rPr>
              <w:t xml:space="preserve"> musi </w:t>
            </w:r>
            <w:r w:rsidRPr="00247773">
              <w:rPr>
                <w:rFonts w:cstheme="minorHAnsi"/>
              </w:rPr>
              <w:t>odbywać się poprzez interfejs graficzny oraz linię poleceń (cli).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6345759"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107DD1D"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2AB53AE" w14:textId="77777777" w:rsidR="00480524" w:rsidRPr="00247773" w:rsidRDefault="00480524" w:rsidP="00247773">
            <w:pPr>
              <w:spacing w:after="0" w:line="240" w:lineRule="auto"/>
              <w:jc w:val="center"/>
              <w:rPr>
                <w:rFonts w:cstheme="minorHAnsi"/>
                <w:b/>
                <w:bCs/>
              </w:rPr>
            </w:pPr>
          </w:p>
        </w:tc>
      </w:tr>
      <w:tr w:rsidR="00480524" w:rsidRPr="00247773" w14:paraId="26945F4C" w14:textId="41B61E17"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A80F2B" w14:textId="77777777" w:rsidR="00480524" w:rsidRPr="00247773" w:rsidRDefault="00480524" w:rsidP="00247773">
            <w:pPr>
              <w:spacing w:after="0" w:line="240" w:lineRule="auto"/>
              <w:jc w:val="center"/>
              <w:rPr>
                <w:rFonts w:cstheme="minorHAnsi"/>
                <w:bCs/>
              </w:rPr>
            </w:pPr>
            <w:r w:rsidRPr="00247773">
              <w:rPr>
                <w:rFonts w:cstheme="minorHAnsi"/>
                <w:bCs/>
              </w:rPr>
              <w:t>36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45AD0F7" w14:textId="77777777" w:rsidR="00480524" w:rsidRPr="00247773" w:rsidRDefault="00480524" w:rsidP="00247773">
            <w:pPr>
              <w:spacing w:after="0" w:line="240" w:lineRule="auto"/>
              <w:rPr>
                <w:rFonts w:cstheme="minorHAnsi"/>
              </w:rPr>
            </w:pPr>
            <w:r w:rsidRPr="00247773">
              <w:rPr>
                <w:rFonts w:cstheme="minorHAnsi"/>
              </w:rPr>
              <w:t xml:space="preserve">Podłączenie macierzy do centralnego system prezentującego parametry wszystkich dostarczonych serwerów </w:t>
            </w:r>
            <w:proofErr w:type="spellStart"/>
            <w:r w:rsidRPr="00247773">
              <w:rPr>
                <w:rFonts w:cstheme="minorHAnsi"/>
              </w:rPr>
              <w:t>Huawei</w:t>
            </w:r>
            <w:proofErr w:type="spellEnd"/>
            <w:r w:rsidRPr="00247773">
              <w:rPr>
                <w:rFonts w:cstheme="minorHAnsi"/>
              </w:rPr>
              <w:t xml:space="preserve"> </w:t>
            </w:r>
            <w:proofErr w:type="spellStart"/>
            <w:r w:rsidRPr="00247773">
              <w:rPr>
                <w:rFonts w:cstheme="minorHAnsi"/>
              </w:rPr>
              <w:t>eSight</w:t>
            </w:r>
            <w:proofErr w:type="spellEnd"/>
            <w:r w:rsidRPr="00247773">
              <w:rPr>
                <w:rFonts w:cstheme="minorHAnsi"/>
              </w:rPr>
              <w:t xml:space="preserve"> posiadanego przez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0F8699" w14:textId="77777777" w:rsidR="00480524" w:rsidRPr="00247773" w:rsidRDefault="00480524" w:rsidP="00247773">
            <w:pPr>
              <w:spacing w:after="0" w:line="240" w:lineRule="auto"/>
              <w:jc w:val="center"/>
              <w:rPr>
                <w:rFonts w:cstheme="minorHAnsi"/>
                <w:b/>
                <w:bCs/>
                <w:color w:val="FF0000"/>
              </w:rPr>
            </w:pPr>
            <w:proofErr w:type="spellStart"/>
            <w:r w:rsidRPr="00247773">
              <w:rPr>
                <w:rFonts w:cstheme="minorHAnsi"/>
                <w:b/>
                <w:bCs/>
                <w:color w:val="FF0000"/>
              </w:rPr>
              <w:t>Parametroceniany</w:t>
            </w:r>
            <w:proofErr w:type="spellEnd"/>
          </w:p>
          <w:p w14:paraId="6DAB6083" w14:textId="77777777" w:rsidR="00480524" w:rsidRPr="00247773" w:rsidRDefault="00480524" w:rsidP="00247773">
            <w:pPr>
              <w:spacing w:after="0" w:line="240" w:lineRule="auto"/>
              <w:jc w:val="center"/>
              <w:rPr>
                <w:rFonts w:cstheme="minorHAnsi"/>
                <w:b/>
                <w:bCs/>
                <w:color w:val="FF0000"/>
              </w:rPr>
            </w:pPr>
            <w:r w:rsidRPr="00247773">
              <w:rPr>
                <w:rFonts w:cstheme="minorHAnsi"/>
                <w:b/>
                <w:bCs/>
                <w:color w:val="FF0000"/>
              </w:rPr>
              <w:t xml:space="preserve"> (10 punktów Tak, 0 Nie)</w:t>
            </w:r>
          </w:p>
          <w:p w14:paraId="62A285FD" w14:textId="77777777" w:rsidR="00480524" w:rsidRPr="00247773" w:rsidRDefault="00480524" w:rsidP="00247773">
            <w:pPr>
              <w:spacing w:after="0" w:line="240" w:lineRule="auto"/>
              <w:jc w:val="center"/>
              <w:rPr>
                <w:rFonts w:cstheme="minorHAnsi"/>
                <w:b/>
                <w:bCs/>
                <w:color w:val="FF0000"/>
              </w:rPr>
            </w:pPr>
          </w:p>
          <w:p w14:paraId="0FFB1341" w14:textId="77777777" w:rsidR="00480524" w:rsidRPr="00247773" w:rsidRDefault="00480524" w:rsidP="00247773">
            <w:pPr>
              <w:spacing w:after="0" w:line="240" w:lineRule="auto"/>
              <w:jc w:val="center"/>
              <w:rPr>
                <w:rFonts w:cstheme="minorHAnsi"/>
                <w:b/>
                <w:bCs/>
                <w:color w:val="FF0000"/>
              </w:rPr>
            </w:pPr>
          </w:p>
          <w:p w14:paraId="2E1E5E03" w14:textId="77777777" w:rsidR="00480524" w:rsidRPr="00247773" w:rsidRDefault="00480524" w:rsidP="00247773">
            <w:pPr>
              <w:spacing w:after="0" w:line="240" w:lineRule="auto"/>
              <w:jc w:val="center"/>
              <w:rPr>
                <w:rFonts w:cstheme="minorHAnsi"/>
                <w:b/>
                <w:bCs/>
              </w:rPr>
            </w:pPr>
            <w:r w:rsidRPr="00247773">
              <w:rPr>
                <w:rFonts w:cstheme="minorHAnsi"/>
                <w:b/>
                <w:bCs/>
              </w:rPr>
              <w:t>………………………</w:t>
            </w:r>
          </w:p>
          <w:p w14:paraId="5E0951CF" w14:textId="77777777" w:rsidR="00480524" w:rsidRPr="00247773" w:rsidRDefault="00480524" w:rsidP="00247773">
            <w:pPr>
              <w:spacing w:after="0" w:line="240" w:lineRule="auto"/>
              <w:jc w:val="center"/>
              <w:rPr>
                <w:rFonts w:cstheme="minorHAnsi"/>
                <w:b/>
                <w:bCs/>
              </w:rPr>
            </w:pPr>
            <w:r w:rsidRPr="00247773">
              <w:rPr>
                <w:rFonts w:cstheme="minorHAnsi"/>
                <w:bCs/>
                <w:i/>
              </w:rPr>
              <w:t>(tak/Nie)</w:t>
            </w:r>
          </w:p>
        </w:tc>
        <w:tc>
          <w:tcPr>
            <w:tcW w:w="1644" w:type="dxa"/>
            <w:tcBorders>
              <w:top w:val="single" w:sz="4" w:space="0" w:color="auto"/>
              <w:left w:val="single" w:sz="4" w:space="0" w:color="auto"/>
              <w:bottom w:val="single" w:sz="4" w:space="0" w:color="auto"/>
              <w:right w:val="single" w:sz="4" w:space="0" w:color="auto"/>
            </w:tcBorders>
          </w:tcPr>
          <w:p w14:paraId="02AD3712" w14:textId="77777777" w:rsidR="00480524" w:rsidRPr="00247773" w:rsidRDefault="00480524" w:rsidP="00247773">
            <w:pPr>
              <w:spacing w:after="0" w:line="240" w:lineRule="auto"/>
              <w:jc w:val="center"/>
              <w:rPr>
                <w:rFonts w:cstheme="minorHAnsi"/>
                <w:b/>
                <w:bCs/>
                <w:color w:val="FF0000"/>
              </w:rPr>
            </w:pPr>
          </w:p>
        </w:tc>
      </w:tr>
      <w:tr w:rsidR="00480524" w:rsidRPr="00247773" w14:paraId="63F2DD37" w14:textId="4A26516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518AC12" w14:textId="77777777" w:rsidR="00480524" w:rsidRPr="00247773" w:rsidRDefault="00480524" w:rsidP="00247773">
            <w:pPr>
              <w:spacing w:after="0" w:line="240" w:lineRule="auto"/>
              <w:jc w:val="center"/>
              <w:rPr>
                <w:rFonts w:cstheme="minorHAnsi"/>
                <w:bCs/>
              </w:rPr>
            </w:pPr>
            <w:r w:rsidRPr="00247773">
              <w:rPr>
                <w:rFonts w:cstheme="minorHAnsi"/>
                <w:bCs/>
              </w:rPr>
              <w:t>37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E8DF0A0" w14:textId="057A7D37" w:rsidR="00480524" w:rsidRPr="00247773" w:rsidRDefault="00480524" w:rsidP="00247773">
            <w:pPr>
              <w:spacing w:after="0" w:line="240" w:lineRule="auto"/>
              <w:rPr>
                <w:rFonts w:cstheme="minorHAnsi"/>
              </w:rPr>
            </w:pPr>
            <w:r w:rsidRPr="00247773">
              <w:rPr>
                <w:rFonts w:cstheme="minorHAnsi"/>
              </w:rPr>
              <w:t xml:space="preserve">Wszystkie elementy macierzy pochodzą od jednego producenta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6550BE8"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7B69EB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B0EC307" w14:textId="77777777" w:rsidR="00480524" w:rsidRPr="00247773" w:rsidRDefault="00480524" w:rsidP="00247773">
            <w:pPr>
              <w:spacing w:after="0" w:line="240" w:lineRule="auto"/>
              <w:jc w:val="center"/>
              <w:rPr>
                <w:rFonts w:cstheme="minorHAnsi"/>
                <w:b/>
                <w:bCs/>
              </w:rPr>
            </w:pPr>
          </w:p>
        </w:tc>
      </w:tr>
      <w:tr w:rsidR="00480524" w:rsidRPr="00247773" w14:paraId="71AC70EF" w14:textId="217FE7D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7925C0C"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40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4E1F580" w14:textId="77777777" w:rsidR="00480524" w:rsidRPr="00247773" w:rsidRDefault="00480524" w:rsidP="00247773">
            <w:pPr>
              <w:spacing w:after="0" w:line="240" w:lineRule="auto"/>
              <w:rPr>
                <w:rFonts w:cstheme="minorHAnsi"/>
              </w:rPr>
            </w:pPr>
            <w:r w:rsidRPr="00247773">
              <w:rPr>
                <w:rFonts w:cstheme="minorHAnsi"/>
              </w:rPr>
              <w:t>Uszkodzone dyski pozostają w siedzibie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B9411BB"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A7911CB"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2EEFAE0" w14:textId="77777777" w:rsidR="00480524" w:rsidRPr="00247773" w:rsidRDefault="00480524" w:rsidP="00247773">
            <w:pPr>
              <w:spacing w:after="0" w:line="240" w:lineRule="auto"/>
              <w:jc w:val="center"/>
              <w:rPr>
                <w:rFonts w:cstheme="minorHAnsi"/>
                <w:b/>
                <w:bCs/>
              </w:rPr>
            </w:pPr>
          </w:p>
        </w:tc>
      </w:tr>
      <w:tr w:rsidR="00480524" w:rsidRPr="00247773" w14:paraId="3BF220F7" w14:textId="651B4B4C"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F757901" w14:textId="77777777" w:rsidR="00480524" w:rsidRPr="00247773" w:rsidRDefault="00480524" w:rsidP="00247773">
            <w:pPr>
              <w:spacing w:after="0" w:line="240" w:lineRule="auto"/>
              <w:jc w:val="center"/>
              <w:rPr>
                <w:rFonts w:cstheme="minorHAnsi"/>
                <w:bCs/>
              </w:rPr>
            </w:pPr>
            <w:r w:rsidRPr="00247773">
              <w:rPr>
                <w:rFonts w:cstheme="minorHAnsi"/>
                <w:bCs/>
              </w:rPr>
              <w:t>41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8B0290D" w14:textId="77777777" w:rsidR="00480524" w:rsidRPr="00247773" w:rsidRDefault="00480524" w:rsidP="00247773">
            <w:pPr>
              <w:spacing w:after="0" w:line="240" w:lineRule="auto"/>
              <w:rPr>
                <w:rFonts w:cstheme="minorHAnsi"/>
              </w:rPr>
            </w:pPr>
            <w:r w:rsidRPr="00247773">
              <w:rPr>
                <w:rFonts w:cstheme="minorHAnsi"/>
              </w:rPr>
              <w:t>Instalacja i konfiguracja:</w:t>
            </w:r>
          </w:p>
          <w:p w14:paraId="7923C424" w14:textId="77777777" w:rsidR="00480524" w:rsidRPr="00247773" w:rsidRDefault="00480524" w:rsidP="00247773">
            <w:pPr>
              <w:spacing w:after="0" w:line="240" w:lineRule="auto"/>
              <w:rPr>
                <w:rFonts w:cstheme="minorHAnsi"/>
              </w:rPr>
            </w:pPr>
            <w:r w:rsidRPr="00247773">
              <w:rPr>
                <w:rFonts w:cstheme="minorHAnsi"/>
              </w:rPr>
              <w:t>Ogólny zakres prac obejmuje:</w:t>
            </w:r>
            <w:r w:rsidRPr="00247773">
              <w:rPr>
                <w:rFonts w:cstheme="minorHAnsi"/>
              </w:rPr>
              <w:br/>
              <w:t xml:space="preserve">- montaż macierzy w szafie </w:t>
            </w:r>
            <w:proofErr w:type="spellStart"/>
            <w:r w:rsidRPr="00247773">
              <w:rPr>
                <w:rFonts w:cstheme="minorHAnsi"/>
              </w:rPr>
              <w:t>rack</w:t>
            </w:r>
            <w:proofErr w:type="spellEnd"/>
            <w:r w:rsidRPr="00247773">
              <w:rPr>
                <w:rFonts w:cstheme="minorHAnsi"/>
              </w:rPr>
              <w:br/>
              <w:t xml:space="preserve">- połączenie macierzy </w:t>
            </w:r>
            <w:r w:rsidRPr="00247773">
              <w:rPr>
                <w:rFonts w:cstheme="minorHAnsi"/>
              </w:rPr>
              <w:br/>
              <w:t>- podłączenie macierzy do sieci LAN Zamawiającego. Wszystkie elementy niezbędne do podłączenia są elementem dostawy</w:t>
            </w:r>
            <w:r w:rsidRPr="00247773">
              <w:rPr>
                <w:rFonts w:cstheme="minorHAnsi"/>
              </w:rPr>
              <w:br/>
              <w:t>- konfiguracja elementów zarządzania dostarczoną infrastrukturą (serwery Tabela 1 oraz macierz Tabela 2)</w:t>
            </w:r>
            <w:r w:rsidRPr="00247773">
              <w:rPr>
                <w:rFonts w:cstheme="minorHAnsi"/>
              </w:rPr>
              <w:br/>
              <w:t xml:space="preserve">- instalacja i wstępna konfiguracja dostarczonego środowiska </w:t>
            </w:r>
            <w:proofErr w:type="spellStart"/>
            <w:r w:rsidRPr="00247773">
              <w:rPr>
                <w:rFonts w:cstheme="minorHAnsi"/>
              </w:rPr>
              <w:t>wirtualizacyjnego</w:t>
            </w:r>
            <w:proofErr w:type="spellEnd"/>
            <w:r w:rsidRPr="00247773">
              <w:rPr>
                <w:rFonts w:cstheme="minorHAnsi"/>
              </w:rPr>
              <w:t xml:space="preserve"> oraz oprogramowania do centralnego zarządzenia środowiskiem</w:t>
            </w:r>
          </w:p>
          <w:p w14:paraId="6C2892E9" w14:textId="69DAC478" w:rsidR="00480524" w:rsidRPr="00247773" w:rsidRDefault="00480524" w:rsidP="00247773">
            <w:pPr>
              <w:spacing w:after="0" w:line="240" w:lineRule="auto"/>
              <w:rPr>
                <w:rFonts w:cstheme="minorHAnsi"/>
              </w:rPr>
            </w:pPr>
            <w:r w:rsidRPr="00247773">
              <w:rPr>
                <w:rFonts w:cstheme="minorHAnsi"/>
              </w:rPr>
              <w:t>Wykonawca dokona analizy potrzeb Zamawiającego</w:t>
            </w:r>
            <w:r w:rsidR="009178E7" w:rsidRPr="00247773">
              <w:rPr>
                <w:rFonts w:cstheme="minorHAnsi"/>
              </w:rPr>
              <w:t xml:space="preserve"> tzn. dostarczy wszystkie elementy niezbędne do wykonania instalacji</w:t>
            </w:r>
            <w:r w:rsidRPr="00247773">
              <w:rPr>
                <w:rFonts w:cstheme="minorHAnsi"/>
              </w:rPr>
              <w:t>, zamontuje oraz wstępnie skonfiguruje dostarczoną macierz zarówno od strony sprzętu jak i oprogramowania.</w:t>
            </w:r>
          </w:p>
          <w:p w14:paraId="6B98DBF8" w14:textId="77777777" w:rsidR="00480524" w:rsidRPr="00247773" w:rsidRDefault="00480524" w:rsidP="00247773">
            <w:pPr>
              <w:spacing w:after="0" w:line="240" w:lineRule="auto"/>
              <w:rPr>
                <w:rFonts w:cstheme="minorHAnsi"/>
              </w:rPr>
            </w:pPr>
            <w:r w:rsidRPr="00247773">
              <w:rPr>
                <w:rFonts w:cstheme="minorHAnsi"/>
              </w:rPr>
              <w:t xml:space="preserve">Wszystkie przeprowadzone prace zostaną udokumentowane i przekazane Zamawiającemu </w:t>
            </w:r>
          </w:p>
          <w:p w14:paraId="1126699D" w14:textId="5D6FF537" w:rsidR="00AF1C88" w:rsidRPr="00247773" w:rsidRDefault="00AF1C88" w:rsidP="00247773">
            <w:pPr>
              <w:spacing w:after="0" w:line="240" w:lineRule="auto"/>
              <w:rPr>
                <w:rFonts w:cstheme="minorHAnsi"/>
              </w:rPr>
            </w:pPr>
            <w:r w:rsidRPr="00247773">
              <w:rPr>
                <w:rFonts w:cstheme="minorHAnsi"/>
              </w:rPr>
              <w:t>Prace instalacyjne i konfiguracyjne powinny być wykonywane przez osoby posiadające doświadczenie w realizacji podobnych instalacji</w:t>
            </w:r>
          </w:p>
          <w:p w14:paraId="25498C80" w14:textId="68070263" w:rsidR="00480524" w:rsidRPr="00247773" w:rsidRDefault="00480524" w:rsidP="00247773">
            <w:pPr>
              <w:spacing w:after="0" w:line="240" w:lineRule="auto"/>
              <w:rPr>
                <w:rFonts w:cstheme="minorHAnsi"/>
              </w:rPr>
            </w:pPr>
            <w:r w:rsidRPr="00247773">
              <w:rPr>
                <w:rFonts w:cstheme="minorHAnsi"/>
              </w:rPr>
              <w:t xml:space="preserve">Wszystkie przeprowadzone prace </w:t>
            </w:r>
            <w:r w:rsidR="00044E01" w:rsidRPr="00247773">
              <w:rPr>
                <w:rFonts w:cstheme="minorHAnsi"/>
              </w:rPr>
              <w:t xml:space="preserve">muszą </w:t>
            </w:r>
            <w:r w:rsidRPr="00247773">
              <w:rPr>
                <w:rFonts w:cstheme="minorHAnsi"/>
              </w:rPr>
              <w:t>być realizowane według zaleceń producentów dla środowiska produkcyjnego</w:t>
            </w:r>
          </w:p>
          <w:p w14:paraId="119FD249" w14:textId="77777777" w:rsidR="00480524" w:rsidRPr="00247773" w:rsidRDefault="00480524" w:rsidP="00247773">
            <w:pPr>
              <w:spacing w:after="0" w:line="240" w:lineRule="auto"/>
              <w:rPr>
                <w:rFonts w:cstheme="minorHAnsi"/>
              </w:rPr>
            </w:pPr>
            <w:r w:rsidRPr="00247773">
              <w:rPr>
                <w:rFonts w:cstheme="minorHAnsi"/>
              </w:rPr>
              <w:t>Środowisko powinno być uruchomione z zachowaniem wysokiej dostępności. Awaria pojedynczego elementu nie może powodować zablokowania całego środowiska.</w:t>
            </w:r>
          </w:p>
          <w:p w14:paraId="3B52EE72" w14:textId="77777777" w:rsidR="00480524" w:rsidRPr="00247773" w:rsidRDefault="00480524" w:rsidP="00247773">
            <w:pPr>
              <w:spacing w:after="0" w:line="240" w:lineRule="auto"/>
              <w:rPr>
                <w:rFonts w:cstheme="minorHAnsi"/>
              </w:rPr>
            </w:pPr>
            <w:r w:rsidRPr="00247773">
              <w:rPr>
                <w:rFonts w:cstheme="minorHAnsi"/>
              </w:rPr>
              <w:t xml:space="preserve">Wszystkie elementy dotyczące nazewnictwa lub adresacji komponentów muszą być ustalane z Zamawiającym. </w:t>
            </w:r>
          </w:p>
          <w:p w14:paraId="77926088" w14:textId="77777777" w:rsidR="00480524" w:rsidRPr="00247773" w:rsidRDefault="00480524" w:rsidP="00247773">
            <w:pPr>
              <w:spacing w:after="0" w:line="240" w:lineRule="auto"/>
              <w:rPr>
                <w:rFonts w:cstheme="minorHAnsi"/>
              </w:rPr>
            </w:pPr>
            <w:r w:rsidRPr="00247773">
              <w:rPr>
                <w:rFonts w:cstheme="minorHAnsi"/>
              </w:rPr>
              <w:lastRenderedPageBreak/>
              <w:t>Niedopuszczalne jest stosowanie domyślnych haseł dla wszystkich komponentów sprzętowych i programowych. Wyjątkiem mogą być hasła losowe i unikalne. Lista wszystkich haseł zostanie dostarczone do Dokumentacji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58E286F" w14:textId="77777777" w:rsidR="00480524" w:rsidRPr="00247773" w:rsidRDefault="00480524" w:rsidP="00247773">
            <w:pPr>
              <w:spacing w:after="0" w:line="240" w:lineRule="auto"/>
              <w:jc w:val="center"/>
              <w:rPr>
                <w:rFonts w:cstheme="minorHAnsi"/>
                <w:b/>
                <w:bCs/>
              </w:rPr>
            </w:pPr>
            <w:r w:rsidRPr="00247773">
              <w:rPr>
                <w:rFonts w:cstheme="minorHAnsi"/>
                <w:b/>
                <w:bCs/>
              </w:rPr>
              <w:lastRenderedPageBreak/>
              <w:t>Parametr wymagany</w:t>
            </w:r>
          </w:p>
          <w:p w14:paraId="79B1FAD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324A056" w14:textId="77777777" w:rsidR="00480524" w:rsidRPr="00247773" w:rsidRDefault="00480524" w:rsidP="00247773">
            <w:pPr>
              <w:spacing w:after="0" w:line="240" w:lineRule="auto"/>
              <w:jc w:val="center"/>
              <w:rPr>
                <w:rFonts w:cstheme="minorHAnsi"/>
                <w:b/>
                <w:bCs/>
              </w:rPr>
            </w:pPr>
          </w:p>
        </w:tc>
      </w:tr>
    </w:tbl>
    <w:p w14:paraId="52E7898F" w14:textId="77777777" w:rsidR="00D80E5A" w:rsidRPr="00247773" w:rsidRDefault="00D80E5A" w:rsidP="00247773">
      <w:pPr>
        <w:spacing w:after="0" w:line="240" w:lineRule="auto"/>
        <w:rPr>
          <w:rFonts w:cstheme="minorHAnsi"/>
          <w:b/>
        </w:rPr>
      </w:pPr>
    </w:p>
    <w:sectPr w:rsidR="00D80E5A" w:rsidRPr="00247773" w:rsidSect="009C6852">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2A5B" w14:textId="77777777" w:rsidR="003814EE" w:rsidRDefault="003814EE" w:rsidP="00472276">
      <w:pPr>
        <w:spacing w:after="0" w:line="240" w:lineRule="auto"/>
      </w:pPr>
      <w:r>
        <w:separator/>
      </w:r>
    </w:p>
  </w:endnote>
  <w:endnote w:type="continuationSeparator" w:id="0">
    <w:p w14:paraId="7F363DA2" w14:textId="77777777" w:rsidR="003814EE" w:rsidRDefault="003814EE" w:rsidP="0047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5C790" w14:textId="77777777" w:rsidR="003814EE" w:rsidRDefault="003814EE" w:rsidP="00472276">
      <w:pPr>
        <w:spacing w:after="0" w:line="240" w:lineRule="auto"/>
      </w:pPr>
      <w:r>
        <w:separator/>
      </w:r>
    </w:p>
  </w:footnote>
  <w:footnote w:type="continuationSeparator" w:id="0">
    <w:p w14:paraId="04E8A08B" w14:textId="77777777" w:rsidR="003814EE" w:rsidRDefault="003814EE" w:rsidP="0047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A0C8" w14:textId="77777777" w:rsidR="005C7300" w:rsidRDefault="005C7300" w:rsidP="00D72F7B">
    <w:pPr>
      <w:pStyle w:val="Nagwek"/>
      <w:tabs>
        <w:tab w:val="clear" w:pos="4536"/>
        <w:tab w:val="clear" w:pos="9072"/>
        <w:tab w:val="center" w:pos="0"/>
        <w:tab w:val="right" w:pos="10490"/>
      </w:tabs>
      <w:rPr>
        <w:noProof/>
        <w:lang w:eastAsia="pl-PL"/>
      </w:rPr>
    </w:pPr>
    <w:r>
      <w:rPr>
        <w:noProof/>
        <w:lang w:eastAsia="pl-PL"/>
      </w:rPr>
      <w:drawing>
        <wp:inline distT="0" distB="0" distL="0" distR="0" wp14:anchorId="6041042D" wp14:editId="394A254A">
          <wp:extent cx="1590675" cy="869900"/>
          <wp:effectExtent l="0" t="0" r="0" b="6985"/>
          <wp:docPr id="1" name="Obraz 1" descr="Znalezione obrazy dla zapytania: logo agencji badań med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agencji badań medycz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949" cy="891925"/>
                  </a:xfrm>
                  <a:prstGeom prst="rect">
                    <a:avLst/>
                  </a:prstGeom>
                  <a:noFill/>
                  <a:ln>
                    <a:noFill/>
                  </a:ln>
                </pic:spPr>
              </pic:pic>
            </a:graphicData>
          </a:graphic>
        </wp:inline>
      </w:drawing>
    </w:r>
    <w:r>
      <w:tab/>
    </w:r>
    <w:r>
      <w:rPr>
        <w:noProof/>
        <w:lang w:eastAsia="pl-PL"/>
      </w:rPr>
      <w:tab/>
    </w:r>
    <w:r>
      <w:rPr>
        <w:noProof/>
        <w:lang w:eastAsia="pl-PL"/>
      </w:rPr>
      <w:drawing>
        <wp:inline distT="0" distB="0" distL="0" distR="0" wp14:anchorId="6C8553C8" wp14:editId="51EC1FEF">
          <wp:extent cx="1714500" cy="949325"/>
          <wp:effectExtent l="0" t="0" r="0" b="3175"/>
          <wp:docPr id="4" name="Obraz 4" descr="logo_n255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55ewZasób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898" cy="995503"/>
                  </a:xfrm>
                  <a:prstGeom prst="rect">
                    <a:avLst/>
                  </a:prstGeom>
                  <a:noFill/>
                  <a:ln>
                    <a:noFill/>
                  </a:ln>
                </pic:spPr>
              </pic:pic>
            </a:graphicData>
          </a:graphic>
        </wp:inline>
      </w:drawing>
    </w:r>
  </w:p>
  <w:p w14:paraId="212FB4D0" w14:textId="77777777" w:rsidR="005C7300" w:rsidRDefault="005C7300">
    <w:pPr>
      <w:pStyle w:val="Nagwek"/>
    </w:pPr>
  </w:p>
  <w:p w14:paraId="129E23B5" w14:textId="77777777" w:rsidR="005C7300" w:rsidRDefault="005C7300">
    <w:pPr>
      <w:pStyle w:val="Nagwek"/>
    </w:pPr>
  </w:p>
  <w:p w14:paraId="4B24C295" w14:textId="3E38583E" w:rsidR="005C7300" w:rsidRDefault="005C7300">
    <w:pPr>
      <w:pStyle w:val="Nagwek"/>
    </w:pPr>
    <w:r>
      <w:t>DFP.271.164.2022.AB</w:t>
    </w:r>
  </w:p>
  <w:p w14:paraId="568492B4" w14:textId="25610682" w:rsidR="005C7300" w:rsidRDefault="005C7300" w:rsidP="00106D86">
    <w:pPr>
      <w:pStyle w:val="Nagwek"/>
      <w:jc w:val="right"/>
    </w:pPr>
    <w:r>
      <w:t>Załącznik nr 1a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B097B"/>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E5A28"/>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D2023E"/>
    <w:multiLevelType w:val="hybridMultilevel"/>
    <w:tmpl w:val="741A88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056C4"/>
    <w:multiLevelType w:val="hybridMultilevel"/>
    <w:tmpl w:val="14869AEC"/>
    <w:lvl w:ilvl="0" w:tplc="ECCE4BA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721A6"/>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140D63"/>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6B2D86"/>
    <w:multiLevelType w:val="multilevel"/>
    <w:tmpl w:val="5D80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54B4C"/>
    <w:multiLevelType w:val="hybridMultilevel"/>
    <w:tmpl w:val="15C44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9779C"/>
    <w:multiLevelType w:val="hybridMultilevel"/>
    <w:tmpl w:val="E23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9F7D6C"/>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9168FF"/>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C5F0DE8"/>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081EE5"/>
    <w:multiLevelType w:val="hybridMultilevel"/>
    <w:tmpl w:val="B9824534"/>
    <w:lvl w:ilvl="0" w:tplc="85F81E4C">
      <w:start w:val="1"/>
      <w:numFmt w:val="decimal"/>
      <w:pStyle w:val="Nagwek1"/>
      <w:lvlText w:val="Tabela %1."/>
      <w:lvlJc w:val="left"/>
      <w:pPr>
        <w:ind w:left="1494"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50CF6AB0"/>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285B11"/>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1F43EB"/>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6E4C87"/>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987E81"/>
    <w:multiLevelType w:val="hybridMultilevel"/>
    <w:tmpl w:val="92821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0344C"/>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E920EF"/>
    <w:multiLevelType w:val="hybridMultilevel"/>
    <w:tmpl w:val="3B4C1B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D24AF"/>
    <w:multiLevelType w:val="multilevel"/>
    <w:tmpl w:val="05BA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36DBF"/>
    <w:multiLevelType w:val="hybridMultilevel"/>
    <w:tmpl w:val="2D30F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959431F"/>
    <w:multiLevelType w:val="multilevel"/>
    <w:tmpl w:val="87DC7E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B13A9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B90CDD"/>
    <w:multiLevelType w:val="hybridMultilevel"/>
    <w:tmpl w:val="6628A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B01F3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B120B9"/>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4"/>
  </w:num>
  <w:num w:numId="3">
    <w:abstractNumId w:val="3"/>
  </w:num>
  <w:num w:numId="4">
    <w:abstractNumId w:val="19"/>
  </w:num>
  <w:num w:numId="5">
    <w:abstractNumId w:val="0"/>
  </w:num>
  <w:num w:numId="6">
    <w:abstractNumId w:val="24"/>
  </w:num>
  <w:num w:numId="7">
    <w:abstractNumId w:val="21"/>
  </w:num>
  <w:num w:numId="8">
    <w:abstractNumId w:val="9"/>
  </w:num>
  <w:num w:numId="9">
    <w:abstractNumId w:val="10"/>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15"/>
  </w:num>
  <w:num w:numId="15">
    <w:abstractNumId w:val="17"/>
  </w:num>
  <w:num w:numId="16">
    <w:abstractNumId w:val="23"/>
  </w:num>
  <w:num w:numId="17">
    <w:abstractNumId w:val="12"/>
  </w:num>
  <w:num w:numId="18">
    <w:abstractNumId w:val="1"/>
  </w:num>
  <w:num w:numId="19">
    <w:abstractNumId w:val="13"/>
  </w:num>
  <w:num w:numId="20">
    <w:abstractNumId w:val="11"/>
  </w:num>
  <w:num w:numId="21">
    <w:abstractNumId w:val="29"/>
  </w:num>
  <w:num w:numId="22">
    <w:abstractNumId w:val="2"/>
  </w:num>
  <w:num w:numId="23">
    <w:abstractNumId w:val="26"/>
  </w:num>
  <w:num w:numId="24">
    <w:abstractNumId w:val="5"/>
  </w:num>
  <w:num w:numId="25">
    <w:abstractNumId w:val="6"/>
  </w:num>
  <w:num w:numId="26">
    <w:abstractNumId w:val="18"/>
  </w:num>
  <w:num w:numId="27">
    <w:abstractNumId w:val="20"/>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24"/>
    <w:rsid w:val="000064BF"/>
    <w:rsid w:val="00015D95"/>
    <w:rsid w:val="000409CB"/>
    <w:rsid w:val="00041334"/>
    <w:rsid w:val="00044E01"/>
    <w:rsid w:val="00045210"/>
    <w:rsid w:val="00052F82"/>
    <w:rsid w:val="00052FA9"/>
    <w:rsid w:val="00055673"/>
    <w:rsid w:val="00055F84"/>
    <w:rsid w:val="0006158A"/>
    <w:rsid w:val="00063C67"/>
    <w:rsid w:val="00071E47"/>
    <w:rsid w:val="00075ADE"/>
    <w:rsid w:val="000826A5"/>
    <w:rsid w:val="00093765"/>
    <w:rsid w:val="00096A1E"/>
    <w:rsid w:val="000A0044"/>
    <w:rsid w:val="000A1023"/>
    <w:rsid w:val="000A425E"/>
    <w:rsid w:val="000D2B92"/>
    <w:rsid w:val="000D6489"/>
    <w:rsid w:val="000E639D"/>
    <w:rsid w:val="000F038C"/>
    <w:rsid w:val="000F1F5D"/>
    <w:rsid w:val="00106D86"/>
    <w:rsid w:val="001163DC"/>
    <w:rsid w:val="00116F6C"/>
    <w:rsid w:val="00133940"/>
    <w:rsid w:val="00134611"/>
    <w:rsid w:val="001440AC"/>
    <w:rsid w:val="0015136D"/>
    <w:rsid w:val="00161ED2"/>
    <w:rsid w:val="00173B70"/>
    <w:rsid w:val="00174234"/>
    <w:rsid w:val="00177B9B"/>
    <w:rsid w:val="00180EC1"/>
    <w:rsid w:val="001813F3"/>
    <w:rsid w:val="00185FC1"/>
    <w:rsid w:val="00196C67"/>
    <w:rsid w:val="001A060C"/>
    <w:rsid w:val="001A0D9C"/>
    <w:rsid w:val="001A4640"/>
    <w:rsid w:val="001B2C50"/>
    <w:rsid w:val="001D0E3D"/>
    <w:rsid w:val="001D3B6B"/>
    <w:rsid w:val="001D40CA"/>
    <w:rsid w:val="001E3C09"/>
    <w:rsid w:val="001E5C21"/>
    <w:rsid w:val="001E64B3"/>
    <w:rsid w:val="001F3B09"/>
    <w:rsid w:val="00224EA5"/>
    <w:rsid w:val="00235D6C"/>
    <w:rsid w:val="002462CD"/>
    <w:rsid w:val="002469E3"/>
    <w:rsid w:val="00247773"/>
    <w:rsid w:val="0027109E"/>
    <w:rsid w:val="00280237"/>
    <w:rsid w:val="00283231"/>
    <w:rsid w:val="00285DE1"/>
    <w:rsid w:val="00296247"/>
    <w:rsid w:val="00297C7E"/>
    <w:rsid w:val="002A17EA"/>
    <w:rsid w:val="002A5F42"/>
    <w:rsid w:val="002B1873"/>
    <w:rsid w:val="002B4C35"/>
    <w:rsid w:val="002B660E"/>
    <w:rsid w:val="002B6E07"/>
    <w:rsid w:val="002C2B49"/>
    <w:rsid w:val="002C6996"/>
    <w:rsid w:val="002E7D98"/>
    <w:rsid w:val="002F2281"/>
    <w:rsid w:val="00300150"/>
    <w:rsid w:val="00304172"/>
    <w:rsid w:val="003067EE"/>
    <w:rsid w:val="003164DB"/>
    <w:rsid w:val="003202A7"/>
    <w:rsid w:val="00320B1E"/>
    <w:rsid w:val="0033193E"/>
    <w:rsid w:val="00340A66"/>
    <w:rsid w:val="00340AD7"/>
    <w:rsid w:val="0034326A"/>
    <w:rsid w:val="00365430"/>
    <w:rsid w:val="00375558"/>
    <w:rsid w:val="003814EE"/>
    <w:rsid w:val="00387F9F"/>
    <w:rsid w:val="00393BB5"/>
    <w:rsid w:val="00396726"/>
    <w:rsid w:val="003A3A7B"/>
    <w:rsid w:val="003B7941"/>
    <w:rsid w:val="003C2164"/>
    <w:rsid w:val="003C53F4"/>
    <w:rsid w:val="003D03EC"/>
    <w:rsid w:val="003D35B5"/>
    <w:rsid w:val="003D5F0E"/>
    <w:rsid w:val="003F20C5"/>
    <w:rsid w:val="00402A2F"/>
    <w:rsid w:val="00405DA8"/>
    <w:rsid w:val="0041326A"/>
    <w:rsid w:val="00414BF3"/>
    <w:rsid w:val="00425574"/>
    <w:rsid w:val="0043311A"/>
    <w:rsid w:val="0044337F"/>
    <w:rsid w:val="00444BE3"/>
    <w:rsid w:val="00445A01"/>
    <w:rsid w:val="00447BD0"/>
    <w:rsid w:val="00465971"/>
    <w:rsid w:val="0047190A"/>
    <w:rsid w:val="00472276"/>
    <w:rsid w:val="00480524"/>
    <w:rsid w:val="004807E1"/>
    <w:rsid w:val="004848AD"/>
    <w:rsid w:val="004A02E2"/>
    <w:rsid w:val="004C6113"/>
    <w:rsid w:val="004D2789"/>
    <w:rsid w:val="004F11C1"/>
    <w:rsid w:val="004F302E"/>
    <w:rsid w:val="004F4CEC"/>
    <w:rsid w:val="005028D6"/>
    <w:rsid w:val="005100B7"/>
    <w:rsid w:val="00515498"/>
    <w:rsid w:val="005264BF"/>
    <w:rsid w:val="00527685"/>
    <w:rsid w:val="00531244"/>
    <w:rsid w:val="00532990"/>
    <w:rsid w:val="00532F60"/>
    <w:rsid w:val="005427F5"/>
    <w:rsid w:val="00554F99"/>
    <w:rsid w:val="0056317A"/>
    <w:rsid w:val="00563EC7"/>
    <w:rsid w:val="00571571"/>
    <w:rsid w:val="00572CE9"/>
    <w:rsid w:val="00584B8A"/>
    <w:rsid w:val="00584D38"/>
    <w:rsid w:val="005A15E5"/>
    <w:rsid w:val="005A3F66"/>
    <w:rsid w:val="005A430A"/>
    <w:rsid w:val="005A6BC3"/>
    <w:rsid w:val="005B7027"/>
    <w:rsid w:val="005C06FD"/>
    <w:rsid w:val="005C7300"/>
    <w:rsid w:val="005C7C71"/>
    <w:rsid w:val="005D594E"/>
    <w:rsid w:val="005E4078"/>
    <w:rsid w:val="005E57C2"/>
    <w:rsid w:val="005F7876"/>
    <w:rsid w:val="00601D2B"/>
    <w:rsid w:val="00624A3E"/>
    <w:rsid w:val="00631A7C"/>
    <w:rsid w:val="00633706"/>
    <w:rsid w:val="00633E0D"/>
    <w:rsid w:val="00635511"/>
    <w:rsid w:val="00642220"/>
    <w:rsid w:val="00646254"/>
    <w:rsid w:val="00652B27"/>
    <w:rsid w:val="006539BE"/>
    <w:rsid w:val="006606FD"/>
    <w:rsid w:val="00663D10"/>
    <w:rsid w:val="0066534C"/>
    <w:rsid w:val="00671A44"/>
    <w:rsid w:val="00672462"/>
    <w:rsid w:val="0067438C"/>
    <w:rsid w:val="00677516"/>
    <w:rsid w:val="00684920"/>
    <w:rsid w:val="006A0F44"/>
    <w:rsid w:val="006A1B01"/>
    <w:rsid w:val="006A7F5F"/>
    <w:rsid w:val="006B2B9A"/>
    <w:rsid w:val="006B7FD7"/>
    <w:rsid w:val="006C1458"/>
    <w:rsid w:val="006C406B"/>
    <w:rsid w:val="006D1780"/>
    <w:rsid w:val="006D6E1F"/>
    <w:rsid w:val="006E4C1C"/>
    <w:rsid w:val="006F2218"/>
    <w:rsid w:val="006F72D6"/>
    <w:rsid w:val="006F7C67"/>
    <w:rsid w:val="00706BD7"/>
    <w:rsid w:val="007128BF"/>
    <w:rsid w:val="00716E5F"/>
    <w:rsid w:val="00717E46"/>
    <w:rsid w:val="0072092A"/>
    <w:rsid w:val="007305B0"/>
    <w:rsid w:val="00736435"/>
    <w:rsid w:val="0074611C"/>
    <w:rsid w:val="007467FF"/>
    <w:rsid w:val="00751692"/>
    <w:rsid w:val="00753DD7"/>
    <w:rsid w:val="00755C78"/>
    <w:rsid w:val="00756BF2"/>
    <w:rsid w:val="00770E35"/>
    <w:rsid w:val="00774F36"/>
    <w:rsid w:val="00782CD5"/>
    <w:rsid w:val="00783542"/>
    <w:rsid w:val="00792520"/>
    <w:rsid w:val="007A0B6E"/>
    <w:rsid w:val="007A679F"/>
    <w:rsid w:val="007B02B1"/>
    <w:rsid w:val="007C0DB4"/>
    <w:rsid w:val="007C1F06"/>
    <w:rsid w:val="007D114D"/>
    <w:rsid w:val="007D6A08"/>
    <w:rsid w:val="007F042E"/>
    <w:rsid w:val="007F08FD"/>
    <w:rsid w:val="007F37AA"/>
    <w:rsid w:val="007F3BD7"/>
    <w:rsid w:val="00801A45"/>
    <w:rsid w:val="0080682E"/>
    <w:rsid w:val="008100B4"/>
    <w:rsid w:val="008119C6"/>
    <w:rsid w:val="008172E0"/>
    <w:rsid w:val="00817475"/>
    <w:rsid w:val="0084137C"/>
    <w:rsid w:val="00854DC6"/>
    <w:rsid w:val="0085589D"/>
    <w:rsid w:val="00855E66"/>
    <w:rsid w:val="00860C2E"/>
    <w:rsid w:val="008745CD"/>
    <w:rsid w:val="00883C85"/>
    <w:rsid w:val="00884D60"/>
    <w:rsid w:val="0088614E"/>
    <w:rsid w:val="008A12FB"/>
    <w:rsid w:val="008C7C6F"/>
    <w:rsid w:val="008D691F"/>
    <w:rsid w:val="008F2969"/>
    <w:rsid w:val="008F5D67"/>
    <w:rsid w:val="009021D9"/>
    <w:rsid w:val="00907BE8"/>
    <w:rsid w:val="0091192C"/>
    <w:rsid w:val="00913A6E"/>
    <w:rsid w:val="009178E7"/>
    <w:rsid w:val="009373C5"/>
    <w:rsid w:val="009426CA"/>
    <w:rsid w:val="009570BB"/>
    <w:rsid w:val="00965A15"/>
    <w:rsid w:val="00966C8A"/>
    <w:rsid w:val="009753D8"/>
    <w:rsid w:val="00993CD2"/>
    <w:rsid w:val="0099764B"/>
    <w:rsid w:val="009A4A67"/>
    <w:rsid w:val="009B1528"/>
    <w:rsid w:val="009B5E72"/>
    <w:rsid w:val="009C6852"/>
    <w:rsid w:val="009E2782"/>
    <w:rsid w:val="009E6FF7"/>
    <w:rsid w:val="00A0043F"/>
    <w:rsid w:val="00A061E8"/>
    <w:rsid w:val="00A125E4"/>
    <w:rsid w:val="00A12C00"/>
    <w:rsid w:val="00A44236"/>
    <w:rsid w:val="00A51746"/>
    <w:rsid w:val="00A5423E"/>
    <w:rsid w:val="00A66696"/>
    <w:rsid w:val="00A718AD"/>
    <w:rsid w:val="00A959C7"/>
    <w:rsid w:val="00A97F93"/>
    <w:rsid w:val="00AC16D1"/>
    <w:rsid w:val="00AD019F"/>
    <w:rsid w:val="00AD23BB"/>
    <w:rsid w:val="00AE4EEF"/>
    <w:rsid w:val="00AE58DB"/>
    <w:rsid w:val="00AF04A0"/>
    <w:rsid w:val="00AF1C88"/>
    <w:rsid w:val="00AF6A21"/>
    <w:rsid w:val="00B07411"/>
    <w:rsid w:val="00B1105A"/>
    <w:rsid w:val="00B1647A"/>
    <w:rsid w:val="00B178FA"/>
    <w:rsid w:val="00B2066D"/>
    <w:rsid w:val="00B2119E"/>
    <w:rsid w:val="00B26337"/>
    <w:rsid w:val="00B35DE3"/>
    <w:rsid w:val="00B412AA"/>
    <w:rsid w:val="00B5077A"/>
    <w:rsid w:val="00B52463"/>
    <w:rsid w:val="00B54088"/>
    <w:rsid w:val="00B55234"/>
    <w:rsid w:val="00B6622E"/>
    <w:rsid w:val="00B72573"/>
    <w:rsid w:val="00B83CF6"/>
    <w:rsid w:val="00B93E10"/>
    <w:rsid w:val="00B95A3F"/>
    <w:rsid w:val="00B97C8D"/>
    <w:rsid w:val="00BA3014"/>
    <w:rsid w:val="00BA62D7"/>
    <w:rsid w:val="00BB361E"/>
    <w:rsid w:val="00BB52AC"/>
    <w:rsid w:val="00BB7433"/>
    <w:rsid w:val="00BC21BE"/>
    <w:rsid w:val="00BC4C25"/>
    <w:rsid w:val="00BD0457"/>
    <w:rsid w:val="00BD47BA"/>
    <w:rsid w:val="00BE57BD"/>
    <w:rsid w:val="00BE5F24"/>
    <w:rsid w:val="00BE75EF"/>
    <w:rsid w:val="00BF1DB8"/>
    <w:rsid w:val="00C06AC0"/>
    <w:rsid w:val="00C12329"/>
    <w:rsid w:val="00C15998"/>
    <w:rsid w:val="00C3520D"/>
    <w:rsid w:val="00C40767"/>
    <w:rsid w:val="00C40BE5"/>
    <w:rsid w:val="00C543FF"/>
    <w:rsid w:val="00C546EC"/>
    <w:rsid w:val="00C7693C"/>
    <w:rsid w:val="00C778A5"/>
    <w:rsid w:val="00C804CE"/>
    <w:rsid w:val="00C81221"/>
    <w:rsid w:val="00C9117F"/>
    <w:rsid w:val="00CA2C00"/>
    <w:rsid w:val="00CB2A96"/>
    <w:rsid w:val="00CB62B1"/>
    <w:rsid w:val="00CE0457"/>
    <w:rsid w:val="00CE53A2"/>
    <w:rsid w:val="00CE7BBB"/>
    <w:rsid w:val="00CF3E73"/>
    <w:rsid w:val="00CF6C52"/>
    <w:rsid w:val="00D012F2"/>
    <w:rsid w:val="00D06086"/>
    <w:rsid w:val="00D340C5"/>
    <w:rsid w:val="00D35A1F"/>
    <w:rsid w:val="00D513CE"/>
    <w:rsid w:val="00D61A87"/>
    <w:rsid w:val="00D72F7B"/>
    <w:rsid w:val="00D80E5A"/>
    <w:rsid w:val="00D83726"/>
    <w:rsid w:val="00D850FE"/>
    <w:rsid w:val="00D85D40"/>
    <w:rsid w:val="00D940BD"/>
    <w:rsid w:val="00DA059F"/>
    <w:rsid w:val="00DA55D3"/>
    <w:rsid w:val="00DB253B"/>
    <w:rsid w:val="00DB67A9"/>
    <w:rsid w:val="00DD0E50"/>
    <w:rsid w:val="00DD3AC9"/>
    <w:rsid w:val="00DE4373"/>
    <w:rsid w:val="00DF2544"/>
    <w:rsid w:val="00DF3772"/>
    <w:rsid w:val="00DF3823"/>
    <w:rsid w:val="00E065FA"/>
    <w:rsid w:val="00E1206E"/>
    <w:rsid w:val="00E1795E"/>
    <w:rsid w:val="00E26E42"/>
    <w:rsid w:val="00E354B2"/>
    <w:rsid w:val="00E36F4A"/>
    <w:rsid w:val="00E37FAD"/>
    <w:rsid w:val="00E415C6"/>
    <w:rsid w:val="00E45554"/>
    <w:rsid w:val="00E55468"/>
    <w:rsid w:val="00E55D9E"/>
    <w:rsid w:val="00E649F2"/>
    <w:rsid w:val="00E75D37"/>
    <w:rsid w:val="00E840DB"/>
    <w:rsid w:val="00E904AA"/>
    <w:rsid w:val="00EB1B91"/>
    <w:rsid w:val="00EC5319"/>
    <w:rsid w:val="00ED07F4"/>
    <w:rsid w:val="00ED0D16"/>
    <w:rsid w:val="00ED6AD7"/>
    <w:rsid w:val="00EE3848"/>
    <w:rsid w:val="00EE7B07"/>
    <w:rsid w:val="00EF0A05"/>
    <w:rsid w:val="00F02CC5"/>
    <w:rsid w:val="00F10CA2"/>
    <w:rsid w:val="00F13916"/>
    <w:rsid w:val="00F15551"/>
    <w:rsid w:val="00F246A5"/>
    <w:rsid w:val="00F26A39"/>
    <w:rsid w:val="00F312FD"/>
    <w:rsid w:val="00F33E76"/>
    <w:rsid w:val="00F86939"/>
    <w:rsid w:val="00F920AF"/>
    <w:rsid w:val="00F96F19"/>
    <w:rsid w:val="00FB0905"/>
    <w:rsid w:val="00FB2210"/>
    <w:rsid w:val="00FD17B9"/>
    <w:rsid w:val="00FD68DE"/>
    <w:rsid w:val="00FD78DC"/>
    <w:rsid w:val="00FE344E"/>
    <w:rsid w:val="00FE36AB"/>
    <w:rsid w:val="00FF4440"/>
    <w:rsid w:val="00FF6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7826"/>
  <w15:chartTrackingRefBased/>
  <w15:docId w15:val="{9C3219EA-0AE4-4A24-B476-2D11353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231"/>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NormalnyWeb">
    <w:name w:val="Normal (Web)"/>
    <w:basedOn w:val="Normalny"/>
    <w:uiPriority w:val="99"/>
    <w:semiHidden/>
    <w:unhideWhenUsed/>
    <w:rsid w:val="00445A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12C00"/>
    <w:rPr>
      <w:color w:val="954F72" w:themeColor="followedHyperlink"/>
      <w:u w:val="single"/>
    </w:rPr>
  </w:style>
  <w:style w:type="character" w:styleId="Odwoaniedokomentarza">
    <w:name w:val="annotation reference"/>
    <w:basedOn w:val="Domylnaczcionkaakapitu"/>
    <w:uiPriority w:val="99"/>
    <w:semiHidden/>
    <w:unhideWhenUsed/>
    <w:rsid w:val="00572CE9"/>
    <w:rPr>
      <w:sz w:val="16"/>
      <w:szCs w:val="16"/>
    </w:rPr>
  </w:style>
  <w:style w:type="paragraph" w:styleId="Tekstkomentarza">
    <w:name w:val="annotation text"/>
    <w:basedOn w:val="Normalny"/>
    <w:link w:val="TekstkomentarzaZnak"/>
    <w:uiPriority w:val="99"/>
    <w:semiHidden/>
    <w:unhideWhenUsed/>
    <w:rsid w:val="00572C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2CE9"/>
    <w:rPr>
      <w:sz w:val="20"/>
      <w:szCs w:val="20"/>
    </w:rPr>
  </w:style>
  <w:style w:type="paragraph" w:styleId="Tematkomentarza">
    <w:name w:val="annotation subject"/>
    <w:basedOn w:val="Tekstkomentarza"/>
    <w:next w:val="Tekstkomentarza"/>
    <w:link w:val="TematkomentarzaZnak"/>
    <w:uiPriority w:val="99"/>
    <w:semiHidden/>
    <w:unhideWhenUsed/>
    <w:rsid w:val="00572CE9"/>
    <w:rPr>
      <w:b/>
      <w:bCs/>
    </w:rPr>
  </w:style>
  <w:style w:type="character" w:customStyle="1" w:styleId="TematkomentarzaZnak">
    <w:name w:val="Temat komentarza Znak"/>
    <w:basedOn w:val="TekstkomentarzaZnak"/>
    <w:link w:val="Tematkomentarza"/>
    <w:uiPriority w:val="99"/>
    <w:semiHidden/>
    <w:rsid w:val="00572CE9"/>
    <w:rPr>
      <w:b/>
      <w:bCs/>
      <w:sz w:val="20"/>
      <w:szCs w:val="20"/>
    </w:rPr>
  </w:style>
  <w:style w:type="paragraph" w:styleId="Tekstdymka">
    <w:name w:val="Balloon Text"/>
    <w:basedOn w:val="Normalny"/>
    <w:link w:val="TekstdymkaZnak"/>
    <w:uiPriority w:val="99"/>
    <w:semiHidden/>
    <w:unhideWhenUsed/>
    <w:rsid w:val="00572C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CE9"/>
    <w:rPr>
      <w:rFonts w:ascii="Segoe UI" w:hAnsi="Segoe UI" w:cs="Segoe UI"/>
      <w:sz w:val="18"/>
      <w:szCs w:val="18"/>
    </w:rPr>
  </w:style>
  <w:style w:type="character" w:styleId="Uwydatnienie">
    <w:name w:val="Emphasis"/>
    <w:basedOn w:val="Domylnaczcionkaakapitu"/>
    <w:uiPriority w:val="20"/>
    <w:qFormat/>
    <w:rsid w:val="002B4C35"/>
    <w:rPr>
      <w:i/>
      <w:iCs/>
    </w:rPr>
  </w:style>
  <w:style w:type="paragraph" w:styleId="Nagwek">
    <w:name w:val="header"/>
    <w:basedOn w:val="Normalny"/>
    <w:link w:val="NagwekZnak"/>
    <w:uiPriority w:val="99"/>
    <w:unhideWhenUsed/>
    <w:rsid w:val="00106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D86"/>
  </w:style>
  <w:style w:type="paragraph" w:styleId="Stopka">
    <w:name w:val="footer"/>
    <w:basedOn w:val="Normalny"/>
    <w:link w:val="StopkaZnak"/>
    <w:uiPriority w:val="99"/>
    <w:unhideWhenUsed/>
    <w:rsid w:val="00106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9087">
      <w:bodyDiv w:val="1"/>
      <w:marLeft w:val="0"/>
      <w:marRight w:val="0"/>
      <w:marTop w:val="0"/>
      <w:marBottom w:val="0"/>
      <w:divBdr>
        <w:top w:val="none" w:sz="0" w:space="0" w:color="auto"/>
        <w:left w:val="none" w:sz="0" w:space="0" w:color="auto"/>
        <w:bottom w:val="none" w:sz="0" w:space="0" w:color="auto"/>
        <w:right w:val="none" w:sz="0" w:space="0" w:color="auto"/>
      </w:divBdr>
    </w:div>
    <w:div w:id="378937355">
      <w:bodyDiv w:val="1"/>
      <w:marLeft w:val="0"/>
      <w:marRight w:val="0"/>
      <w:marTop w:val="0"/>
      <w:marBottom w:val="0"/>
      <w:divBdr>
        <w:top w:val="none" w:sz="0" w:space="0" w:color="auto"/>
        <w:left w:val="none" w:sz="0" w:space="0" w:color="auto"/>
        <w:bottom w:val="none" w:sz="0" w:space="0" w:color="auto"/>
        <w:right w:val="none" w:sz="0" w:space="0" w:color="auto"/>
      </w:divBdr>
    </w:div>
    <w:div w:id="481239875">
      <w:bodyDiv w:val="1"/>
      <w:marLeft w:val="0"/>
      <w:marRight w:val="0"/>
      <w:marTop w:val="0"/>
      <w:marBottom w:val="0"/>
      <w:divBdr>
        <w:top w:val="none" w:sz="0" w:space="0" w:color="auto"/>
        <w:left w:val="none" w:sz="0" w:space="0" w:color="auto"/>
        <w:bottom w:val="none" w:sz="0" w:space="0" w:color="auto"/>
        <w:right w:val="none" w:sz="0" w:space="0" w:color="auto"/>
      </w:divBdr>
    </w:div>
    <w:div w:id="547647949">
      <w:bodyDiv w:val="1"/>
      <w:marLeft w:val="0"/>
      <w:marRight w:val="0"/>
      <w:marTop w:val="0"/>
      <w:marBottom w:val="0"/>
      <w:divBdr>
        <w:top w:val="none" w:sz="0" w:space="0" w:color="auto"/>
        <w:left w:val="none" w:sz="0" w:space="0" w:color="auto"/>
        <w:bottom w:val="none" w:sz="0" w:space="0" w:color="auto"/>
        <w:right w:val="none" w:sz="0" w:space="0" w:color="auto"/>
      </w:divBdr>
    </w:div>
    <w:div w:id="742028088">
      <w:bodyDiv w:val="1"/>
      <w:marLeft w:val="0"/>
      <w:marRight w:val="0"/>
      <w:marTop w:val="0"/>
      <w:marBottom w:val="0"/>
      <w:divBdr>
        <w:top w:val="none" w:sz="0" w:space="0" w:color="auto"/>
        <w:left w:val="none" w:sz="0" w:space="0" w:color="auto"/>
        <w:bottom w:val="none" w:sz="0" w:space="0" w:color="auto"/>
        <w:right w:val="none" w:sz="0" w:space="0" w:color="auto"/>
      </w:divBdr>
    </w:div>
    <w:div w:id="881939173">
      <w:bodyDiv w:val="1"/>
      <w:marLeft w:val="0"/>
      <w:marRight w:val="0"/>
      <w:marTop w:val="0"/>
      <w:marBottom w:val="0"/>
      <w:divBdr>
        <w:top w:val="none" w:sz="0" w:space="0" w:color="auto"/>
        <w:left w:val="none" w:sz="0" w:space="0" w:color="auto"/>
        <w:bottom w:val="none" w:sz="0" w:space="0" w:color="auto"/>
        <w:right w:val="none" w:sz="0" w:space="0" w:color="auto"/>
      </w:divBdr>
    </w:div>
    <w:div w:id="997001309">
      <w:bodyDiv w:val="1"/>
      <w:marLeft w:val="0"/>
      <w:marRight w:val="0"/>
      <w:marTop w:val="0"/>
      <w:marBottom w:val="0"/>
      <w:divBdr>
        <w:top w:val="none" w:sz="0" w:space="0" w:color="auto"/>
        <w:left w:val="none" w:sz="0" w:space="0" w:color="auto"/>
        <w:bottom w:val="none" w:sz="0" w:space="0" w:color="auto"/>
        <w:right w:val="none" w:sz="0" w:space="0" w:color="auto"/>
      </w:divBdr>
    </w:div>
    <w:div w:id="1417021728">
      <w:bodyDiv w:val="1"/>
      <w:marLeft w:val="0"/>
      <w:marRight w:val="0"/>
      <w:marTop w:val="0"/>
      <w:marBottom w:val="0"/>
      <w:divBdr>
        <w:top w:val="none" w:sz="0" w:space="0" w:color="auto"/>
        <w:left w:val="none" w:sz="0" w:space="0" w:color="auto"/>
        <w:bottom w:val="none" w:sz="0" w:space="0" w:color="auto"/>
        <w:right w:val="none" w:sz="0" w:space="0" w:color="auto"/>
      </w:divBdr>
    </w:div>
    <w:div w:id="1551918142">
      <w:bodyDiv w:val="1"/>
      <w:marLeft w:val="0"/>
      <w:marRight w:val="0"/>
      <w:marTop w:val="0"/>
      <w:marBottom w:val="0"/>
      <w:divBdr>
        <w:top w:val="none" w:sz="0" w:space="0" w:color="auto"/>
        <w:left w:val="none" w:sz="0" w:space="0" w:color="auto"/>
        <w:bottom w:val="none" w:sz="0" w:space="0" w:color="auto"/>
        <w:right w:val="none" w:sz="0" w:space="0" w:color="auto"/>
      </w:divBdr>
    </w:div>
    <w:div w:id="1575967142">
      <w:bodyDiv w:val="1"/>
      <w:marLeft w:val="0"/>
      <w:marRight w:val="0"/>
      <w:marTop w:val="0"/>
      <w:marBottom w:val="0"/>
      <w:divBdr>
        <w:top w:val="none" w:sz="0" w:space="0" w:color="auto"/>
        <w:left w:val="none" w:sz="0" w:space="0" w:color="auto"/>
        <w:bottom w:val="none" w:sz="0" w:space="0" w:color="auto"/>
        <w:right w:val="none" w:sz="0" w:space="0" w:color="auto"/>
      </w:divBdr>
    </w:div>
    <w:div w:id="1781873341">
      <w:bodyDiv w:val="1"/>
      <w:marLeft w:val="0"/>
      <w:marRight w:val="0"/>
      <w:marTop w:val="0"/>
      <w:marBottom w:val="0"/>
      <w:divBdr>
        <w:top w:val="none" w:sz="0" w:space="0" w:color="auto"/>
        <w:left w:val="none" w:sz="0" w:space="0" w:color="auto"/>
        <w:bottom w:val="none" w:sz="0" w:space="0" w:color="auto"/>
        <w:right w:val="none" w:sz="0" w:space="0" w:color="auto"/>
      </w:divBdr>
    </w:div>
    <w:div w:id="1892841596">
      <w:bodyDiv w:val="1"/>
      <w:marLeft w:val="0"/>
      <w:marRight w:val="0"/>
      <w:marTop w:val="0"/>
      <w:marBottom w:val="0"/>
      <w:divBdr>
        <w:top w:val="none" w:sz="0" w:space="0" w:color="auto"/>
        <w:left w:val="none" w:sz="0" w:space="0" w:color="auto"/>
        <w:bottom w:val="none" w:sz="0" w:space="0" w:color="auto"/>
        <w:right w:val="none" w:sz="0" w:space="0" w:color="auto"/>
      </w:divBdr>
    </w:div>
    <w:div w:id="1905796050">
      <w:bodyDiv w:val="1"/>
      <w:marLeft w:val="0"/>
      <w:marRight w:val="0"/>
      <w:marTop w:val="0"/>
      <w:marBottom w:val="0"/>
      <w:divBdr>
        <w:top w:val="none" w:sz="0" w:space="0" w:color="auto"/>
        <w:left w:val="none" w:sz="0" w:space="0" w:color="auto"/>
        <w:bottom w:val="none" w:sz="0" w:space="0" w:color="auto"/>
        <w:right w:val="none" w:sz="0" w:space="0" w:color="auto"/>
      </w:divBdr>
    </w:div>
    <w:div w:id="2118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8BE5-A306-45C1-AE0D-7EE8CC2C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3233</Words>
  <Characters>19398</Characters>
  <Application>Microsoft Office Word</Application>
  <DocSecurity>0</DocSecurity>
  <Lines>161</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Stachurski</dc:creator>
  <cp:keywords/>
  <dc:description/>
  <cp:lastModifiedBy>Anna Bęben</cp:lastModifiedBy>
  <cp:revision>41</cp:revision>
  <dcterms:created xsi:type="dcterms:W3CDTF">2022-10-25T08:18:00Z</dcterms:created>
  <dcterms:modified xsi:type="dcterms:W3CDTF">2022-11-22T07:24:00Z</dcterms:modified>
</cp:coreProperties>
</file>