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413A26">
        <w:rPr>
          <w:rFonts w:ascii="Times New Roman" w:eastAsia="Times New Roman" w:hAnsi="Times New Roman" w:cs="Times New Roman"/>
          <w:b/>
          <w:lang w:eastAsia="pl-PL"/>
        </w:rPr>
        <w:t>E</w:t>
      </w:r>
    </w:p>
    <w:p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2022.09.ZP</w:t>
      </w:r>
    </w:p>
    <w:p w:rsidR="00EE4971" w:rsidRDefault="00EE4971"/>
    <w:p w:rsidR="00341EE3" w:rsidRPr="00341EE3" w:rsidRDefault="00341EE3" w:rsidP="00341E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41EE3" w:rsidRPr="00341EE3" w:rsidRDefault="00341EE3" w:rsidP="00341EE3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41EE3" w:rsidRDefault="00341EE3" w:rsidP="00341E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E3" w:rsidRDefault="00341EE3" w:rsidP="00341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413A2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- </w:t>
      </w:r>
      <w:r w:rsidR="00413A26" w:rsidRPr="00413A26">
        <w:rPr>
          <w:rFonts w:ascii="Times New Roman" w:hAnsi="Times New Roman" w:cs="Times New Roman"/>
          <w:b/>
          <w:bCs/>
          <w:sz w:val="24"/>
          <w:szCs w:val="24"/>
        </w:rPr>
        <w:t>sukcesywne dostawy materiałów specjalistycznych</w:t>
      </w:r>
    </w:p>
    <w:p w:rsidR="00341EE3" w:rsidRP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 prowadzonego  w trybie przetargu nieograniczonego pn.: Zaopatrzenie działu farmacji Wojewódzkiej Stacji Pogotowia Ratunkowego w Szczecinie</w:t>
      </w:r>
    </w:p>
    <w:tbl>
      <w:tblPr>
        <w:tblStyle w:val="Tabela-Siatka"/>
        <w:tblW w:w="0" w:type="auto"/>
        <w:tblLook w:val="04A0"/>
      </w:tblPr>
      <w:tblGrid>
        <w:gridCol w:w="698"/>
        <w:gridCol w:w="2988"/>
        <w:gridCol w:w="840"/>
        <w:gridCol w:w="928"/>
        <w:gridCol w:w="1665"/>
        <w:gridCol w:w="1579"/>
        <w:gridCol w:w="1388"/>
        <w:gridCol w:w="1226"/>
        <w:gridCol w:w="1388"/>
      </w:tblGrid>
      <w:tr w:rsidR="00FF75C0" w:rsidTr="00413A26">
        <w:tc>
          <w:tcPr>
            <w:tcW w:w="698" w:type="dxa"/>
            <w:vAlign w:val="center"/>
          </w:tcPr>
          <w:p w:rsidR="00FF75C0" w:rsidRDefault="00FF75C0" w:rsidP="00341E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88" w:type="dxa"/>
            <w:vAlign w:val="center"/>
          </w:tcPr>
          <w:p w:rsidR="00FF75C0" w:rsidRDefault="00FF75C0" w:rsidP="00341E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840" w:type="dxa"/>
            <w:vAlign w:val="center"/>
          </w:tcPr>
          <w:p w:rsidR="00FF75C0" w:rsidRDefault="00FF75C0" w:rsidP="00341E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</w:p>
        </w:tc>
        <w:tc>
          <w:tcPr>
            <w:tcW w:w="928" w:type="dxa"/>
            <w:vAlign w:val="center"/>
          </w:tcPr>
          <w:p w:rsidR="00FF75C0" w:rsidRDefault="00FF75C0" w:rsidP="00341E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1665" w:type="dxa"/>
          </w:tcPr>
          <w:p w:rsidR="00FF75C0" w:rsidRDefault="00FF75C0" w:rsidP="00341E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NAZWA HANDLOWA</w:t>
            </w:r>
          </w:p>
        </w:tc>
        <w:tc>
          <w:tcPr>
            <w:tcW w:w="1579" w:type="dxa"/>
          </w:tcPr>
          <w:p w:rsidR="00FF75C0" w:rsidRDefault="00FF75C0" w:rsidP="00341E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Cena jednostkowa netto</w:t>
            </w:r>
          </w:p>
        </w:tc>
        <w:tc>
          <w:tcPr>
            <w:tcW w:w="1388" w:type="dxa"/>
          </w:tcPr>
          <w:p w:rsidR="00FF75C0" w:rsidRDefault="00FF75C0" w:rsidP="009E53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Wartość netto</w:t>
            </w:r>
          </w:p>
        </w:tc>
        <w:tc>
          <w:tcPr>
            <w:tcW w:w="1226" w:type="dxa"/>
          </w:tcPr>
          <w:p w:rsidR="00FF75C0" w:rsidRDefault="00FF75C0" w:rsidP="009E53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VAT (%)</w:t>
            </w:r>
          </w:p>
        </w:tc>
        <w:tc>
          <w:tcPr>
            <w:tcW w:w="1388" w:type="dxa"/>
          </w:tcPr>
          <w:p w:rsidR="00FF75C0" w:rsidRDefault="00FF75C0" w:rsidP="009E53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Wartość brutto</w:t>
            </w: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do badań EKG w kształcie kwiatka z dziesięcioma płatkami, średnica 25,7 mm, przeznaczona do badań spoczynkowych, monitorowania i diagnostyki u niemowląt i dzieci, jednorazowego użytku, niesterylna z żelem stałym o wadze 0,30-0,45g na piance polietylenowej, z centrycznie umieszczonym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snapem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 PVC i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latexu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5 sztuk na folii zabezpieczającej, opak. 50 sztuk z laminatu papieru kredowanego z folią aluminiową, powlekanego PE, na opakowaniu informacje: numer katalogowy, indeks, numer LOT, kod UDI, data przydatności do użycia, ilość w opakowaniu, typ żelu, wymiary elektrody oraz graficzne wytyczne </w:t>
            </w: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dot. przeznaczenia i sposobu aplikacji elektrody oraz rysunek poglądowy oferowanej elektrody.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do badań EKG, przeznaczona do badań spoczynkowych,  monitorowania i diagnostyki dorosłych prostokątna, wymiary 55mmx35mm, jednorazowego użytku, niesterylna z żelem ciekłym o masie 0,19÷0,24g, na zielonej gąbce o średnicy 16mm zabezpieczonej wytłoczoną osłoną o średnicy 21mm i wys. 1,5-2mm na piance polietylenowej, z centrycznie umieszczonym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snapem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 PVC i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latexu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5 sztuk na folii zabezpieczającej,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opk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50 sztuk z laminatu papieru kredowanego z folią aluminiową, powlekanego PE, na opakowaniu  informacje: numer katalogowy, indeks, numer LOT, kod UDI, data przydatności do użycia, ilość w opakowaniu, typ żelu, wymiary elektrody oraz graficzne wytyczne dot. przeznaczenia i sposobu aplikacji elektrody oraz rysunek poglądowy oferowanej elektrody.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Wymiennik ciepła i wilgoci dla pacjentów ze spontaniczną czynnością oddechową, wyposażony w podwójny wkład papierowy położony po obu stronach centralnie umieszczonego portu tlenowego, nawilżenie wyjściowe 25mg/l H2O przy 15 oddechach/min i </w:t>
            </w: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objętości oddechowej 500ml, przestrzeń martwa 11 ml, waga: około 7,5g, zatrzaskowa klapka umożliwiająca wprowadzenie cewnika do odsysania bez ryzyka pozostawienia wydzieliny na elementach obudowy, na 24h, sterylny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 elektrostatyczny bakteryjno-wirusowy z wymiennikiem ciepła dla dzieci. Filtracja bakteryjna wirusowa: 99.999% wydajność bakteryjna, 99.999% wydajność wirusowa. Przestrzeń martwa 26ml. Objętość oddechowa 75-1200ml. Masa 18g. Port CO2 z zatyczką mocowaną na pasku, wydajność nawilżania 32mg H2O przy Vt=250ml, mikrobiologicznie czysty. Zalecany czas używania - 24 godziny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dużych naczyń metodą Selingera, kateter dwukanałowy 7F/20 cm, igła 18G/7 cm, prowadnik 035/60 cm typu J, rozszerzacz (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dilatator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skalpel, strzykawka 10ml.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Szyna Kramer 1000x100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Szyna Kramer 1500x100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Szyna Kramer 1000x70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Szyna Kramer 800x100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Szyna Kramer 500x70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 do EKG 250g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Przedłużacz do pomp infuzyjnych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infuzyjnych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sterylny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150cm.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do drenów </w:t>
            </w: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wrzecionowaty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Ustnik typu D  do alkomatu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Stetoskop dwustronny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ratownicze dł. 19cm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Kleszczyki Pean proste dł. 14cm; 16cm jednorazowe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Kleszczyki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Magill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dł. 15cm; 20cm; 25cm jednorazowe 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Przyrząd do długotrwałego aspirowania płynów i leków z opakowań zbiorczych typu Mini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Spike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sterylny z filtrem bakteryjnym 0,45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μm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zastawką umożliwiającą wypływ płynu tylko w momencie podłączenia strzykawki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Staza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opk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25 szt. (w formie taśmy)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do ssaka, filtracja bakteryjna/wirusowa, obudowa – półprzeźroczysta, złącza stożkowate na wężyk o średnicy 8mm, PTFE owalne medium, PTFE warstwa wewnętrzna, 99,9999% wydajność bakteryjno / wirusowa, 24,6 cm2 powierzchnia filtrująca,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mikrobiologicznie czysty. Średnica zewnętrzna filtra fi 64mm wysokość 53mm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elektrostatyczny bakteryjno-wirusowy. Filtracja bakteryjna wirusowa: 99.999% wydajność bakteryjna, 99.999% wydajność wirusowa. Przestrzeń martwa 32ml. Objętość oddechowa 90-1500ml. Masa 23g. Port CO2 z zatyczką mocowaną na pasku. Opory przepływu: 0,6CM H2O </w:t>
            </w: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 30L/min. Po 24H stosowania: 0,64CM H2O przy 30l/min. mikrobiologicznie czysty. Zalecany czas używania - 24 godziny.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Maska do podawania tlenu z workiem oraz przewodem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rozmiar  S; M; L; XL  nie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zawierajace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latexu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Do wyboru przez Zamawiającego.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Maska tlenowa z nebulizatorem wykonana z przezroczystego PCV antyalergiczne tworzywo sztuczne nie zawierającej lateksu dren o przekroju gwiazdkowym umożliwiający przepływ tlenu nawet podczas zagięcia długości z drenem min 200cm, nebulizator pojemności 10ml wielkość rozpylania cząsteczek 2-3µm skalowany co 2 ml, średnica złącza nebulizatora F22, możliwość pracy w pozycji siedzącej i leżącej rozmiary S, M, L, XL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Resuscytator silikonowy dla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doroslych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/worek o pojemności 1700ml silikonowy i rezerwuar 2700ml, maska nr 5. Zawór 60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mbar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możliwością zamiany zaworu na 40mbar (do wyboru przez  Zamawiającego) ./Wszystkie części z silikonu (i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polisulfonu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są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autoklawowalne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134°C. poza rezerwuarem PVC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Resuscytator silikonowy dla dzieci / worek o pojemności 470 ml silikonowy, rezerwuar 2700ml,  </w:t>
            </w: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maska nr 3. Zawór 40mbar/Wszystkie części z silikonu (i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polisulfonu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są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autoklawowalne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134°C. poza rezerwuarem PVC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Resuscytator silikonowy dla niemowląt /worek o pojemności 300ml silikonowy, rezerwuar 900ml, maska nr 0,1,2. Zawór 40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mbar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./Wszystkie części z silikonu (i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polisulfonu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są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autoklawowalne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134°C. Poza rezerwuarem PVC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Rezerwuar tlenu dla dorosłych/dzieci 2700ml,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rezerwuar+zawór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(kompatybilny z zaoferowanymi resuscytatorami).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Rezerwuar tlenu dla noworodków 900ml,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rezerwuar+zawór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(kompatybilny z zaoferowanymi resuscytatorami).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Maska anestetyczna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anatomicznego kształtu z  miękkim; elastycznym i nie dmuchanym mankietem. Rozmiar 0;1 ze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złaczem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15mm; 2;3;4;5 ze złączem 22mm. Mankiet elastyczny kodowany kolorami, rozmiar:  0 -biały; 1-różowy; 2-żółty; 3-zielony; 4-czerwony; 5-niebieski.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 do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odsyssania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2m z końcówką zakrzywioną 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sterylny.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toracentezy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igłą typu bezpiecznego składający się z igły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Veresa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obłym zamkniętym mandrynem i otworem na igle, zastawki jednokierunkowej </w:t>
            </w: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(kranik 3 drożny lub seria zastawek wykluczona), łącznika do podłączenia strzykawki, strzykawki 50-60ml, worka zbiorczego 2000ml z zaworem spustowym, drenu o dł. min 90 cm. Opakowanie folia papier. 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szybkiej konikotomii dla dzieci. Zestaw do wykonania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konikopunkcji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metodą jednostopniową. Zawiera: Igłę punkcyjną z nałożoną kaniulą o śr. 2 mm z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łacznikiem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15mm do worka resuscytacyjnego i łącznikiem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stoper kontroli głębokości wkłucia; strzykawkę do kontroli aspiracji gazów; taśmę do umocowania kaniuli.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szybkiej konikotomii dla dorosłych. Zestaw do wykonania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konikopunkcji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metodą jednostopniową. Zawiera: Igłę punkcyjną z nałożoną kaniulą o śr. 4 mm z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łacznikiem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15mm do worka resuscytacyjnego i łącznikiem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stoper kontroli głębokości wkłucia; strzykawkę do kontroli aspiracji gazów; taśmę do umocowania kaniuli.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 tlenowy 2,10m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Maska krtaniowa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 dodatkowym otworem  poprawiającym przepływ powietrza i zapobiegającym zapadaniu się nagłośni z możliwością intubacji przy użyciu standardowej rurki intubacyjnej, z dodatkowym ożebrowaniem </w:t>
            </w: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zapobiegającym wyginaniu się maski lub  zamiennie maska krtaniowa z samoczynnie pompującym się mankietem, nie zawierające ftalanów DEHP. Dostępne rozmiary 1,0 (waga 4-7kg); 1,5 (waga 7-17kg); 2 (waga 17-30kg); 2,5 (waga 30-50kg); 3,5(50-70kg);4,5 (waga 70-100kg) Rozmiar i rodzaj do wyboru przez Zamawiającego.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rurka krtaniowa (dwukanałowa) wykonana z PVC z dodatkowym kanałem do odsysania treści przewodu pokarmowego przez cewnik do CH18  - rurka wentylacyjna zakończona łącznikiem  standardowym 15mm, - znacznik poziomu zębów na rurce , -dwa mankiety uszczelniające: bliższy i dalszy, -jeden przewód do pompowania obu mankietów, otwory wentylacyjne pomiędzy mankietami, -sterylna, bez lateksu rozmiar 0; 1;2; 2,5; 3; 4; 5 kodowane kolorami, zestaw zawiera: strzykawkę,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antyzgryzak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oraz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elestyczną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tasiemkę mocującą (do wyboru przez Zamawiającego).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 do ssaka Ch-24  z konektorem  dł. 1,80m lub 2,10m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sterylne (w zależności od potrzeb Zamawiającego)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Rurka nosowo-gardłowa PVC sterylne 6; 6,5; 7; 7,5; 8; 8,5 (w zależności od potrzeb Zamawiającego)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Podkład trzywarstwowy,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wysokochłonny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podkład klasy I na stół operacyjny o rozmiarze całkowitym 230 x 140 cm i warstwie chłonnej 230 x 50 cm. Górna warstwa 100% propylen (PP) o chłonności 20gr/m2, środkowa warstwa hydrożelu celulozowego (SAP) o średniej gęstości 85 g/m2 oraz dolna warstwa srebrny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tereftalan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polietylenowy (PET) o grubości 20µm . Zapewniający możliwość przenoszenia pacjenta do 220kg (odporność na rozdzieranie) . Nie przewodzący elektryczności. Izolujący termicznie pacjenta zabezpieczając go przed wychłodzeniem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przed,podczas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 zabiegu. Nie zawierający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latexu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bawełny,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niesterylny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Zapewniający chłonność płynów min. 4000ml/m2. Przezierny dla promieni  RTG. Zgodny z normą EN 13 795.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do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odbarczania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odmy opłucnej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Veress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wersja B- zamknięty mandaryn, 2 otwory, rozmiar 16G, długość 10 lub 12cm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413A26" w:rsidTr="00B62A4B">
        <w:tc>
          <w:tcPr>
            <w:tcW w:w="69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88" w:type="dxa"/>
            <w:vAlign w:val="bottom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Kranik </w:t>
            </w:r>
            <w:proofErr w:type="spellStart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 drożny z przedłużaczem</w:t>
            </w:r>
          </w:p>
        </w:tc>
        <w:tc>
          <w:tcPr>
            <w:tcW w:w="840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8" w:type="dxa"/>
            <w:vAlign w:val="center"/>
          </w:tcPr>
          <w:p w:rsidR="00413A26" w:rsidRPr="00413A26" w:rsidRDefault="00413A26" w:rsidP="00413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3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665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9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88" w:type="dxa"/>
          </w:tcPr>
          <w:p w:rsidR="00413A26" w:rsidRPr="009E5320" w:rsidRDefault="00413A26" w:rsidP="00413A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413A26" w:rsidRDefault="00413A26" w:rsidP="00413A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244A1" w:rsidTr="00413A26">
        <w:tc>
          <w:tcPr>
            <w:tcW w:w="8698" w:type="dxa"/>
            <w:gridSpan w:val="6"/>
            <w:vAlign w:val="center"/>
          </w:tcPr>
          <w:p w:rsidR="001244A1" w:rsidRPr="009E5320" w:rsidRDefault="001244A1" w:rsidP="001244A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RAZEM</w:t>
            </w:r>
          </w:p>
        </w:tc>
        <w:tc>
          <w:tcPr>
            <w:tcW w:w="1388" w:type="dxa"/>
          </w:tcPr>
          <w:p w:rsidR="001244A1" w:rsidRPr="009E5320" w:rsidRDefault="001244A1" w:rsidP="009E532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1244A1" w:rsidRDefault="001244A1" w:rsidP="009E53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8" w:type="dxa"/>
          </w:tcPr>
          <w:p w:rsidR="001244A1" w:rsidRDefault="001244A1" w:rsidP="009E53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9E5320" w:rsidRPr="00037616" w:rsidRDefault="009E5320" w:rsidP="009E5320">
      <w:pPr>
        <w:ind w:right="-428"/>
        <w:jc w:val="both"/>
      </w:pPr>
      <w:r w:rsidRPr="00037616">
        <w:t xml:space="preserve">………………………………………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616">
        <w:t xml:space="preserve">  ……………………………….</w:t>
      </w:r>
    </w:p>
    <w:p w:rsidR="009E5320" w:rsidRPr="00037616" w:rsidRDefault="009E5320" w:rsidP="009E5320">
      <w:pPr>
        <w:ind w:right="-428"/>
        <w:jc w:val="both"/>
      </w:pPr>
      <w:r w:rsidRPr="00037616">
        <w:lastRenderedPageBreak/>
        <w:t xml:space="preserve">                    /miejscowość, data/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616">
        <w:t xml:space="preserve">   /podpis Wykonawcy</w:t>
      </w:r>
      <w:r w:rsidRPr="00037616">
        <w:rPr>
          <w:vertAlign w:val="superscript"/>
        </w:rPr>
        <w:footnoteReference w:id="1"/>
      </w:r>
      <w:r w:rsidRPr="00037616">
        <w:t>/</w:t>
      </w:r>
    </w:p>
    <w:p w:rsidR="00341EE3" w:rsidRDefault="00341EE3"/>
    <w:sectPr w:rsidR="00341EE3" w:rsidSect="00341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:rsidR="00ED0AAD" w:rsidRDefault="00ED0AAD" w:rsidP="009E5320">
      <w:pPr>
        <w:spacing w:after="0" w:line="240" w:lineRule="auto"/>
      </w:pPr>
      <w:r>
        <w:continuationSeparator/>
      </w:r>
    </w:p>
  </w:footnote>
  <w:footnote w:id="1">
    <w:p w:rsidR="009E5320" w:rsidRDefault="009E5320" w:rsidP="009E5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kwalifikowanym podpisem elektronicznym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71"/>
    <w:rsid w:val="001244A1"/>
    <w:rsid w:val="002D7BFE"/>
    <w:rsid w:val="00341EE3"/>
    <w:rsid w:val="00374EEC"/>
    <w:rsid w:val="00413A26"/>
    <w:rsid w:val="00475E49"/>
    <w:rsid w:val="007F2C03"/>
    <w:rsid w:val="009E5320"/>
    <w:rsid w:val="00A93DEA"/>
    <w:rsid w:val="00AF4CBD"/>
    <w:rsid w:val="00EA56F0"/>
    <w:rsid w:val="00ED0AAD"/>
    <w:rsid w:val="00EE4971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9E53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1481</Words>
  <Characters>8889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m_optacy</cp:lastModifiedBy>
  <cp:revision>2</cp:revision>
  <dcterms:created xsi:type="dcterms:W3CDTF">2022-07-14T09:23:00Z</dcterms:created>
  <dcterms:modified xsi:type="dcterms:W3CDTF">2022-07-14T09:23:00Z</dcterms:modified>
</cp:coreProperties>
</file>