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D1375" w14:textId="412B9F7A" w:rsidR="00DE2896" w:rsidRPr="00DE2896" w:rsidRDefault="00DE2896" w:rsidP="00DE289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Załącznik Nr 6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korekta</w:t>
      </w:r>
      <w:r w:rsidR="00594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v. 2</w:t>
      </w:r>
    </w:p>
    <w:p w14:paraId="51107720" w14:textId="77777777" w:rsidR="00DE2896" w:rsidRPr="00DE2896" w:rsidRDefault="00DE2896" w:rsidP="00DE289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UMOWA GENERALNA</w:t>
      </w:r>
      <w:r w:rsidRPr="00DE28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  <w:t>(DŁUGOTERMINOWA UMOWA UBEZPIECZENIA DLA ZADAŃ PAKIETU II)</w:t>
      </w:r>
    </w:p>
    <w:p w14:paraId="7FB6D7C5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8095E8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03AA23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Zawarta w dniu ..................... r. w ...................................</w:t>
      </w:r>
    </w:p>
    <w:p w14:paraId="4BA2FE25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pomiędzy:</w:t>
      </w:r>
    </w:p>
    <w:p w14:paraId="46FCADFA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Nazwa: Powiat Lubartowski</w:t>
      </w:r>
    </w:p>
    <w:p w14:paraId="66AB362C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 ul. Słowackiego 8, 21-100 Lubartów</w:t>
      </w:r>
    </w:p>
    <w:p w14:paraId="514A1478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NIP: 714-18-91-281</w:t>
      </w:r>
    </w:p>
    <w:p w14:paraId="22001B4F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REGON: 431019193</w:t>
      </w:r>
    </w:p>
    <w:p w14:paraId="792465C2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reprezentowanym przez:</w:t>
      </w:r>
    </w:p>
    <w:p w14:paraId="0460CF4C" w14:textId="77777777" w:rsidR="00DE2896" w:rsidRPr="00DE2896" w:rsidRDefault="00DE2896" w:rsidP="00DE28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 – ………………………………</w:t>
      </w:r>
    </w:p>
    <w:p w14:paraId="10FD47FE" w14:textId="77777777" w:rsidR="00DE2896" w:rsidRPr="00DE2896" w:rsidRDefault="00DE2896" w:rsidP="00DE28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 – ………………………………</w:t>
      </w:r>
    </w:p>
    <w:p w14:paraId="5FBF8349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zwanym dalej Ubezpieczającym lub Zamawiającym</w:t>
      </w:r>
    </w:p>
    <w:p w14:paraId="511C6135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CA185A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</w:p>
    <w:p w14:paraId="0C151655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………………………………………………………………….……….…………</w:t>
      </w:r>
    </w:p>
    <w:p w14:paraId="200661FE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siedziby:…………………...</w:t>
      </w:r>
    </w:p>
    <w:p w14:paraId="2FEA2012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NIP: ……………………………...</w:t>
      </w:r>
    </w:p>
    <w:p w14:paraId="43DD215D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 : ………………………...</w:t>
      </w:r>
    </w:p>
    <w:p w14:paraId="1555C9ED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30341C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reprezentowanym przez:</w:t>
      </w:r>
    </w:p>
    <w:p w14:paraId="2F4BD3B0" w14:textId="77777777" w:rsidR="00DE2896" w:rsidRPr="00DE2896" w:rsidRDefault="00DE2896" w:rsidP="00DE2896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……………….. – ………………………………</w:t>
      </w:r>
    </w:p>
    <w:p w14:paraId="0B04E5A7" w14:textId="77777777" w:rsidR="00DE2896" w:rsidRPr="00DE2896" w:rsidRDefault="00DE2896" w:rsidP="00DE2896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……………….. – ………………………………</w:t>
      </w:r>
    </w:p>
    <w:p w14:paraId="55EADB8F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zwanym dalej Ubezpieczycielem lub Wykonawcą </w:t>
      </w:r>
    </w:p>
    <w:p w14:paraId="2DF5D704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4674AB" w14:textId="77777777" w:rsidR="00DE2896" w:rsidRPr="00DE2896" w:rsidRDefault="00DE2896" w:rsidP="00DE28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udziale brokera ubezpieczeniowego:</w:t>
      </w:r>
    </w:p>
    <w:p w14:paraId="68F69125" w14:textId="77777777" w:rsidR="00DE2896" w:rsidRPr="00DE2896" w:rsidRDefault="00DE2896" w:rsidP="00DE28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Supra </w:t>
      </w:r>
      <w:proofErr w:type="spellStart"/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Brokers</w:t>
      </w:r>
      <w:proofErr w:type="spellEnd"/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562B2E27" w14:textId="77777777" w:rsidR="00DE2896" w:rsidRPr="00DE2896" w:rsidRDefault="00DE2896" w:rsidP="00DE28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9675B8" w14:textId="77777777" w:rsidR="00DE2896" w:rsidRPr="00DE2896" w:rsidRDefault="00DE2896" w:rsidP="00DE28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przepisów ustawy z dnia 11 września 2019 r. Prawo zamówień publicznych, zwanej dalej ustawą oraz w wyniku rozstrzygnięcia postępowania o udzielenie zamówienia publicznego w trybie podstawowym bez negocjacji na usługę ubezpieczenia, została zawarta umowa o następującej treści:</w:t>
      </w:r>
    </w:p>
    <w:p w14:paraId="142EEEBC" w14:textId="77777777" w:rsidR="00DE2896" w:rsidRPr="00DE2896" w:rsidRDefault="00DE2896" w:rsidP="00DE2896">
      <w:pPr>
        <w:keepNext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89626F" w14:textId="77777777" w:rsidR="00DE2896" w:rsidRPr="00DE2896" w:rsidRDefault="00DE2896" w:rsidP="00DE2896">
      <w:pPr>
        <w:keepNext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</w:p>
    <w:p w14:paraId="1C9228BF" w14:textId="77777777" w:rsidR="00DE2896" w:rsidRPr="00DE2896" w:rsidRDefault="00DE2896" w:rsidP="00DE2896">
      <w:pPr>
        <w:keepNext/>
        <w:spacing w:after="120" w:line="240" w:lineRule="auto"/>
        <w:ind w:left="737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PRZEDMIOT UBEZPIECZENIA</w:t>
      </w:r>
    </w:p>
    <w:p w14:paraId="2E31FADC" w14:textId="77777777" w:rsidR="00DE2896" w:rsidRPr="00DE2896" w:rsidRDefault="00DE2896" w:rsidP="00DE2896">
      <w:pPr>
        <w:keepNext/>
        <w:spacing w:before="240" w:after="120" w:line="240" w:lineRule="auto"/>
        <w:ind w:left="737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718ABC" w14:textId="77777777" w:rsidR="00DE2896" w:rsidRPr="00DE2896" w:rsidRDefault="00DE2896" w:rsidP="00DE2896">
      <w:pPr>
        <w:numPr>
          <w:ilvl w:val="0"/>
          <w:numId w:val="13"/>
        </w:numPr>
        <w:tabs>
          <w:tab w:val="num" w:pos="426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Na podstawie niniejszej Umowy Generalnej Ubezpieczyciel udziela ubezpieczonemu ochrony ubezpieczeniowej w zakresie określonym przez Ubezpieczającego w SWZ oraz w złożonej ofercie.</w:t>
      </w:r>
    </w:p>
    <w:p w14:paraId="74E42CB4" w14:textId="77777777" w:rsidR="00DE2896" w:rsidRPr="00DE2896" w:rsidRDefault="00DE2896" w:rsidP="00DE2896">
      <w:pPr>
        <w:numPr>
          <w:ilvl w:val="0"/>
          <w:numId w:val="13"/>
        </w:numPr>
        <w:tabs>
          <w:tab w:val="num" w:pos="426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Przedmiotem umów ubezpieczenia zawieranych w ramach niniejszej Umowy Generalnej są:</w:t>
      </w:r>
    </w:p>
    <w:p w14:paraId="7093F07F" w14:textId="77777777" w:rsidR="00DE2896" w:rsidRPr="00DE2896" w:rsidRDefault="00DE2896" w:rsidP="00DE2896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Obowiązkowe ubezpieczenie OC posiadacza pojazdów mechanicznych,</w:t>
      </w:r>
    </w:p>
    <w:p w14:paraId="767E22C2" w14:textId="77777777" w:rsidR="00DE2896" w:rsidRPr="00DE2896" w:rsidRDefault="00DE2896" w:rsidP="00DE2896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Ubezpieczenie Auto Casco,</w:t>
      </w:r>
    </w:p>
    <w:p w14:paraId="60085899" w14:textId="77777777" w:rsidR="00DE2896" w:rsidRPr="00DE2896" w:rsidRDefault="00DE2896" w:rsidP="00DE2896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Ubezpieczenie NNW kierowcy i pasażerów,</w:t>
      </w:r>
    </w:p>
    <w:p w14:paraId="3B3BC39E" w14:textId="77777777" w:rsidR="00DE2896" w:rsidRPr="00DE2896" w:rsidRDefault="00DE2896" w:rsidP="00DE2896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Ubezpieczenie Assistance</w:t>
      </w:r>
    </w:p>
    <w:p w14:paraId="010BBE8D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99E424" w14:textId="77777777" w:rsidR="00DE2896" w:rsidRPr="00DE2896" w:rsidRDefault="00DE2896" w:rsidP="00DE2896">
      <w:pPr>
        <w:keepNext/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</w:p>
    <w:p w14:paraId="3CD20668" w14:textId="77777777" w:rsidR="00DE2896" w:rsidRPr="00DE2896" w:rsidRDefault="00DE2896" w:rsidP="00DE2896">
      <w:pPr>
        <w:keepNext/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SKŁADKI</w:t>
      </w:r>
    </w:p>
    <w:p w14:paraId="604C941A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DA9EDB" w14:textId="77777777" w:rsidR="00DE2896" w:rsidRPr="00DE2896" w:rsidRDefault="00DE2896" w:rsidP="00DE2896">
      <w:pPr>
        <w:numPr>
          <w:ilvl w:val="0"/>
          <w:numId w:val="1"/>
        </w:numPr>
        <w:tabs>
          <w:tab w:val="num" w:pos="0"/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Niniejsza Umowa Generalna dotycząca ubezpieczeń, o których mowa w § 1 ust. 2 zawarta zostaje na okres 36 miesięcy, od dnia 01.07.2024  r. do dnia 30.06.2027 r.</w:t>
      </w:r>
    </w:p>
    <w:p w14:paraId="020D299B" w14:textId="77777777" w:rsidR="00DE2896" w:rsidRPr="00DE2896" w:rsidRDefault="00DE2896" w:rsidP="00DE2896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4E01BE1B" w14:textId="77777777" w:rsidR="00DE2896" w:rsidRPr="00DE2896" w:rsidRDefault="00DE2896" w:rsidP="00DE2896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33E6DE64" w14:textId="77777777" w:rsidR="00DE2896" w:rsidRPr="00DE2896" w:rsidRDefault="00DE2896" w:rsidP="00DE28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3AEE5EDF" w14:textId="77777777" w:rsidR="00DE2896" w:rsidRPr="00DE2896" w:rsidRDefault="00DE2896" w:rsidP="00DE2896">
      <w:pPr>
        <w:keepNext/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Obowiązkowe ubezpieczenie OC posiadacza pojazdów mechanicznych</w:t>
      </w:r>
    </w:p>
    <w:p w14:paraId="65BA61DB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ubezpieczeniu zastosowano stawkę (w zł):</w:t>
      </w:r>
    </w:p>
    <w:p w14:paraId="3A490E63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 pojazdów ………………… - ……….. </w:t>
      </w:r>
    </w:p>
    <w:p w14:paraId="1FB9C129" w14:textId="77777777" w:rsidR="00DE2896" w:rsidRPr="00DE2896" w:rsidRDefault="00DE2896" w:rsidP="00DE2896">
      <w:pPr>
        <w:keepNext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Ubezpieczenie Auto Casco </w:t>
      </w:r>
    </w:p>
    <w:p w14:paraId="34340987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ubezpieczeniu zastosowano stawkę (w %):</w:t>
      </w:r>
    </w:p>
    <w:p w14:paraId="4B5E4C65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pojazdów …………………-  ………………</w:t>
      </w:r>
    </w:p>
    <w:p w14:paraId="7BA59C0C" w14:textId="77777777" w:rsidR="00DE2896" w:rsidRPr="00DE2896" w:rsidRDefault="00DE2896" w:rsidP="00DE2896">
      <w:pPr>
        <w:keepNext/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Ubezpieczenie NNW kierowcy i pasażerów</w:t>
      </w:r>
    </w:p>
    <w:p w14:paraId="1B608501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ubezpieczeniu zastosowano stawkę (w zł):</w:t>
      </w:r>
    </w:p>
    <w:p w14:paraId="60DB2897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 pojazdów ………………… - ……….. </w:t>
      </w:r>
    </w:p>
    <w:p w14:paraId="52B10FA8" w14:textId="77777777" w:rsidR="00DE2896" w:rsidRPr="00DE2896" w:rsidRDefault="00DE2896" w:rsidP="00DE2896">
      <w:pPr>
        <w:numPr>
          <w:ilvl w:val="0"/>
          <w:numId w:val="15"/>
        </w:numPr>
        <w:tabs>
          <w:tab w:val="num" w:pos="284"/>
        </w:tabs>
        <w:spacing w:after="0" w:line="240" w:lineRule="auto"/>
        <w:ind w:hanging="73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Ubezpieczenie Assistance</w:t>
      </w:r>
    </w:p>
    <w:p w14:paraId="6DB281F6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ubezpieczeniu zastosowano stawkę (w zł):</w:t>
      </w:r>
    </w:p>
    <w:p w14:paraId="7430A3B7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 pojazdów ………………… - ……….. </w:t>
      </w:r>
    </w:p>
    <w:p w14:paraId="71ABD0A5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702EA5" w14:textId="77777777" w:rsidR="00DE2896" w:rsidRPr="00DE2896" w:rsidRDefault="00DE2896" w:rsidP="00DE2896">
      <w:pPr>
        <w:numPr>
          <w:ilvl w:val="3"/>
          <w:numId w:val="10"/>
        </w:num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55BA4E93" w14:textId="77777777" w:rsidR="00DE2896" w:rsidRPr="00DE2896" w:rsidRDefault="00DE2896" w:rsidP="00DE289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6.  Składki należne w związku z ubezpieczeniem poszczególnych pojazdów podzielone płatne jednorazowo.</w:t>
      </w:r>
    </w:p>
    <w:p w14:paraId="6765470D" w14:textId="77777777" w:rsidR="00DE2896" w:rsidRPr="00DE2896" w:rsidRDefault="00DE2896" w:rsidP="00DE2896">
      <w:pPr>
        <w:tabs>
          <w:tab w:val="num" w:pos="426"/>
        </w:tabs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7.   Zamawiający nie przewiduje ograniczenia zakresu zamówienia.</w:t>
      </w:r>
    </w:p>
    <w:p w14:paraId="33639BE9" w14:textId="77777777" w:rsidR="00DE2896" w:rsidRPr="00DE2896" w:rsidRDefault="00DE2896" w:rsidP="00DE2896">
      <w:pPr>
        <w:numPr>
          <w:ilvl w:val="0"/>
          <w:numId w:val="16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Każdorazowo przy rozliczaniu składek i aktualizacji umów, obowiązywać będą OWU obowiązujące w dniu zawarcia umowy, z włączeniami zawartymi w umowie ubezpieczenia.</w:t>
      </w:r>
    </w:p>
    <w:p w14:paraId="0F60F97D" w14:textId="77777777" w:rsidR="00DE2896" w:rsidRPr="00DE2896" w:rsidRDefault="00DE2896" w:rsidP="00DE2896">
      <w:pPr>
        <w:numPr>
          <w:ilvl w:val="0"/>
          <w:numId w:val="16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czasie trwania umowy Ubezpieczyciel nie może podnosić wysokości składek wynikających z aktualizacji stawek oraz zmieniać warunków ubezpieczenia.</w:t>
      </w:r>
    </w:p>
    <w:p w14:paraId="164FDA99" w14:textId="77777777" w:rsidR="00DE2896" w:rsidRPr="00DE2896" w:rsidRDefault="00DE2896" w:rsidP="00DE2896">
      <w:pPr>
        <w:numPr>
          <w:ilvl w:val="0"/>
          <w:numId w:val="16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Wykonawca bez pisemnej zgody i akceptacji Zamawiającego, pod rygorem nieważności nie będzie mógł przenieść wierzytelności wynikających z niniejszej umowy na osoby trzecie.</w:t>
      </w:r>
    </w:p>
    <w:p w14:paraId="1081DD2D" w14:textId="77777777" w:rsidR="00DE2896" w:rsidRPr="00DE2896" w:rsidRDefault="00DE2896" w:rsidP="00DE2896">
      <w:pPr>
        <w:tabs>
          <w:tab w:val="left" w:pos="0"/>
          <w:tab w:val="left" w:pos="426"/>
        </w:tabs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0EC6A9" w14:textId="77777777" w:rsidR="00DE2896" w:rsidRPr="00DE2896" w:rsidRDefault="00DE2896" w:rsidP="00DE2896">
      <w:pPr>
        <w:tabs>
          <w:tab w:val="left" w:pos="0"/>
          <w:tab w:val="left" w:pos="426"/>
        </w:tabs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§3</w:t>
      </w:r>
    </w:p>
    <w:p w14:paraId="0EE82DE5" w14:textId="77777777" w:rsidR="00DE2896" w:rsidRPr="00DE2896" w:rsidRDefault="00DE2896" w:rsidP="00DE2896">
      <w:pPr>
        <w:tabs>
          <w:tab w:val="left" w:pos="0"/>
          <w:tab w:val="left" w:pos="426"/>
        </w:tabs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ZAKRES</w:t>
      </w:r>
    </w:p>
    <w:p w14:paraId="7C355E43" w14:textId="77777777" w:rsidR="00DE2896" w:rsidRPr="00DE2896" w:rsidRDefault="00DE2896" w:rsidP="00DE2896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Zakres, przedmiot umów ubezpieczenia (polis ubezpieczeniowych) zawartych na podstawie Umowy Generalnej określony jest szczegółowo w Specyfikacji Warunków Zamówienia (dalej SWZ) wraz z załącznikami. Do poszczególnych rodzajów ubezpieczeń mają zastosowanie postanowienia SWZ, niniejszej Umowy Generalnej oraz właściwych ogólnych warunków ubezpieczeń (zwane dalej OWU), w tym treść złożonej oferty.</w:t>
      </w:r>
    </w:p>
    <w:p w14:paraId="266E39C3" w14:textId="77777777" w:rsidR="00DE2896" w:rsidRPr="00DE2896" w:rsidRDefault="00DE2896" w:rsidP="00DE2896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6DAAA669" w14:textId="77777777" w:rsidR="00DE2896" w:rsidRPr="00DE2896" w:rsidRDefault="00DE2896" w:rsidP="00DE2896">
      <w:pPr>
        <w:keepNext/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46BEE94E" w14:textId="77777777" w:rsidR="00DE2896" w:rsidRPr="00DE2896" w:rsidRDefault="00DE2896" w:rsidP="00DE2896">
      <w:pPr>
        <w:keepNext/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ZMIANY UMOWY</w:t>
      </w:r>
    </w:p>
    <w:p w14:paraId="25092330" w14:textId="77777777" w:rsidR="00DE2896" w:rsidRPr="00DE2896" w:rsidRDefault="00DE2896" w:rsidP="00DE2896">
      <w:pPr>
        <w:keepNext/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97B7B6" w14:textId="77777777" w:rsidR="00DE2896" w:rsidRPr="00DE2896" w:rsidRDefault="00DE2896" w:rsidP="00DE2896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Strony zastrzegają sobie możliwość zmian warunków niniejszej Umowy Generalnej oraz umów ubezpieczenia w trakcie ich trwania. Dopuszczane zmiany dotyczą:</w:t>
      </w:r>
    </w:p>
    <w:p w14:paraId="596FA1B3" w14:textId="77777777" w:rsidR="00DE2896" w:rsidRPr="00DE2896" w:rsidRDefault="00DE2896" w:rsidP="00DE2896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outlineLvl w:val="0"/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2A9B2F0A" w14:textId="77777777" w:rsidR="00DE2896" w:rsidRPr="00DE2896" w:rsidRDefault="00DE2896" w:rsidP="00DE2896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outlineLvl w:val="0"/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E685266" w14:textId="77777777" w:rsidR="00DE2896" w:rsidRPr="00DE2896" w:rsidRDefault="00DE2896" w:rsidP="00DE2896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outlineLvl w:val="0"/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  <w:t xml:space="preserve">3)zakresu działalności Zamawiającego, </w:t>
      </w:r>
    </w:p>
    <w:p w14:paraId="232DDCA3" w14:textId="77777777" w:rsidR="00DE2896" w:rsidRPr="00DE2896" w:rsidRDefault="00DE2896" w:rsidP="00DE2896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outlineLvl w:val="0"/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  <w:t>4)realizacji dodatkowych i niezbędnych usług od dotychczasowego wykonawcy po spełnieniu łącznie przesłanek określonych w art. 455 ust. 1 pkt 3) ustawy;</w:t>
      </w:r>
    </w:p>
    <w:p w14:paraId="31761AEE" w14:textId="77777777" w:rsidR="00DE2896" w:rsidRPr="00DE2896" w:rsidRDefault="00DE2896" w:rsidP="00DE2896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outlineLvl w:val="0"/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  <w:t>5) zmiany wykonawcę, któremu Zamawiający udzielił zamówienia i zastąpienia go nowym wykonawcą po spełnieniu jednej z przesłanek określonych w art. 455 ust.1 pkt 2)ustawy;</w:t>
      </w:r>
    </w:p>
    <w:p w14:paraId="1AF3DB67" w14:textId="77777777" w:rsidR="00DE2896" w:rsidRPr="00DE2896" w:rsidRDefault="00DE2896" w:rsidP="00DE2896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outlineLvl w:val="0"/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1834C813" w14:textId="77777777" w:rsidR="00DE2896" w:rsidRPr="00DE2896" w:rsidRDefault="00DE2896" w:rsidP="00DE2896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outlineLvl w:val="0"/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3BEC4995" w14:textId="77777777" w:rsidR="00DE2896" w:rsidRPr="00DE2896" w:rsidRDefault="00DE2896" w:rsidP="00DE2896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outlineLvl w:val="0"/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72CFBA4F" w14:textId="77777777" w:rsidR="00DE2896" w:rsidRPr="00DE2896" w:rsidRDefault="00DE2896" w:rsidP="00DE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262B5918" w14:textId="77777777" w:rsidR="00DE2896" w:rsidRPr="00DE2896" w:rsidRDefault="00DE2896" w:rsidP="00DE2896">
      <w:pPr>
        <w:shd w:val="clear" w:color="auto" w:fill="FFFFFF"/>
        <w:tabs>
          <w:tab w:val="left" w:pos="-142"/>
          <w:tab w:val="left" w:pos="0"/>
          <w:tab w:val="left" w:pos="142"/>
        </w:tabs>
        <w:spacing w:after="0" w:line="240" w:lineRule="auto"/>
        <w:jc w:val="both"/>
        <w:outlineLvl w:val="0"/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  <w:t>10)nastąpi zmiana wysokości wynagrodzenia należnego Wykonawcy w przypadku zmiany:</w:t>
      </w:r>
    </w:p>
    <w:p w14:paraId="6805B2E0" w14:textId="77777777" w:rsidR="00DE2896" w:rsidRPr="00DE2896" w:rsidRDefault="00DE2896" w:rsidP="00DE2896">
      <w:pPr>
        <w:shd w:val="clear" w:color="auto" w:fill="FFFFFF"/>
        <w:tabs>
          <w:tab w:val="left" w:pos="-142"/>
          <w:tab w:val="left" w:pos="0"/>
          <w:tab w:val="left" w:pos="142"/>
        </w:tabs>
        <w:spacing w:after="0" w:line="240" w:lineRule="auto"/>
        <w:jc w:val="both"/>
        <w:outlineLvl w:val="0"/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  <w:t>a) stawki podatku od towarów i usług;</w:t>
      </w:r>
    </w:p>
    <w:p w14:paraId="3DAC2E51" w14:textId="77777777" w:rsidR="00DE2896" w:rsidRPr="00DE2896" w:rsidRDefault="00DE2896" w:rsidP="00DE2896">
      <w:pPr>
        <w:shd w:val="clear" w:color="auto" w:fill="FFFFFF"/>
        <w:tabs>
          <w:tab w:val="left" w:pos="-142"/>
          <w:tab w:val="left" w:pos="0"/>
          <w:tab w:val="left" w:pos="142"/>
        </w:tabs>
        <w:spacing w:after="0" w:line="240" w:lineRule="auto"/>
        <w:jc w:val="both"/>
        <w:outlineLvl w:val="0"/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1179A555" w14:textId="77777777" w:rsidR="00DE2896" w:rsidRPr="00DE2896" w:rsidRDefault="00DE2896" w:rsidP="00DE2896">
      <w:pPr>
        <w:shd w:val="clear" w:color="auto" w:fill="FFFFFF"/>
        <w:tabs>
          <w:tab w:val="left" w:pos="-142"/>
          <w:tab w:val="left" w:pos="0"/>
          <w:tab w:val="left" w:pos="142"/>
        </w:tabs>
        <w:spacing w:after="0" w:line="240" w:lineRule="auto"/>
        <w:jc w:val="both"/>
        <w:outlineLvl w:val="0"/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  <w:t>c)zasad podlegania ubezpieczeniom społecznym lub ubezpieczeniu zdrowotnemu lub wysokości stawki składki na ubezpieczenia społeczne lub zdrowotne;</w:t>
      </w:r>
    </w:p>
    <w:p w14:paraId="02C8616F" w14:textId="77777777" w:rsidR="00DE2896" w:rsidRPr="00DE2896" w:rsidRDefault="00DE2896" w:rsidP="00DE2896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Ottawa" w:eastAsia="Calibri" w:hAnsi="Ottawa" w:cs="Ottawa"/>
          <w:kern w:val="0"/>
          <w:sz w:val="24"/>
          <w:szCs w:val="24"/>
          <w:lang w:eastAsia="pl-PL"/>
          <w14:ligatures w14:val="none"/>
        </w:rPr>
        <w:t>d) zasad gromadzenia i wysokości wpłat do pracowniczych planów kapitałowych, o których mowa w ustawie z dnia 4 października 2018 r. o pracowniczych planach kapitałowych jeżeli zmiany te będą miały wpływ na koszty wykonania zamówienia przez wykonawcę.</w:t>
      </w:r>
    </w:p>
    <w:p w14:paraId="5C4E919A" w14:textId="77777777" w:rsidR="00DE2896" w:rsidRPr="00DE2896" w:rsidRDefault="00DE2896" w:rsidP="00DE2896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Zmiana z pkt 10) może być dokonana na wniosek Wykonawcy, który w sposób należyty wykaże okoliczności mające wpływ na koszty wykonania zamówienia. </w:t>
      </w:r>
    </w:p>
    <w:p w14:paraId="4D349637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okresie obowiązywania umowy, zmiana wysokości wynagrodzenia należnego Wykonawcy może nastąpić także w przypadku zmiany kosztów związanych z realizacją zamówienia. </w:t>
      </w:r>
    </w:p>
    <w:p w14:paraId="7573A195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 </w:t>
      </w:r>
    </w:p>
    <w:p w14:paraId="700AB6A7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660E29AA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861487B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4)Powyższe postanowienia stosuje się odpowiednio w przypadku obniżenia kosztów związanych z realizacją zamówienia, które uprawniają Zamawiającego do obniżenia wynagrodzenia Wykonawcy.</w:t>
      </w:r>
    </w:p>
    <w:p w14:paraId="57267BD6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5)Maksymalna wartość zmiany wynagrodzenia, o której mowa w ust. 2 pkt 1 w efekcie zastosowania postanowień o zasadach wprowadzania zmian wysokości wynagrodzenia </w:t>
      </w: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w przypadku zmiany kosztów związanych z realizacją zamówienia nie może przekroczyć 3% wynagrodzenia umownego brutto.</w:t>
      </w:r>
    </w:p>
    <w:p w14:paraId="7A69A2D2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41984993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a) wynagrodzenia wykonawcy lub sposobu rozliczenia tego wynagrodzenia;</w:t>
      </w:r>
    </w:p>
    <w:p w14:paraId="0A4B6CD7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b) terminu wykonania umowy lub jej części, lub czasowego zawieszenia wykonania umowy lub jej części;</w:t>
      </w:r>
    </w:p>
    <w:p w14:paraId="0A9B1ED1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c) sposobu wykonania umowy</w:t>
      </w:r>
    </w:p>
    <w:p w14:paraId="7BF9FFEE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- o ile wzrost wynagrodzenia wykonawcy spowodowany każdą kolejną zmianą nie przekroczy 50% wartości pierwotnej umowy.</w:t>
      </w:r>
    </w:p>
    <w:p w14:paraId="40DC3CA8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i podwykonawca uzgadniają odpowiednią zmianę łączącej ich umowy </w:t>
      </w: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sprawie zamówienia publicznego. </w:t>
      </w:r>
    </w:p>
    <w:p w14:paraId="5C0FC1C9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Przepis ust 3. stosuje się do umowy o podwykonawstwo zawartej między podwykonawcą, a dalszym podwykonawcą</w:t>
      </w:r>
    </w:p>
    <w:p w14:paraId="638A242B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9A71E4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§5 </w:t>
      </w:r>
    </w:p>
    <w:p w14:paraId="511023B9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PODWYKONAWSTWO I ZASOBY PODMIOTU TRZECIEGO (o ile dotyczy)</w:t>
      </w:r>
    </w:p>
    <w:p w14:paraId="73375F9F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5C5AC9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13ACF5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oświadcza, że zgodnie z deklaracją złożoną w ofercie, cały zakres niniejszej umowy wykona siłami własnymi lub część prac objętych niniejszą umową zleci do realizacji Podwykonawcom.</w:t>
      </w:r>
    </w:p>
    <w:p w14:paraId="15DF07FA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2841B48C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Wykonawca przedłoży Zamawiającemu potwierdzoną za zgodność z oryginałem kopię umowy o podwykonawstwo.</w:t>
      </w:r>
    </w:p>
    <w:p w14:paraId="7BB83792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538DEA3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Zmiana zakresu podwykonawstwa lub powierzenie wykonania zamówienia podwykonawcy lub zmiana Podwykonawcy w zakresie wykonania przedmiotu Umowy nie stanowi zmiany Umowy, ale wymaga zgody Zamawiającego.</w:t>
      </w:r>
    </w:p>
    <w:p w14:paraId="51C20422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1B255BEE" w14:textId="77777777" w:rsidR="00DE2896" w:rsidRPr="00DE2896" w:rsidRDefault="00DE2896" w:rsidP="00DE2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03446932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844B53" w14:textId="77777777" w:rsidR="00DE2896" w:rsidRPr="00DE2896" w:rsidRDefault="00DE2896" w:rsidP="00DE2896">
      <w:pPr>
        <w:keepNext/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sym w:font="Times New Roman" w:char="00A7"/>
      </w: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 </w:t>
      </w:r>
    </w:p>
    <w:p w14:paraId="584A96C8" w14:textId="77777777" w:rsidR="00DE2896" w:rsidRPr="00DE2896" w:rsidRDefault="00DE2896" w:rsidP="00DE2896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ZATRUDNIENIE PRACOWNIKÓW PRZEZ WYKONAWCĘ LUB PODWYKONAWCĘ</w:t>
      </w:r>
    </w:p>
    <w:p w14:paraId="40874927" w14:textId="77777777" w:rsidR="00DE2896" w:rsidRPr="00DE2896" w:rsidRDefault="00DE2896" w:rsidP="00DE2896">
      <w:pPr>
        <w:spacing w:after="0" w:line="240" w:lineRule="auto"/>
        <w:ind w:left="708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0E367C" w14:textId="77777777" w:rsidR="00DE2896" w:rsidRPr="00DE2896" w:rsidRDefault="00DE2896" w:rsidP="00DE2896">
      <w:pPr>
        <w:numPr>
          <w:ilvl w:val="3"/>
          <w:numId w:val="18"/>
        </w:num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394CFA4E" w14:textId="77777777" w:rsidR="00DE2896" w:rsidRPr="00DE2896" w:rsidRDefault="00DE2896" w:rsidP="00DE2896">
      <w:pPr>
        <w:numPr>
          <w:ilvl w:val="3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Wykonawca zawierając umowę równocześnie oświadcza, że zatrudnia na umowę o pracę pracowników wykonujących czynności wskazane w pkt. 1.</w:t>
      </w:r>
    </w:p>
    <w:p w14:paraId="592B5235" w14:textId="11405C99" w:rsidR="00DE2896" w:rsidRPr="00DE2896" w:rsidRDefault="00DE2896" w:rsidP="00DE2896">
      <w:pPr>
        <w:numPr>
          <w:ilvl w:val="3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</w:p>
    <w:p w14:paraId="6DFDAD38" w14:textId="77777777" w:rsidR="00DE2896" w:rsidRPr="00DE2896" w:rsidRDefault="00DE2896" w:rsidP="00DE2896">
      <w:pPr>
        <w:numPr>
          <w:ilvl w:val="3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Nieprzedłożenie  przez Wykonawcę dokumentów, o których mowa w pkt 2 traktowane będzie jako niewypełnienie obowiązku określonego w SWZ i art. 95 ustawy. </w:t>
      </w:r>
    </w:p>
    <w:p w14:paraId="37EB21C0" w14:textId="77777777" w:rsidR="00DE2896" w:rsidRPr="00DE2896" w:rsidRDefault="00DE2896" w:rsidP="00DE28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7A8583" w14:textId="77777777" w:rsidR="00DE2896" w:rsidRPr="00DE2896" w:rsidRDefault="00DE2896" w:rsidP="00DE2896">
      <w:pPr>
        <w:tabs>
          <w:tab w:val="left" w:pos="284"/>
        </w:tabs>
        <w:spacing w:after="0" w:line="240" w:lineRule="auto"/>
        <w:ind w:left="708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§7</w:t>
      </w:r>
    </w:p>
    <w:p w14:paraId="4160C65C" w14:textId="77777777" w:rsidR="00DE2896" w:rsidRPr="00DE2896" w:rsidRDefault="00DE2896" w:rsidP="00DE2896">
      <w:pPr>
        <w:tabs>
          <w:tab w:val="left" w:pos="284"/>
        </w:tabs>
        <w:spacing w:after="0" w:line="240" w:lineRule="auto"/>
        <w:ind w:left="708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WYMAGANIA SZCZEGÓLNE</w:t>
      </w:r>
    </w:p>
    <w:p w14:paraId="38A6941C" w14:textId="77777777" w:rsidR="00DE2896" w:rsidRPr="00DE2896" w:rsidRDefault="00DE2896" w:rsidP="00DE2896">
      <w:pPr>
        <w:tabs>
          <w:tab w:val="left" w:pos="284"/>
        </w:tabs>
        <w:spacing w:after="0" w:line="240" w:lineRule="auto"/>
        <w:ind w:left="708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8CC418" w14:textId="77777777" w:rsidR="00DE2896" w:rsidRPr="00DE2896" w:rsidRDefault="00DE2896" w:rsidP="00DE28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584BC953" w14:textId="77777777" w:rsidR="00DE2896" w:rsidRPr="00DE2896" w:rsidRDefault="00DE2896" w:rsidP="00DE28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77519D" w14:textId="77777777" w:rsidR="00DE2896" w:rsidRPr="00DE2896" w:rsidRDefault="00DE2896" w:rsidP="00DE289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82D36B" w14:textId="77777777" w:rsidR="00DE2896" w:rsidRPr="00DE2896" w:rsidRDefault="00DE2896" w:rsidP="00DE289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§8</w:t>
      </w:r>
    </w:p>
    <w:p w14:paraId="1FF5928E" w14:textId="77777777" w:rsidR="00DE2896" w:rsidRPr="00DE2896" w:rsidRDefault="00DE2896" w:rsidP="00DE289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POUFNOŚĆ INFORMACJI</w:t>
      </w:r>
    </w:p>
    <w:p w14:paraId="2B040D9B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8AB9BD" w14:textId="77777777" w:rsidR="00DE2896" w:rsidRPr="00DE2896" w:rsidRDefault="00DE2896" w:rsidP="00DE28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6047DF9" w14:textId="77777777" w:rsidR="00DE2896" w:rsidRPr="00DE2896" w:rsidRDefault="00DE2896" w:rsidP="00DE28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lit.c</w:t>
      </w:r>
      <w:proofErr w:type="spellEnd"/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RODO.</w:t>
      </w:r>
    </w:p>
    <w:p w14:paraId="35618C07" w14:textId="77777777" w:rsidR="00DE2896" w:rsidRPr="00DE2896" w:rsidRDefault="00DE2896" w:rsidP="00DE2896">
      <w:pPr>
        <w:keepNext/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</w:p>
    <w:p w14:paraId="7A45C8D3" w14:textId="77777777" w:rsidR="00DE2896" w:rsidRPr="00DE2896" w:rsidRDefault="00DE2896" w:rsidP="00DE2896">
      <w:pPr>
        <w:keepNext/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ZACHOWANIE FORMY PISEMNEJ</w:t>
      </w:r>
    </w:p>
    <w:p w14:paraId="62363026" w14:textId="77777777" w:rsidR="00DE2896" w:rsidRPr="00DE2896" w:rsidRDefault="00DE2896" w:rsidP="00DE2896">
      <w:pPr>
        <w:keepNext/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E2186A" w14:textId="77777777" w:rsidR="00DE2896" w:rsidRPr="00DE2896" w:rsidRDefault="00DE2896" w:rsidP="00DE28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zmiany warunków niniejszej Umowy Generalnej oraz umów ubezpieczenia wymagają formy pisemnej pod rygorem nieważności.</w:t>
      </w:r>
    </w:p>
    <w:p w14:paraId="23CF88F4" w14:textId="77777777" w:rsidR="00DE2896" w:rsidRPr="00DE2896" w:rsidRDefault="00DE2896" w:rsidP="00DE289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C5C870" w14:textId="77777777" w:rsidR="00DE2896" w:rsidRPr="00DE2896" w:rsidRDefault="00DE2896" w:rsidP="00DE2896">
      <w:pPr>
        <w:keepNext/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</w:p>
    <w:p w14:paraId="1DA75BB0" w14:textId="77777777" w:rsidR="00DE2896" w:rsidRPr="00DE2896" w:rsidRDefault="00DE2896" w:rsidP="00DE2896">
      <w:pPr>
        <w:keepNext/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ROZSTRZYGANIE SPORÓW</w:t>
      </w:r>
    </w:p>
    <w:p w14:paraId="3875311A" w14:textId="77777777" w:rsidR="00DE2896" w:rsidRPr="00DE2896" w:rsidRDefault="00DE2896" w:rsidP="00DE2896">
      <w:pPr>
        <w:keepNext/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E974D6" w14:textId="77777777" w:rsidR="00DE2896" w:rsidRPr="00DE2896" w:rsidRDefault="00DE2896" w:rsidP="00DE28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Spory wynikające z niniejszej umowy rozstrzygane będą przez sąd właściwy dla siedziby Ubezpieczającego.</w:t>
      </w:r>
    </w:p>
    <w:p w14:paraId="5133E6AB" w14:textId="77777777" w:rsidR="00DE2896" w:rsidRPr="00DE2896" w:rsidRDefault="00DE2896" w:rsidP="00DE289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251F6A" w14:textId="77777777" w:rsidR="00DE2896" w:rsidRPr="00DE2896" w:rsidRDefault="00DE2896" w:rsidP="00DE289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330890" w14:textId="77777777" w:rsidR="00DE2896" w:rsidRPr="00DE2896" w:rsidRDefault="00DE2896" w:rsidP="00DE2896">
      <w:pPr>
        <w:keepNext/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</w:p>
    <w:p w14:paraId="66DC5B18" w14:textId="77777777" w:rsidR="00DE2896" w:rsidRPr="00DE2896" w:rsidRDefault="00DE2896" w:rsidP="00DE2896">
      <w:pPr>
        <w:keepNext/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POSTANOWIENIA KOŃCOWE</w:t>
      </w:r>
    </w:p>
    <w:p w14:paraId="2E9F9F4E" w14:textId="77777777" w:rsidR="00DE2896" w:rsidRPr="00DE2896" w:rsidRDefault="00DE2896" w:rsidP="00DE2896">
      <w:pPr>
        <w:keepNext/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AF4947" w14:textId="77777777" w:rsidR="00DE2896" w:rsidRPr="00DE2896" w:rsidRDefault="00DE2896" w:rsidP="00DE2896">
      <w:pPr>
        <w:numPr>
          <w:ilvl w:val="6"/>
          <w:numId w:val="18"/>
        </w:numPr>
        <w:tabs>
          <w:tab w:val="left" w:pos="9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tytuł XXVII kodeksu cywilnego)</w:t>
      </w:r>
      <w:r w:rsidRPr="00DE28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publicznego- znak sprawy SWZ Nr 57/2024/Lubartów .</w:t>
      </w:r>
    </w:p>
    <w:p w14:paraId="2B9B0FBF" w14:textId="77777777" w:rsidR="00DE2896" w:rsidRPr="00DE2896" w:rsidRDefault="00DE2896" w:rsidP="00DE2896">
      <w:pPr>
        <w:numPr>
          <w:ilvl w:val="6"/>
          <w:numId w:val="18"/>
        </w:numPr>
        <w:tabs>
          <w:tab w:val="left" w:pos="9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Umowę sporządzono w dwóch jednobrzmiących egzemplarzach, jeden dla Ubezpieczającego </w:t>
      </w:r>
      <w:r w:rsidRPr="00DE289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i jeden dla Ubezpieczyciela.</w:t>
      </w:r>
    </w:p>
    <w:p w14:paraId="76B7DBE3" w14:textId="77777777" w:rsidR="00DE2896" w:rsidRPr="00DE2896" w:rsidRDefault="00DE2896" w:rsidP="00DE289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DE2896" w:rsidRPr="00DE2896" w14:paraId="7BD0199B" w14:textId="77777777" w:rsidTr="00052EF2">
        <w:tc>
          <w:tcPr>
            <w:tcW w:w="3070" w:type="dxa"/>
            <w:hideMark/>
          </w:tcPr>
          <w:p w14:paraId="067B9AF0" w14:textId="77777777" w:rsidR="00DE2896" w:rsidRPr="00DE2896" w:rsidRDefault="00DE2896" w:rsidP="00DE2896">
            <w:pPr>
              <w:keepNext/>
              <w:spacing w:before="6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28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……………………….</w:t>
            </w:r>
          </w:p>
        </w:tc>
        <w:tc>
          <w:tcPr>
            <w:tcW w:w="3071" w:type="dxa"/>
          </w:tcPr>
          <w:p w14:paraId="4EF3AC3F" w14:textId="77777777" w:rsidR="00DE2896" w:rsidRPr="00DE2896" w:rsidRDefault="00DE2896" w:rsidP="00DE2896">
            <w:pPr>
              <w:keepNext/>
              <w:spacing w:before="60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71" w:type="dxa"/>
            <w:hideMark/>
          </w:tcPr>
          <w:p w14:paraId="7523DC87" w14:textId="77777777" w:rsidR="00DE2896" w:rsidRPr="00DE2896" w:rsidRDefault="00DE2896" w:rsidP="00DE2896">
            <w:pPr>
              <w:keepNext/>
              <w:spacing w:before="60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28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……………………….</w:t>
            </w:r>
          </w:p>
        </w:tc>
      </w:tr>
      <w:tr w:rsidR="00DE2896" w:rsidRPr="00DE2896" w14:paraId="1FAB2EF1" w14:textId="77777777" w:rsidTr="00052EF2">
        <w:tc>
          <w:tcPr>
            <w:tcW w:w="3070" w:type="dxa"/>
            <w:hideMark/>
          </w:tcPr>
          <w:p w14:paraId="7973452B" w14:textId="77777777" w:rsidR="00DE2896" w:rsidRPr="00DE2896" w:rsidRDefault="00DE2896" w:rsidP="00DE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28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Ubezpieczyciel</w:t>
            </w:r>
          </w:p>
        </w:tc>
        <w:tc>
          <w:tcPr>
            <w:tcW w:w="3071" w:type="dxa"/>
          </w:tcPr>
          <w:p w14:paraId="5631782F" w14:textId="77777777" w:rsidR="00DE2896" w:rsidRPr="00DE2896" w:rsidRDefault="00DE2896" w:rsidP="00DE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71" w:type="dxa"/>
            <w:hideMark/>
          </w:tcPr>
          <w:p w14:paraId="42DC7CC3" w14:textId="77777777" w:rsidR="00DE2896" w:rsidRPr="00DE2896" w:rsidRDefault="00DE2896" w:rsidP="00DE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28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Ubezpieczający</w:t>
            </w:r>
          </w:p>
        </w:tc>
      </w:tr>
    </w:tbl>
    <w:p w14:paraId="05348ED3" w14:textId="77777777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57DBC4" w14:textId="77777777" w:rsidR="00DE2896" w:rsidRPr="00DE2896" w:rsidRDefault="00DE2896" w:rsidP="00DE289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96C0FF" w14:textId="07402B63" w:rsidR="00DE2896" w:rsidRPr="00DE2896" w:rsidRDefault="00DE2896" w:rsidP="00DE2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DE2896" w:rsidRPr="00DE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071DE"/>
    <w:multiLevelType w:val="hybridMultilevel"/>
    <w:tmpl w:val="28F0C2B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21918"/>
    <w:multiLevelType w:val="hybridMultilevel"/>
    <w:tmpl w:val="DA7C73CA"/>
    <w:lvl w:ilvl="0" w:tplc="5450D8B6">
      <w:start w:val="1"/>
      <w:numFmt w:val="lowerLetter"/>
      <w:lvlText w:val="%1)"/>
      <w:lvlJc w:val="left"/>
      <w:pPr>
        <w:ind w:left="720" w:hanging="360"/>
      </w:p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7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02A1B"/>
    <w:multiLevelType w:val="hybridMultilevel"/>
    <w:tmpl w:val="F36AAEFE"/>
    <w:lvl w:ilvl="0" w:tplc="6AFCC56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1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3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4207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0751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1988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0853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09476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56312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385047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556435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70470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4128352">
    <w:abstractNumId w:val="22"/>
  </w:num>
  <w:num w:numId="11" w16cid:durableId="906917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85519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70708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7190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977153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082729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4888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05795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62670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98526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15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02142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92660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43371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283974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4696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91190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96"/>
    <w:rsid w:val="005941CC"/>
    <w:rsid w:val="005C22B4"/>
    <w:rsid w:val="00965CF5"/>
    <w:rsid w:val="00D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4CF7"/>
  <w15:chartTrackingRefBased/>
  <w15:docId w15:val="{7CF1D031-F9D6-4601-A89B-D17603AA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2383</Words>
  <Characters>14300</Characters>
  <Application>Microsoft Office Word</Application>
  <DocSecurity>0</DocSecurity>
  <Lines>119</Lines>
  <Paragraphs>33</Paragraphs>
  <ScaleCrop>false</ScaleCrop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Smagieł</dc:creator>
  <cp:keywords/>
  <dc:description/>
  <cp:lastModifiedBy>Agata Smagieł</cp:lastModifiedBy>
  <cp:revision>2</cp:revision>
  <dcterms:created xsi:type="dcterms:W3CDTF">2024-05-07T11:40:00Z</dcterms:created>
  <dcterms:modified xsi:type="dcterms:W3CDTF">2024-05-07T11:40:00Z</dcterms:modified>
</cp:coreProperties>
</file>